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Cybersecurity Policy and Planning, Privacy Compliance, and Systems Security Management (Oversight and Governance category)</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44"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Policy Scenario Cards</w:t>
        </w:r>
      </w:hyperlink>
    </w:p>
    <w:p>
      <w:pPr>
        <w:pStyle w:val="Compact"/>
        <w:numPr>
          <w:ilvl w:val="0"/>
          <w:numId w:val="1001"/>
        </w:numPr>
      </w:pPr>
      <w:hyperlink r:id="rId38">
        <w:r>
          <w:rPr>
            <w:rStyle w:val="Hyperlink"/>
          </w:rPr>
          <w:t xml:space="preserve">Stakeholder Role Cards</w:t>
        </w:r>
      </w:hyperlink>
      <w:r>
        <w:t xml:space="preserve"> </w:t>
      </w:r>
      <w:r>
        <w:t xml:space="preserve">(Grades 9-12)</w:t>
      </w:r>
    </w:p>
    <w:p>
      <w:pPr>
        <w:pStyle w:val="Compact"/>
        <w:numPr>
          <w:ilvl w:val="0"/>
          <w:numId w:val="1001"/>
        </w:numPr>
      </w:pPr>
      <w:r>
        <w:t xml:space="preserve">AI Perspective Cards (for low-resource implementation):</w:t>
      </w:r>
    </w:p>
    <w:p>
      <w:pPr>
        <w:pStyle w:val="Compact"/>
        <w:numPr>
          <w:ilvl w:val="1"/>
          <w:numId w:val="1002"/>
        </w:numPr>
      </w:pPr>
      <w:hyperlink r:id="rId39">
        <w:r>
          <w:rPr>
            <w:rStyle w:val="Hyperlink"/>
          </w:rPr>
          <w:t xml:space="preserve">Grades K-2: Sparky Cards</w:t>
        </w:r>
      </w:hyperlink>
    </w:p>
    <w:p>
      <w:pPr>
        <w:pStyle w:val="Compact"/>
        <w:numPr>
          <w:ilvl w:val="1"/>
          <w:numId w:val="1002"/>
        </w:numPr>
      </w:pPr>
      <w:hyperlink r:id="rId40">
        <w:r>
          <w:rPr>
            <w:rStyle w:val="Hyperlink"/>
          </w:rPr>
          <w:t xml:space="preserve">Grades 3-5: SchoolGuard Cards</w:t>
        </w:r>
      </w:hyperlink>
    </w:p>
    <w:p>
      <w:pPr>
        <w:pStyle w:val="Compact"/>
        <w:numPr>
          <w:ilvl w:val="1"/>
          <w:numId w:val="1002"/>
        </w:numPr>
      </w:pPr>
      <w:hyperlink r:id="rId41">
        <w:r>
          <w:rPr>
            <w:rStyle w:val="Hyperlink"/>
          </w:rPr>
          <w:t xml:space="preserve">Grades 6-8: SchoolGuard Cards</w:t>
        </w:r>
      </w:hyperlink>
    </w:p>
    <w:p>
      <w:pPr>
        <w:pStyle w:val="Compact"/>
        <w:numPr>
          <w:ilvl w:val="1"/>
          <w:numId w:val="1002"/>
        </w:numPr>
      </w:pPr>
      <w:hyperlink r:id="rId42">
        <w:r>
          <w:rPr>
            <w:rStyle w:val="Hyperlink"/>
          </w:rPr>
          <w:t xml:space="preserve">Grades 9-12: SecureNet AI Cards</w:t>
        </w:r>
      </w:hyperlink>
    </w:p>
    <w:p>
      <w:pPr>
        <w:pStyle w:val="Compact"/>
        <w:numPr>
          <w:ilvl w:val="0"/>
          <w:numId w:val="1001"/>
        </w:numPr>
      </w:pPr>
      <w:hyperlink r:id="rId43">
        <w:r>
          <w:rPr>
            <w:rStyle w:val="Hyperlink"/>
          </w:rPr>
          <w:t xml:space="preserve">Assessment Rubrics</w:t>
        </w:r>
      </w:hyperlink>
    </w:p>
    <w:bookmarkEnd w:id="44"/>
    <w:bookmarkStart w:id="49"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ry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8">
              <w:r>
                <w:rPr>
                  <w:rStyle w:val="Hyperlink"/>
                </w:rPr>
                <w:t xml:space="preserve">Explore the research →</w:t>
              </w:r>
            </w:hyperlink>
          </w:p>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2025-12-09T13:13:47Z</dcterms:created>
  <dcterms:modified xsi:type="dcterms:W3CDTF">2025-12-09T13:13:47Z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