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c5de61184bc567cbc1361da88abdd6dfe4465e"/>
    <w:p>
      <w:pPr>
        <w:pStyle w:val="Heading2"/>
      </w:pPr>
      <w:r>
        <w:t xml:space="preserve">The NICE Framework Work Role: Incident Response</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2025-12-09T13:16:19Z</dcterms:created>
  <dcterms:modified xsi:type="dcterms:W3CDTF">2025-12-09T13:16:19Z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