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Team 4 Bi-Weekly Report 1 - Wednesday 12th October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Microsoft Cities Unlock Project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by: : Ti Ern Ryan Tan, Stefan Manole,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Nadia Yael Mahgerefteh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Meetings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u w:val="single"/>
          <w:rtl w:val="0"/>
        </w:rPr>
        <w:t xml:space="preserve">Monday 10th October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u w:val="single"/>
          <w:rtl w:val="0"/>
        </w:rPr>
        <w:t xml:space="preserve">Wednesday 12th October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Tasks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have looked into previous work that has been done up until now which includes publications by Microsoft and Guide Dogs as well as undisclosed research projects - code and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Scheduled meeting and met via Skype with Jarnail Chudge and rest of the development team (UCL MEng EEE students)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Deciding which version control to use, between GitHub, GitLab, Microsoft Team Services and other alternatives.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Obtain past year undergraduate work from Dean.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Individual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 Ern Ryan 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Stefan Manole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Nadia Yael Mahgerefteh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