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C:N</w:t>
      </w:r>
      <w:r>
        <w:t xml:space="preserve"> </w:t>
      </w:r>
      <w:r>
        <w:t xml:space="preserve">Ratios</w:t>
      </w:r>
    </w:p>
    <w:p>
      <w:pPr>
        <w:pStyle w:val="Author"/>
      </w:pPr>
      <w:r>
        <w:t xml:space="preserve">Meyer,</w:t>
      </w:r>
      <w:r>
        <w:t xml:space="preserve"> </w:t>
      </w:r>
      <w:r>
        <w:t xml:space="preserve">R.</w:t>
      </w:r>
    </w:p>
    <w:p>
      <w:pPr>
        <w:pStyle w:val="Date"/>
      </w:pPr>
      <w:r>
        <w:t xml:space="preserve">2022-4-4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ummary-tables"/>
    <w:p>
      <w:pPr>
        <w:pStyle w:val="Heading1"/>
      </w:pPr>
      <w:r>
        <w:t xml:space="preserve">Summary Tables</w:t>
      </w:r>
    </w:p>
    <w:bookmarkStart w:id="20" w:name="cn-ratios"/>
    <w:p>
      <w:pPr>
        <w:pStyle w:val="Heading2"/>
      </w:pPr>
      <w:r>
        <w:t xml:space="preserve">C:N ratios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spp</w:t>
            </w:r>
          </w:p>
        </w:tc>
        <w:tc>
          <w:p>
            <w:pPr>
              <w:pStyle w:val="Compact"/>
              <w:jc w:val="right"/>
            </w:pPr>
            <w:r>
              <w:t xml:space="preserve">avg_pct_n</w:t>
            </w:r>
          </w:p>
        </w:tc>
        <w:tc>
          <w:p>
            <w:pPr>
              <w:pStyle w:val="Compact"/>
              <w:jc w:val="right"/>
            </w:pPr>
            <w:r>
              <w:t xml:space="preserve">avg_pct_c</w:t>
            </w:r>
          </w:p>
        </w:tc>
        <w:tc>
          <w:p>
            <w:pPr>
              <w:pStyle w:val="Compact"/>
              <w:jc w:val="right"/>
            </w:pPr>
            <w:r>
              <w:t xml:space="preserve">c_n_ratio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right"/>
            </w:pPr>
            <w:r>
              <w:t xml:space="preserve">1.741304</w:t>
            </w:r>
          </w:p>
        </w:tc>
        <w:tc>
          <w:p>
            <w:pPr>
              <w:pStyle w:val="Compact"/>
              <w:jc w:val="right"/>
            </w:pPr>
            <w:r>
              <w:t xml:space="preserve">35.23478</w:t>
            </w:r>
          </w:p>
        </w:tc>
        <w:tc>
          <w:p>
            <w:pPr>
              <w:pStyle w:val="Compact"/>
              <w:jc w:val="right"/>
            </w:pPr>
            <w:r>
              <w:t xml:space="preserve">20.77427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1.471064</w:t>
            </w:r>
          </w:p>
        </w:tc>
        <w:tc>
          <w:p>
            <w:pPr>
              <w:pStyle w:val="Compact"/>
              <w:jc w:val="right"/>
            </w:pPr>
            <w:r>
              <w:t xml:space="preserve">37.33830</w:t>
            </w:r>
          </w:p>
        </w:tc>
        <w:tc>
          <w:p>
            <w:pPr>
              <w:pStyle w:val="Compact"/>
              <w:jc w:val="right"/>
            </w:pPr>
            <w:r>
              <w:t xml:space="preserve">26.15907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</w:t>
            </w:r>
          </w:p>
        </w:tc>
        <w:tc>
          <w:p>
            <w:pPr>
              <w:pStyle w:val="Compact"/>
              <w:jc w:val="right"/>
            </w:pPr>
            <w:r>
              <w:t xml:space="preserve">1.500851</w:t>
            </w:r>
          </w:p>
        </w:tc>
        <w:tc>
          <w:p>
            <w:pPr>
              <w:pStyle w:val="Compact"/>
              <w:jc w:val="right"/>
            </w:pPr>
            <w:r>
              <w:t xml:space="preserve">41.41702</w:t>
            </w:r>
          </w:p>
        </w:tc>
        <w:tc>
          <w:p>
            <w:pPr>
              <w:pStyle w:val="Compact"/>
              <w:jc w:val="right"/>
            </w:pPr>
            <w:r>
              <w:t xml:space="preserve">27.92590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</w:t>
            </w:r>
          </w:p>
        </w:tc>
        <w:tc>
          <w:p>
            <w:pPr>
              <w:pStyle w:val="Compact"/>
              <w:jc w:val="right"/>
            </w:pPr>
            <w:r>
              <w:t xml:space="preserve">1.847447</w:t>
            </w:r>
          </w:p>
        </w:tc>
        <w:tc>
          <w:p>
            <w:pPr>
              <w:pStyle w:val="Compact"/>
              <w:jc w:val="right"/>
            </w:pPr>
            <w:r>
              <w:t xml:space="preserve">41.87021</w:t>
            </w:r>
          </w:p>
        </w:tc>
        <w:tc>
          <w:p>
            <w:pPr>
              <w:pStyle w:val="Compact"/>
              <w:jc w:val="right"/>
            </w:pPr>
            <w:r>
              <w:t xml:space="preserve">23.27899</w:t>
            </w:r>
          </w:p>
        </w:tc>
      </w:tr>
    </w:tbl>
    <w:bookmarkEnd w:id="20"/>
    <w:bookmarkStart w:id="21" w:name="cn-ratios-with-soil-type-as-plot-1-and-2"/>
    <w:p>
      <w:pPr>
        <w:pStyle w:val="Heading2"/>
      </w:pPr>
      <w:r>
        <w:t xml:space="preserve">C:N ratios with soil type as plot 1 and 2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spp</w:t>
            </w:r>
          </w:p>
        </w:tc>
        <w:tc>
          <w:p>
            <w:pPr>
              <w:pStyle w:val="Compact"/>
              <w:jc w:val="left"/>
            </w:pPr>
            <w:r>
              <w:t xml:space="preserve">plot</w:t>
            </w:r>
          </w:p>
        </w:tc>
        <w:tc>
          <w:p>
            <w:pPr>
              <w:pStyle w:val="Compact"/>
              <w:jc w:val="right"/>
            </w:pPr>
            <w:r>
              <w:t xml:space="preserve">avg_pct_n</w:t>
            </w:r>
          </w:p>
        </w:tc>
        <w:tc>
          <w:p>
            <w:pPr>
              <w:pStyle w:val="Compact"/>
              <w:jc w:val="right"/>
            </w:pPr>
            <w:r>
              <w:t xml:space="preserve">avg_pct_c</w:t>
            </w:r>
          </w:p>
        </w:tc>
        <w:tc>
          <w:p>
            <w:pPr>
              <w:pStyle w:val="Compact"/>
              <w:jc w:val="right"/>
            </w:pPr>
            <w:r>
              <w:t xml:space="preserve">c_n_ratio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1.657727</w:t>
            </w:r>
          </w:p>
        </w:tc>
        <w:tc>
          <w:p>
            <w:pPr>
              <w:pStyle w:val="Compact"/>
              <w:jc w:val="right"/>
            </w:pPr>
            <w:r>
              <w:t xml:space="preserve">33.89545</w:t>
            </w:r>
          </w:p>
        </w:tc>
        <w:tc>
          <w:p>
            <w:pPr>
              <w:pStyle w:val="Compact"/>
              <w:jc w:val="right"/>
            </w:pPr>
            <w:r>
              <w:t xml:space="preserve">20.80510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1.817917</w:t>
            </w:r>
          </w:p>
        </w:tc>
        <w:tc>
          <w:p>
            <w:pPr>
              <w:pStyle w:val="Compact"/>
              <w:jc w:val="right"/>
            </w:pPr>
            <w:r>
              <w:t xml:space="preserve">36.46250</w:t>
            </w:r>
          </w:p>
        </w:tc>
        <w:tc>
          <w:p>
            <w:pPr>
              <w:pStyle w:val="Compact"/>
              <w:jc w:val="right"/>
            </w:pPr>
            <w:r>
              <w:t xml:space="preserve">20.74602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1.433043</w:t>
            </w:r>
          </w:p>
        </w:tc>
        <w:tc>
          <w:p>
            <w:pPr>
              <w:pStyle w:val="Compact"/>
              <w:jc w:val="right"/>
            </w:pPr>
            <w:r>
              <w:t xml:space="preserve">36.73478</w:t>
            </w:r>
          </w:p>
        </w:tc>
        <w:tc>
          <w:p>
            <w:pPr>
              <w:pStyle w:val="Compact"/>
              <w:jc w:val="right"/>
            </w:pPr>
            <w:r>
              <w:t xml:space="preserve">26.18316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1.507500</w:t>
            </w:r>
          </w:p>
        </w:tc>
        <w:tc>
          <w:p>
            <w:pPr>
              <w:pStyle w:val="Compact"/>
              <w:jc w:val="right"/>
            </w:pPr>
            <w:r>
              <w:t xml:space="preserve">37.91667</w:t>
            </w:r>
          </w:p>
        </w:tc>
        <w:tc>
          <w:p>
            <w:pPr>
              <w:pStyle w:val="Compact"/>
              <w:jc w:val="right"/>
            </w:pPr>
            <w:r>
              <w:t xml:space="preserve">26.13600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1.453809</w:t>
            </w:r>
          </w:p>
        </w:tc>
        <w:tc>
          <w:p>
            <w:pPr>
              <w:pStyle w:val="Compact"/>
              <w:jc w:val="right"/>
            </w:pPr>
            <w:r>
              <w:t xml:space="preserve">41.26190</w:t>
            </w:r>
          </w:p>
        </w:tc>
        <w:tc>
          <w:p>
            <w:pPr>
              <w:pStyle w:val="Compact"/>
              <w:jc w:val="right"/>
            </w:pPr>
            <w:r>
              <w:t xml:space="preserve">28.80456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1.538846</w:t>
            </w:r>
          </w:p>
        </w:tc>
        <w:tc>
          <w:p>
            <w:pPr>
              <w:pStyle w:val="Compact"/>
              <w:jc w:val="right"/>
            </w:pPr>
            <w:r>
              <w:t xml:space="preserve">41.54231</w:t>
            </w:r>
          </w:p>
        </w:tc>
        <w:tc>
          <w:p>
            <w:pPr>
              <w:pStyle w:val="Compact"/>
              <w:jc w:val="right"/>
            </w:pPr>
            <w:r>
              <w:t xml:space="preserve">27.21621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1.792174</w:t>
            </w:r>
          </w:p>
        </w:tc>
        <w:tc>
          <w:p>
            <w:pPr>
              <w:pStyle w:val="Compact"/>
              <w:jc w:val="right"/>
            </w:pPr>
            <w:r>
              <w:t xml:space="preserve">41.24348</w:t>
            </w:r>
          </w:p>
        </w:tc>
        <w:tc>
          <w:p>
            <w:pPr>
              <w:pStyle w:val="Compact"/>
              <w:jc w:val="right"/>
            </w:pPr>
            <w:r>
              <w:t xml:space="preserve">23.57482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1.900417</w:t>
            </w:r>
          </w:p>
        </w:tc>
        <w:tc>
          <w:p>
            <w:pPr>
              <w:pStyle w:val="Compact"/>
              <w:jc w:val="right"/>
            </w:pPr>
            <w:r>
              <w:t xml:space="preserve">42.47083</w:t>
            </w:r>
          </w:p>
        </w:tc>
        <w:tc>
          <w:p>
            <w:pPr>
              <w:pStyle w:val="Compact"/>
              <w:jc w:val="right"/>
            </w:pPr>
            <w:r>
              <w:t xml:space="preserve">22.99549</w:t>
            </w:r>
          </w:p>
        </w:tc>
      </w:tr>
    </w:tbl>
    <w:bookmarkEnd w:id="21"/>
    <w:bookmarkEnd w:id="22"/>
    <w:bookmarkStart w:id="24" w:name="summary-figures"/>
    <w:p>
      <w:pPr>
        <w:pStyle w:val="Heading1"/>
      </w:pPr>
      <w:r>
        <w:t xml:space="preserve">Summary Figures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-N-Ratio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tatistics"/>
    <w:p>
      <w:pPr>
        <w:pStyle w:val="Heading1"/>
      </w:pPr>
      <w:r>
        <w:t xml:space="preserve">Statistics</w:t>
      </w:r>
    </w:p>
    <w:bookmarkStart w:id="25" w:name="X6add85e9248cb1aa4783231fa0e98924df0ba6d"/>
    <w:p>
      <w:pPr>
        <w:pStyle w:val="Heading2"/>
      </w:pPr>
      <w:r>
        <w:t xml:space="preserve">Do species significantly differ in their C:N ratio, does soil type have a significant effect?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C:N Ratios</dc:title>
  <dc:creator>Meyer, R.</dc:creator>
  <dc:description>C-N Ratio Results from Pennycress Decomp Study</dc:description>
  <cp:keywords/>
  <dcterms:created xsi:type="dcterms:W3CDTF">2022-04-04T20:32:52Z</dcterms:created>
  <dcterms:modified xsi:type="dcterms:W3CDTF">2022-04-04T20:32:52Z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2022-4-4</vt:lpwstr>
  </property>
  <property fmtid="{D5CDD505-2E9C-101B-9397-08002B2CF9AE}" pid="3" name="output">
    <vt:lpwstr/>
  </property>
</Properties>
</file>