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E912" w14:textId="77777777" w:rsidR="00D7522C" w:rsidRPr="00BC608C" w:rsidRDefault="00BC608C" w:rsidP="00BC608C">
      <w:pPr>
        <w:pStyle w:val="papertitle"/>
        <w:spacing w:before="100" w:beforeAutospacing="1" w:after="100" w:afterAutospacing="1"/>
      </w:pPr>
      <w:r>
        <w:t>Prediction of Singapore</w:t>
      </w:r>
      <w:r w:rsidR="00C80C69">
        <w:t xml:space="preserve">’s Monthly Electricity Generation </w:t>
      </w:r>
      <w:r>
        <w:t>Using Time Series Machine Learning Techniques</w:t>
      </w:r>
    </w:p>
    <w:p w14:paraId="2DE7198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5CC1F6D" w14:textId="77777777" w:rsidR="00BC608C" w:rsidRDefault="00BD670B" w:rsidP="00BC608C">
      <w:pPr>
        <w:pStyle w:val="Author"/>
        <w:spacing w:before="100" w:beforeAutospacing="1"/>
        <w:rPr>
          <w:sz w:val="18"/>
          <w:szCs w:val="18"/>
        </w:rPr>
      </w:pPr>
      <w:r>
        <w:rPr>
          <w:sz w:val="18"/>
          <w:szCs w:val="18"/>
        </w:rPr>
        <w:br w:type="column"/>
      </w:r>
      <w:r w:rsidR="00C80C69">
        <w:rPr>
          <w:sz w:val="18"/>
          <w:szCs w:val="18"/>
        </w:rPr>
        <w:t>Ryan Ueda Teo Shao Ming</w:t>
      </w:r>
      <w:r w:rsidR="00BC608C" w:rsidRPr="00F847A6">
        <w:rPr>
          <w:sz w:val="18"/>
          <w:szCs w:val="18"/>
        </w:rPr>
        <w:t xml:space="preserve"> </w:t>
      </w:r>
      <w:r w:rsidR="00BC608C" w:rsidRPr="00F847A6">
        <w:rPr>
          <w:sz w:val="18"/>
          <w:szCs w:val="18"/>
        </w:rPr>
        <w:br/>
      </w:r>
      <w:r w:rsidR="00BC608C">
        <w:rPr>
          <w:i/>
          <w:sz w:val="18"/>
          <w:szCs w:val="18"/>
        </w:rPr>
        <w:t>Singapore Polytechnic</w:t>
      </w:r>
      <w:r w:rsidR="00BC608C" w:rsidRPr="00F847A6">
        <w:rPr>
          <w:sz w:val="18"/>
          <w:szCs w:val="18"/>
        </w:rPr>
        <w:br/>
      </w:r>
      <w:r w:rsidR="00BC608C">
        <w:rPr>
          <w:i/>
          <w:sz w:val="18"/>
          <w:szCs w:val="18"/>
        </w:rPr>
        <w:t>School of Computing</w:t>
      </w:r>
      <w:r w:rsidR="00BC608C" w:rsidRPr="00F847A6">
        <w:rPr>
          <w:i/>
          <w:sz w:val="18"/>
          <w:szCs w:val="18"/>
        </w:rPr>
        <w:t xml:space="preserve"> </w:t>
      </w:r>
      <w:r w:rsidR="00BC608C" w:rsidRPr="00F847A6">
        <w:rPr>
          <w:i/>
          <w:sz w:val="18"/>
          <w:szCs w:val="18"/>
        </w:rPr>
        <w:br/>
      </w:r>
      <w:r w:rsidR="00BC608C">
        <w:rPr>
          <w:sz w:val="18"/>
          <w:szCs w:val="18"/>
        </w:rPr>
        <w:t>Singapore</w:t>
      </w:r>
      <w:r w:rsidR="00BC608C" w:rsidRPr="00F847A6">
        <w:rPr>
          <w:sz w:val="18"/>
          <w:szCs w:val="18"/>
        </w:rPr>
        <w:br/>
      </w:r>
      <w:r w:rsidR="00C80C69">
        <w:rPr>
          <w:sz w:val="18"/>
          <w:szCs w:val="18"/>
        </w:rPr>
        <w:t>ryanueda.21@ichat.sp.edu.sg</w:t>
      </w:r>
    </w:p>
    <w:p w14:paraId="52DE4CF9" w14:textId="77777777" w:rsidR="00447BB9" w:rsidRDefault="00447BB9" w:rsidP="00447BB9">
      <w:pPr>
        <w:pStyle w:val="Author"/>
        <w:spacing w:before="100" w:beforeAutospacing="1"/>
      </w:pPr>
      <w:r>
        <w:t xml:space="preserve"> </w:t>
      </w:r>
    </w:p>
    <w:p w14:paraId="353BC506" w14:textId="77777777" w:rsidR="009F1D79" w:rsidRDefault="009F1D79" w:rsidP="00BC608C">
      <w:pPr>
        <w:jc w:val="both"/>
        <w:sectPr w:rsidR="009F1D79" w:rsidSect="003B4E04">
          <w:type w:val="continuous"/>
          <w:pgSz w:w="11906" w:h="16838" w:code="9"/>
          <w:pgMar w:top="450" w:right="893" w:bottom="1440" w:left="893" w:header="720" w:footer="720" w:gutter="0"/>
          <w:cols w:num="3" w:space="720"/>
          <w:docGrid w:linePitch="360"/>
        </w:sectPr>
      </w:pPr>
    </w:p>
    <w:p w14:paraId="5102457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F305267" w14:textId="26F65A00" w:rsidR="004D72B5" w:rsidRDefault="009303D9" w:rsidP="00972203">
      <w:pPr>
        <w:pStyle w:val="Abstract"/>
        <w:rPr>
          <w:i/>
          <w:iCs/>
        </w:rPr>
      </w:pPr>
      <w:r>
        <w:rPr>
          <w:i/>
          <w:iCs/>
        </w:rPr>
        <w:t>Abstract</w:t>
      </w:r>
      <w:r>
        <w:t>—</w:t>
      </w:r>
      <w:r w:rsidR="00C80C69" w:rsidRPr="00C80C69">
        <w:t>Singapore's electricity generation has been steadily increasing over the years. This i</w:t>
      </w:r>
      <w:r w:rsidR="0033567D">
        <w:t>s</w:t>
      </w:r>
      <w:r w:rsidR="00C80C69" w:rsidRPr="00C80C69">
        <w:t xml:space="preserve"> due to rapid advancements in technology, allowing us to generate electricity more efficiently from various sources. Singapore's electricity generation data is also easily accessible and available via the singstat website</w:t>
      </w:r>
      <w:r w:rsidR="0033567D">
        <w:t>, allowing us to analyze the data</w:t>
      </w:r>
      <w:r w:rsidR="00BC608C">
        <w:t>.</w:t>
      </w:r>
      <w:r w:rsidR="00BB1C0C">
        <w:t xml:space="preserve"> In this paper we will explore the data, plot decomposition plots, Autocorrelation (ACF), Partial Autocorrelation (PACF) plots, and use time series machine learning techniques </w:t>
      </w:r>
      <w:r w:rsidR="00E546BC">
        <w:t>to attempt the future of Singapore’s electricity consumption capabilities.</w:t>
      </w:r>
    </w:p>
    <w:p w14:paraId="5BD627A3" w14:textId="77777777" w:rsidR="009303D9" w:rsidRPr="004D72B5" w:rsidRDefault="004D72B5" w:rsidP="00972203">
      <w:pPr>
        <w:pStyle w:val="Keywords"/>
      </w:pPr>
      <w:r w:rsidRPr="004D72B5">
        <w:t>Keywords—</w:t>
      </w:r>
      <w:r w:rsidR="00BB1C0C">
        <w:t xml:space="preserve">machine learning; decomposition plots; Autocorrelation; Partial Autocorrelation; </w:t>
      </w:r>
      <w:r w:rsidR="00E546BC">
        <w:t>energy; electricity</w:t>
      </w:r>
    </w:p>
    <w:p w14:paraId="41BB7979" w14:textId="77777777" w:rsidR="009303D9" w:rsidRPr="0077714B" w:rsidRDefault="009303D9" w:rsidP="006B6B66">
      <w:pPr>
        <w:pStyle w:val="Heading1"/>
        <w:rPr>
          <w:b/>
          <w:bCs/>
        </w:rPr>
      </w:pPr>
      <w:r w:rsidRPr="0077714B">
        <w:rPr>
          <w:b/>
          <w:bCs/>
        </w:rPr>
        <w:t xml:space="preserve">Introduction </w:t>
      </w:r>
    </w:p>
    <w:p w14:paraId="502FE7F4" w14:textId="77777777" w:rsidR="009303D9" w:rsidRPr="00BB1C0C" w:rsidRDefault="00F244F8" w:rsidP="00652F5A">
      <w:pPr>
        <w:pStyle w:val="BodyText"/>
        <w:jc w:val="center"/>
        <w:rPr>
          <w:lang w:val="en-SG"/>
        </w:rPr>
      </w:pPr>
      <w:r>
        <w:rPr>
          <w:lang w:val="en-SG"/>
        </w:rPr>
        <w:t xml:space="preserve">Recently, Singapore’s electricity generation capacity has been shown to be steadily increasing, </w:t>
      </w:r>
      <w:r w:rsidR="005E0D55">
        <w:rPr>
          <w:lang w:val="en-SG"/>
        </w:rPr>
        <w:t xml:space="preserve">with it being 289.6 GwH in February of 1975, and 4968.7 GwH in May of 2022. This is about a 1615% increase </w:t>
      </w:r>
      <w:r w:rsidR="00297D5E">
        <w:rPr>
          <w:lang w:val="en-SG"/>
        </w:rPr>
        <w:t>over</w:t>
      </w:r>
      <w:r w:rsidR="005E0D55">
        <w:rPr>
          <w:lang w:val="en-SG"/>
        </w:rPr>
        <w:t xml:space="preserve"> </w:t>
      </w:r>
      <w:r w:rsidR="00002210">
        <w:rPr>
          <w:lang w:val="en-SG"/>
        </w:rPr>
        <w:t xml:space="preserve">the course of </w:t>
      </w:r>
      <w:r w:rsidR="005E0D55">
        <w:rPr>
          <w:lang w:val="en-SG"/>
        </w:rPr>
        <w:t>under 50 years, which is an exponential increase.</w:t>
      </w:r>
      <w:r w:rsidR="00767A47">
        <w:rPr>
          <w:lang w:val="en-SG"/>
        </w:rPr>
        <w:t xml:space="preserve"> EMA (Energy Market Authority) has taken steps in recent years to deploy equipment or technologies that are more energy efficient. As of today, 95% of Singapore’s electricity is generated using natural gas. Singapore is exploring ways to access regional power grids that are cost competitive. In addition, Singapore been hitting their targets for solar electricity production, and capitalising on emerging low-carbon alternatives. Although the general trend over the years seems to be increasing, there are dips in values quite often in the data. In this paper we aim to predict accurately the future of Singapore’s electricity generating capacity.</w:t>
      </w:r>
    </w:p>
    <w:p w14:paraId="58E2630A" w14:textId="77777777" w:rsidR="009303D9" w:rsidRPr="0077714B" w:rsidRDefault="0005733D" w:rsidP="006B6B66">
      <w:pPr>
        <w:pStyle w:val="Heading1"/>
        <w:rPr>
          <w:b/>
          <w:bCs/>
        </w:rPr>
      </w:pPr>
      <w:r w:rsidRPr="0077714B">
        <w:rPr>
          <w:b/>
          <w:bCs/>
        </w:rPr>
        <w:t>DATASET</w:t>
      </w:r>
    </w:p>
    <w:p w14:paraId="7FFE69F2" w14:textId="77777777" w:rsidR="00BD7F74" w:rsidRDefault="0005733D" w:rsidP="00652F5A">
      <w:pPr>
        <w:pStyle w:val="BodyText"/>
        <w:ind w:firstLine="0"/>
        <w:jc w:val="center"/>
        <w:rPr>
          <w:lang w:val="en-SG"/>
        </w:rPr>
      </w:pPr>
      <w:r>
        <w:rPr>
          <w:lang w:val="en-SG"/>
        </w:rPr>
        <w:t xml:space="preserve">This dataset was </w:t>
      </w:r>
      <w:r w:rsidR="00BD7F74">
        <w:rPr>
          <w:lang w:val="en-SG"/>
        </w:rPr>
        <w:t>obtained</w:t>
      </w:r>
      <w:r>
        <w:rPr>
          <w:lang w:val="en-SG"/>
        </w:rPr>
        <w:t xml:space="preserve"> </w:t>
      </w:r>
      <w:r w:rsidR="00BD7F74">
        <w:rPr>
          <w:lang w:val="en-SG"/>
        </w:rPr>
        <w:t>from</w:t>
      </w:r>
      <w:r>
        <w:rPr>
          <w:lang w:val="en-SG"/>
        </w:rPr>
        <w:t xml:space="preserve"> the Singapore Government’s </w:t>
      </w:r>
      <w:r w:rsidR="00BD7F74">
        <w:rPr>
          <w:lang w:val="en-SG"/>
        </w:rPr>
        <w:t>data statistics website</w:t>
      </w:r>
      <w:r>
        <w:rPr>
          <w:lang w:val="en-SG"/>
        </w:rPr>
        <w:t xml:space="preserve"> – </w:t>
      </w:r>
      <w:r w:rsidR="00BD7F74">
        <w:rPr>
          <w:lang w:val="en-SG"/>
        </w:rPr>
        <w:t>singstat.</w:t>
      </w:r>
      <w:r>
        <w:rPr>
          <w:lang w:val="en-SG"/>
        </w:rPr>
        <w:t xml:space="preserve">gov.sg. </w:t>
      </w:r>
      <w:r w:rsidR="0043261B">
        <w:rPr>
          <w:lang w:val="en-SG"/>
        </w:rPr>
        <w:t>This dataset contains 569 rows and only two columns, Date and Electricity Generated. For every date, the electricity generated is presented in the adjacent column. The data is presented to us in a CSV (Comma Separated Values) file format. A sample of the dataset is shown below:</w:t>
      </w:r>
    </w:p>
    <w:p w14:paraId="5E3357A8" w14:textId="77777777" w:rsidR="009A31CC" w:rsidRDefault="00344991" w:rsidP="009A31CC">
      <w:pPr>
        <w:pStyle w:val="BodyText"/>
        <w:ind w:firstLine="0"/>
        <w:jc w:val="center"/>
        <w:rPr>
          <w:b/>
          <w:bCs/>
          <w:lang w:val="en-SG"/>
        </w:rPr>
      </w:pPr>
      <w:r>
        <w:rPr>
          <w:b/>
          <w:bCs/>
          <w:lang w:val="en-SG"/>
        </w:rPr>
        <w:t>Fig.</w:t>
      </w:r>
      <w:r w:rsidR="009A31CC" w:rsidRPr="009A31CC">
        <w:rPr>
          <w:b/>
          <w:bCs/>
          <w:lang w:val="en-SG"/>
        </w:rPr>
        <w:t xml:space="preserve"> </w:t>
      </w:r>
      <w:r>
        <w:rPr>
          <w:b/>
          <w:bCs/>
          <w:lang w:val="en-SG"/>
        </w:rPr>
        <w:t>1</w:t>
      </w:r>
      <w:r w:rsidR="00A8141B">
        <w:rPr>
          <w:b/>
          <w:bCs/>
          <w:lang w:val="en-SG"/>
        </w:rPr>
        <w:t>.</w:t>
      </w:r>
      <w:r w:rsidR="009A31CC">
        <w:rPr>
          <w:b/>
          <w:bCs/>
          <w:lang w:val="en-SG"/>
        </w:rPr>
        <w:t xml:space="preserve"> </w:t>
      </w:r>
      <w:r w:rsidR="0043261B">
        <w:rPr>
          <w:b/>
          <w:bCs/>
          <w:lang w:val="en-SG"/>
        </w:rPr>
        <w:t>singstat</w:t>
      </w:r>
      <w:r w:rsidR="009A31CC">
        <w:rPr>
          <w:b/>
          <w:bCs/>
          <w:lang w:val="en-SG"/>
        </w:rPr>
        <w:t>.gov.sg Dataset</w:t>
      </w:r>
    </w:p>
    <w:p w14:paraId="72B6B3DA" w14:textId="77777777" w:rsidR="00BD7F74" w:rsidRPr="009A31CC" w:rsidRDefault="00BD7F74" w:rsidP="009A31CC">
      <w:pPr>
        <w:pStyle w:val="BodyText"/>
        <w:ind w:firstLine="0"/>
        <w:jc w:val="center"/>
        <w:rPr>
          <w:b/>
          <w:bCs/>
          <w:lang w:val="en-SG"/>
        </w:rPr>
      </w:pPr>
    </w:p>
    <w:p w14:paraId="661E9AA5" w14:textId="24BDB59B" w:rsidR="009A31CC" w:rsidRDefault="00701894" w:rsidP="009A31CC">
      <w:pPr>
        <w:pStyle w:val="BodyText"/>
        <w:ind w:firstLine="0"/>
        <w:jc w:val="center"/>
        <w:rPr>
          <w:noProof/>
        </w:rPr>
      </w:pPr>
      <w:r w:rsidRPr="00C46ECC">
        <w:rPr>
          <w:noProof/>
        </w:rPr>
        <w:drawing>
          <wp:inline distT="0" distB="0" distL="0" distR="0" wp14:anchorId="68D1AEF0" wp14:editId="732D1CFB">
            <wp:extent cx="18478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971550"/>
                    </a:xfrm>
                    <a:prstGeom prst="rect">
                      <a:avLst/>
                    </a:prstGeom>
                    <a:noFill/>
                    <a:ln>
                      <a:noFill/>
                    </a:ln>
                  </pic:spPr>
                </pic:pic>
              </a:graphicData>
            </a:graphic>
          </wp:inline>
        </w:drawing>
      </w:r>
    </w:p>
    <w:p w14:paraId="3F1F8DE0" w14:textId="77777777" w:rsidR="00344991" w:rsidRDefault="00344991" w:rsidP="00344991">
      <w:pPr>
        <w:pStyle w:val="BodyText"/>
        <w:ind w:firstLine="0"/>
        <w:jc w:val="center"/>
        <w:rPr>
          <w:b/>
          <w:bCs/>
          <w:noProof/>
          <w:lang w:val="en-SG"/>
        </w:rPr>
      </w:pPr>
    </w:p>
    <w:p w14:paraId="38928D5D" w14:textId="77777777" w:rsidR="00E31245" w:rsidRPr="00344991" w:rsidRDefault="00344991" w:rsidP="00344991">
      <w:pPr>
        <w:pStyle w:val="BodyText"/>
        <w:ind w:firstLine="0"/>
        <w:jc w:val="center"/>
        <w:rPr>
          <w:b/>
          <w:bCs/>
          <w:noProof/>
          <w:lang w:val="en-SG"/>
        </w:rPr>
      </w:pPr>
      <w:r w:rsidRPr="00344991">
        <w:rPr>
          <w:b/>
          <w:bCs/>
          <w:noProof/>
          <w:lang w:val="en-SG"/>
        </w:rPr>
        <w:t>Fig 2</w:t>
      </w:r>
      <w:r w:rsidR="00A8141B">
        <w:rPr>
          <w:b/>
          <w:bCs/>
          <w:noProof/>
          <w:lang w:val="en-SG"/>
        </w:rPr>
        <w:t xml:space="preserve">. </w:t>
      </w:r>
      <w:r>
        <w:rPr>
          <w:b/>
          <w:bCs/>
          <w:noProof/>
          <w:lang w:val="en-SG"/>
        </w:rPr>
        <w:t xml:space="preserve">Attributes in </w:t>
      </w:r>
      <w:r w:rsidR="0043261B">
        <w:rPr>
          <w:b/>
          <w:bCs/>
          <w:noProof/>
          <w:lang w:val="en-SG"/>
        </w:rPr>
        <w:t>singstat</w:t>
      </w:r>
      <w:r>
        <w:rPr>
          <w:b/>
          <w:bCs/>
          <w:noProof/>
          <w:lang w:val="en-SG"/>
        </w:rPr>
        <w:t>.gov.sg Dataset</w:t>
      </w:r>
    </w:p>
    <w:p w14:paraId="6945EB18" w14:textId="77777777" w:rsidR="00E31245" w:rsidRDefault="00F31454" w:rsidP="00443AA4">
      <w:pPr>
        <w:pStyle w:val="BodyText"/>
        <w:ind w:firstLine="0"/>
        <w:jc w:val="center"/>
        <w:rPr>
          <w:noProof/>
          <w:lang w:val="en-US"/>
        </w:rPr>
      </w:pPr>
      <w:r>
        <w:rPr>
          <w:noProof/>
          <w:lang w:val="en-US"/>
        </w:rPr>
        <w:t>Date: Presented in a Year-Month format for every month from 1975-01-01 to 2022-05-01</w:t>
      </w:r>
    </w:p>
    <w:p w14:paraId="3A58EE68" w14:textId="77777777" w:rsidR="00F31454" w:rsidRDefault="00F31454" w:rsidP="00443AA4">
      <w:pPr>
        <w:pStyle w:val="BodyText"/>
        <w:ind w:firstLine="0"/>
        <w:jc w:val="center"/>
        <w:rPr>
          <w:noProof/>
          <w:lang w:val="en-US"/>
        </w:rPr>
      </w:pPr>
      <w:r>
        <w:rPr>
          <w:noProof/>
          <w:lang w:val="en-US"/>
        </w:rPr>
        <w:t>Electricity Generated: Amount of electricity generated per month,  in gigawatts</w:t>
      </w:r>
    </w:p>
    <w:p w14:paraId="00BEDAD6" w14:textId="77777777" w:rsidR="00F31454" w:rsidRPr="00F31454" w:rsidRDefault="00F31454" w:rsidP="0077714B">
      <w:pPr>
        <w:pStyle w:val="BodyText"/>
        <w:ind w:firstLine="0"/>
        <w:jc w:val="center"/>
        <w:rPr>
          <w:noProof/>
          <w:lang w:val="en-US"/>
        </w:rPr>
      </w:pPr>
    </w:p>
    <w:p w14:paraId="34DDE90F" w14:textId="77777777" w:rsidR="00D5091A" w:rsidRDefault="00D5091A" w:rsidP="00E31245">
      <w:pPr>
        <w:pStyle w:val="BodyText"/>
        <w:ind w:firstLine="0"/>
        <w:rPr>
          <w:noProof/>
          <w:lang w:val="en-SG"/>
        </w:rPr>
      </w:pPr>
    </w:p>
    <w:p w14:paraId="4042A976" w14:textId="77777777" w:rsidR="00344991" w:rsidRDefault="00F31454" w:rsidP="00652F5A">
      <w:pPr>
        <w:pStyle w:val="BodyText"/>
        <w:ind w:firstLine="0"/>
        <w:jc w:val="center"/>
        <w:rPr>
          <w:noProof/>
          <w:lang w:val="en-SG"/>
        </w:rPr>
      </w:pPr>
      <w:r>
        <w:rPr>
          <w:noProof/>
          <w:lang w:val="en-SG"/>
        </w:rPr>
        <w:t>Before proceeding, we performed some EDA (exploratory data analysis) on the dataset  to identify any null, nonsensical or extreme (outliers) values that have to be taken care of to ensure</w:t>
      </w:r>
      <w:r w:rsidR="00F244F8">
        <w:rPr>
          <w:noProof/>
          <w:lang w:val="en-SG"/>
        </w:rPr>
        <w:t xml:space="preserve"> that the performance of our model is not affected.</w:t>
      </w:r>
    </w:p>
    <w:p w14:paraId="586BDE02" w14:textId="77777777" w:rsidR="0077714B" w:rsidRDefault="0077714B" w:rsidP="00E31245">
      <w:pPr>
        <w:pStyle w:val="BodyText"/>
        <w:ind w:firstLine="0"/>
        <w:rPr>
          <w:noProof/>
          <w:lang w:val="en-SG"/>
        </w:rPr>
      </w:pPr>
    </w:p>
    <w:p w14:paraId="3D30D57C" w14:textId="77777777" w:rsidR="00BD7F74" w:rsidRDefault="00BD7F74" w:rsidP="00E31245">
      <w:pPr>
        <w:pStyle w:val="BodyText"/>
        <w:ind w:firstLine="0"/>
        <w:rPr>
          <w:noProof/>
          <w:lang w:val="en-SG"/>
        </w:rPr>
      </w:pPr>
    </w:p>
    <w:p w14:paraId="157AB8F6" w14:textId="77777777" w:rsidR="00344991" w:rsidRPr="00344991" w:rsidRDefault="00344991" w:rsidP="00344991">
      <w:pPr>
        <w:pStyle w:val="BodyText"/>
        <w:ind w:firstLine="0"/>
        <w:jc w:val="center"/>
        <w:rPr>
          <w:b/>
          <w:bCs/>
          <w:noProof/>
          <w:lang w:val="en-SG"/>
        </w:rPr>
      </w:pPr>
      <w:r w:rsidRPr="00344991">
        <w:rPr>
          <w:b/>
          <w:bCs/>
          <w:noProof/>
          <w:lang w:val="en-SG"/>
        </w:rPr>
        <w:t>Fig 3</w:t>
      </w:r>
      <w:r w:rsidR="00A8141B">
        <w:rPr>
          <w:b/>
          <w:bCs/>
          <w:noProof/>
          <w:lang w:val="en-SG"/>
        </w:rPr>
        <w:t>.</w:t>
      </w:r>
      <w:r w:rsidRPr="00344991">
        <w:rPr>
          <w:b/>
          <w:bCs/>
          <w:noProof/>
          <w:lang w:val="en-SG"/>
        </w:rPr>
        <w:t xml:space="preserve">  Boxplot </w:t>
      </w:r>
      <w:r w:rsidR="00545BC6">
        <w:rPr>
          <w:b/>
          <w:bCs/>
          <w:noProof/>
          <w:lang w:val="en-SG"/>
        </w:rPr>
        <w:t>Of Electricity Generation</w:t>
      </w:r>
    </w:p>
    <w:p w14:paraId="201670B6" w14:textId="2CF791F2" w:rsidR="00D5091A" w:rsidRPr="00D5091A" w:rsidRDefault="00701894" w:rsidP="00D5091A">
      <w:pPr>
        <w:pStyle w:val="BodyText"/>
        <w:ind w:firstLine="0"/>
        <w:jc w:val="center"/>
      </w:pPr>
      <w:r w:rsidRPr="00C46ECC">
        <w:rPr>
          <w:noProof/>
        </w:rPr>
        <w:drawing>
          <wp:inline distT="0" distB="0" distL="0" distR="0" wp14:anchorId="4F312659" wp14:editId="153853E7">
            <wp:extent cx="3086100" cy="2247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247900"/>
                    </a:xfrm>
                    <a:prstGeom prst="rect">
                      <a:avLst/>
                    </a:prstGeom>
                    <a:noFill/>
                    <a:ln>
                      <a:noFill/>
                    </a:ln>
                  </pic:spPr>
                </pic:pic>
              </a:graphicData>
            </a:graphic>
          </wp:inline>
        </w:drawing>
      </w:r>
    </w:p>
    <w:p w14:paraId="17EECA90" w14:textId="77777777" w:rsidR="00443AA4" w:rsidRDefault="00443AA4" w:rsidP="00344991">
      <w:pPr>
        <w:pStyle w:val="BodyText"/>
        <w:ind w:firstLine="0"/>
        <w:jc w:val="left"/>
        <w:rPr>
          <w:lang w:val="en-SG"/>
        </w:rPr>
      </w:pPr>
    </w:p>
    <w:p w14:paraId="3EDDC4FD" w14:textId="77777777" w:rsidR="00344991" w:rsidRDefault="00F85E92" w:rsidP="00652F5A">
      <w:pPr>
        <w:pStyle w:val="BodyText"/>
        <w:ind w:firstLine="0"/>
        <w:jc w:val="center"/>
        <w:rPr>
          <w:lang w:val="en-SG"/>
        </w:rPr>
      </w:pPr>
      <w:r>
        <w:rPr>
          <w:lang w:val="en-SG"/>
        </w:rPr>
        <w:t xml:space="preserve">From the boxplot, we can see that the highest value is about 5000, while the lowest is </w:t>
      </w:r>
      <w:proofErr w:type="spellStart"/>
      <w:r>
        <w:rPr>
          <w:lang w:val="en-SG"/>
        </w:rPr>
        <w:t>a</w:t>
      </w:r>
      <w:proofErr w:type="spellEnd"/>
      <w:r>
        <w:rPr>
          <w:lang w:val="en-SG"/>
        </w:rPr>
        <w:t xml:space="preserve"> extremely small number, less than 500.  The mean electricity generated across the years is around 2500. There are no outliers in the data and the data range seems to be relatively reasonable.</w:t>
      </w:r>
    </w:p>
    <w:p w14:paraId="5CDAED1C" w14:textId="77777777" w:rsidR="00552288" w:rsidRDefault="00552288" w:rsidP="00344991">
      <w:pPr>
        <w:pStyle w:val="BodyText"/>
        <w:ind w:firstLine="0"/>
        <w:jc w:val="left"/>
        <w:rPr>
          <w:lang w:val="en-SG"/>
        </w:rPr>
      </w:pPr>
    </w:p>
    <w:p w14:paraId="55C724C9" w14:textId="77777777" w:rsidR="00552288" w:rsidRDefault="00552288" w:rsidP="00344991">
      <w:pPr>
        <w:pStyle w:val="BodyText"/>
        <w:ind w:firstLine="0"/>
        <w:jc w:val="left"/>
        <w:rPr>
          <w:lang w:val="en-SG"/>
        </w:rPr>
      </w:pPr>
    </w:p>
    <w:p w14:paraId="53DB1626" w14:textId="77777777" w:rsidR="00552288" w:rsidRDefault="00552288" w:rsidP="00344991">
      <w:pPr>
        <w:pStyle w:val="BodyText"/>
        <w:ind w:firstLine="0"/>
        <w:jc w:val="left"/>
        <w:rPr>
          <w:lang w:val="en-SG"/>
        </w:rPr>
      </w:pPr>
    </w:p>
    <w:p w14:paraId="16ED958F" w14:textId="77777777" w:rsidR="00BD7F74" w:rsidRDefault="00BD7F74" w:rsidP="00344991">
      <w:pPr>
        <w:pStyle w:val="BodyText"/>
        <w:ind w:firstLine="0"/>
        <w:jc w:val="left"/>
        <w:rPr>
          <w:lang w:val="en-SG"/>
        </w:rPr>
      </w:pPr>
    </w:p>
    <w:p w14:paraId="338F5C0D" w14:textId="77777777" w:rsidR="00552288" w:rsidRPr="00552288" w:rsidRDefault="00552288" w:rsidP="00552288">
      <w:pPr>
        <w:pStyle w:val="BodyText"/>
        <w:ind w:firstLine="0"/>
        <w:jc w:val="center"/>
        <w:rPr>
          <w:b/>
          <w:bCs/>
          <w:lang w:val="en-SG"/>
        </w:rPr>
      </w:pPr>
      <w:r w:rsidRPr="00552288">
        <w:rPr>
          <w:b/>
          <w:bCs/>
          <w:lang w:val="en-SG"/>
        </w:rPr>
        <w:t xml:space="preserve">Fig 4. </w:t>
      </w:r>
      <w:r w:rsidR="00A93233">
        <w:rPr>
          <w:b/>
          <w:bCs/>
          <w:lang w:val="en-SG"/>
        </w:rPr>
        <w:t>Electricity Generation Capacity from 1975-2022</w:t>
      </w:r>
    </w:p>
    <w:p w14:paraId="1DCB350B" w14:textId="7E71EAE4" w:rsidR="00552288" w:rsidRDefault="00701894" w:rsidP="00344991">
      <w:pPr>
        <w:pStyle w:val="BodyText"/>
        <w:ind w:firstLine="0"/>
        <w:jc w:val="left"/>
      </w:pPr>
      <w:r w:rsidRPr="00C46ECC">
        <w:rPr>
          <w:noProof/>
        </w:rPr>
        <w:drawing>
          <wp:inline distT="0" distB="0" distL="0" distR="0" wp14:anchorId="2B98F328" wp14:editId="08A6B4C7">
            <wp:extent cx="3086100" cy="19335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933575"/>
                    </a:xfrm>
                    <a:prstGeom prst="rect">
                      <a:avLst/>
                    </a:prstGeom>
                    <a:noFill/>
                    <a:ln>
                      <a:noFill/>
                    </a:ln>
                  </pic:spPr>
                </pic:pic>
              </a:graphicData>
            </a:graphic>
          </wp:inline>
        </w:drawing>
      </w:r>
    </w:p>
    <w:p w14:paraId="17BEA411" w14:textId="77777777" w:rsidR="00552288" w:rsidRDefault="00B40A3E" w:rsidP="00652F5A">
      <w:pPr>
        <w:pStyle w:val="BodyText"/>
        <w:ind w:firstLine="0"/>
        <w:jc w:val="center"/>
        <w:rPr>
          <w:lang w:val="en-SG"/>
        </w:rPr>
      </w:pPr>
      <w:r>
        <w:rPr>
          <w:lang w:val="en-SG"/>
        </w:rPr>
        <w:t>From the line graph plotted above, we can see that</w:t>
      </w:r>
      <w:r w:rsidR="00715737">
        <w:rPr>
          <w:lang w:val="en-SG"/>
        </w:rPr>
        <w:t xml:space="preserve"> Singapore’s electricity generation capacity increases. Around the third quartile of the year however, electricity generation seems to dip slightly, before increasing again.</w:t>
      </w:r>
    </w:p>
    <w:p w14:paraId="07A8D514" w14:textId="77777777" w:rsidR="00297D5E" w:rsidRPr="00552288" w:rsidRDefault="00297D5E" w:rsidP="00344991">
      <w:pPr>
        <w:pStyle w:val="BodyText"/>
        <w:ind w:firstLine="0"/>
        <w:jc w:val="left"/>
        <w:rPr>
          <w:lang w:val="en-SG"/>
        </w:rPr>
      </w:pPr>
    </w:p>
    <w:p w14:paraId="73031CE1" w14:textId="77777777" w:rsidR="009303D9" w:rsidRPr="0077714B" w:rsidRDefault="0077714B" w:rsidP="006B6B66">
      <w:pPr>
        <w:pStyle w:val="Heading1"/>
        <w:rPr>
          <w:b/>
          <w:bCs/>
        </w:rPr>
      </w:pPr>
      <w:r w:rsidRPr="0077714B">
        <w:rPr>
          <w:b/>
          <w:bCs/>
        </w:rPr>
        <w:t>METHODOLOGY</w:t>
      </w:r>
    </w:p>
    <w:p w14:paraId="5977E1EB" w14:textId="77777777" w:rsidR="0077714B" w:rsidRDefault="00715737" w:rsidP="00652F5A">
      <w:pPr>
        <w:pStyle w:val="BodyText"/>
        <w:ind w:firstLine="0"/>
        <w:jc w:val="center"/>
        <w:rPr>
          <w:lang w:val="en-SG"/>
        </w:rPr>
      </w:pPr>
      <w:r>
        <w:rPr>
          <w:lang w:val="en-SG"/>
        </w:rPr>
        <w:t xml:space="preserve">After performing EDA (Exploratory Data Analysis), we would clean the dataset and impute the values. </w:t>
      </w:r>
      <w:r w:rsidR="002108AC">
        <w:rPr>
          <w:lang w:val="en-SG"/>
        </w:rPr>
        <w:t>However,</w:t>
      </w:r>
      <w:r>
        <w:rPr>
          <w:lang w:val="en-SG"/>
        </w:rPr>
        <w:t xml:space="preserve"> this dataset does not contain any null values or irregula</w:t>
      </w:r>
      <w:r w:rsidR="00FA49A1">
        <w:rPr>
          <w:lang w:val="en-SG"/>
        </w:rPr>
        <w:t>r data such as outliers. Hence, we do not have to perform any data pre-processing on this dataset other than changing the index of the dataframe to be Date.</w:t>
      </w:r>
      <w:r w:rsidR="00530603">
        <w:rPr>
          <w:lang w:val="en-SG"/>
        </w:rPr>
        <w:t xml:space="preserve"> We will then fit our data into 3 models: Simple Moving Average (SMA), Holt-Winters Exponential Smoothing, (HWES) and Seasonal Auto Regressive Integrated Moving Average with </w:t>
      </w:r>
      <w:proofErr w:type="spellStart"/>
      <w:r w:rsidR="00530603">
        <w:rPr>
          <w:lang w:val="en-SG"/>
        </w:rPr>
        <w:t>eXogeneous</w:t>
      </w:r>
      <w:proofErr w:type="spellEnd"/>
      <w:r w:rsidR="00530603">
        <w:rPr>
          <w:lang w:val="en-SG"/>
        </w:rPr>
        <w:t xml:space="preserve"> factors (SARIMAX).</w:t>
      </w:r>
    </w:p>
    <w:p w14:paraId="6722C9B6" w14:textId="77777777" w:rsidR="00D5091A" w:rsidRDefault="00D5091A" w:rsidP="0077714B">
      <w:pPr>
        <w:pStyle w:val="BodyText"/>
        <w:ind w:firstLine="0"/>
        <w:jc w:val="center"/>
        <w:rPr>
          <w:b/>
          <w:bCs/>
          <w:lang w:val="en-SG"/>
        </w:rPr>
      </w:pPr>
    </w:p>
    <w:p w14:paraId="3CA1470D" w14:textId="77777777" w:rsidR="00297D5E" w:rsidRDefault="00297D5E" w:rsidP="0077714B">
      <w:pPr>
        <w:pStyle w:val="BodyText"/>
        <w:ind w:firstLine="0"/>
        <w:jc w:val="center"/>
        <w:rPr>
          <w:b/>
          <w:bCs/>
          <w:lang w:val="en-SG"/>
        </w:rPr>
      </w:pPr>
    </w:p>
    <w:p w14:paraId="122F81D6" w14:textId="77777777" w:rsidR="0077714B" w:rsidRPr="0077714B" w:rsidRDefault="0077714B" w:rsidP="0077714B">
      <w:pPr>
        <w:pStyle w:val="BodyText"/>
        <w:ind w:firstLine="0"/>
        <w:jc w:val="center"/>
        <w:rPr>
          <w:b/>
          <w:bCs/>
          <w:lang w:val="en-SG"/>
        </w:rPr>
      </w:pPr>
      <w:r w:rsidRPr="0077714B">
        <w:rPr>
          <w:b/>
          <w:bCs/>
          <w:lang w:val="en-SG"/>
        </w:rPr>
        <w:t xml:space="preserve">Fig </w:t>
      </w:r>
      <w:r w:rsidR="00552288">
        <w:rPr>
          <w:b/>
          <w:bCs/>
          <w:lang w:val="en-SG"/>
        </w:rPr>
        <w:t>5</w:t>
      </w:r>
      <w:r w:rsidR="00A8141B">
        <w:rPr>
          <w:b/>
          <w:bCs/>
          <w:lang w:val="en-SG"/>
        </w:rPr>
        <w:t>.</w:t>
      </w:r>
      <w:r w:rsidRPr="0077714B">
        <w:rPr>
          <w:b/>
          <w:bCs/>
          <w:lang w:val="en-SG"/>
        </w:rPr>
        <w:t xml:space="preserve"> </w:t>
      </w:r>
      <w:r w:rsidR="00715737">
        <w:rPr>
          <w:b/>
          <w:bCs/>
          <w:lang w:val="en-SG"/>
        </w:rPr>
        <w:t>Electricity Generation Over The Years</w:t>
      </w:r>
    </w:p>
    <w:p w14:paraId="4394A67D" w14:textId="7085E76A" w:rsidR="0077714B" w:rsidRDefault="00701894" w:rsidP="0077714B">
      <w:pPr>
        <w:pStyle w:val="BodyText"/>
        <w:ind w:firstLine="0"/>
        <w:jc w:val="center"/>
      </w:pPr>
      <w:r w:rsidRPr="00C46ECC">
        <w:rPr>
          <w:noProof/>
        </w:rPr>
        <w:drawing>
          <wp:inline distT="0" distB="0" distL="0" distR="0" wp14:anchorId="25B522AB" wp14:editId="7C15EF2F">
            <wp:extent cx="3086100" cy="21145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2114550"/>
                    </a:xfrm>
                    <a:prstGeom prst="rect">
                      <a:avLst/>
                    </a:prstGeom>
                    <a:noFill/>
                    <a:ln>
                      <a:noFill/>
                    </a:ln>
                  </pic:spPr>
                </pic:pic>
              </a:graphicData>
            </a:graphic>
          </wp:inline>
        </w:drawing>
      </w:r>
    </w:p>
    <w:p w14:paraId="38C3E8A5" w14:textId="77777777" w:rsidR="00297D5E" w:rsidRDefault="00297D5E" w:rsidP="0077714B">
      <w:pPr>
        <w:pStyle w:val="BodyText"/>
        <w:ind w:firstLine="0"/>
        <w:jc w:val="left"/>
        <w:rPr>
          <w:lang w:val="en-SG"/>
        </w:rPr>
      </w:pPr>
    </w:p>
    <w:p w14:paraId="4EC0D69C" w14:textId="77777777" w:rsidR="0077714B" w:rsidRDefault="00FA49A1" w:rsidP="0077714B">
      <w:pPr>
        <w:pStyle w:val="BodyText"/>
        <w:ind w:firstLine="0"/>
        <w:jc w:val="left"/>
        <w:rPr>
          <w:lang w:val="en-SG"/>
        </w:rPr>
      </w:pPr>
      <w:r>
        <w:rPr>
          <w:lang w:val="en-SG"/>
        </w:rPr>
        <w:t xml:space="preserve">From the run-sequence plot of the time series above, we can see that there is a very strong positive trend in the data and is </w:t>
      </w:r>
      <w:r>
        <w:rPr>
          <w:lang w:val="en-SG"/>
        </w:rPr>
        <w:t>very likely to be non-stationary. We can confirm this using a decomposition plot, as well as checking the means/variances of the data along with the ADF (Augmented Dickey-Fuller) test to check for stationarity.</w:t>
      </w:r>
      <w:r w:rsidR="00552288">
        <w:rPr>
          <w:lang w:val="en-SG"/>
        </w:rPr>
        <w:br/>
      </w:r>
    </w:p>
    <w:p w14:paraId="56F60240" w14:textId="77777777" w:rsidR="00552288" w:rsidRDefault="00552288" w:rsidP="0077714B">
      <w:pPr>
        <w:pStyle w:val="BodyText"/>
        <w:ind w:firstLine="0"/>
        <w:jc w:val="left"/>
        <w:rPr>
          <w:lang w:val="en-SG"/>
        </w:rPr>
      </w:pPr>
    </w:p>
    <w:p w14:paraId="36C13A73" w14:textId="77777777" w:rsidR="00552288" w:rsidRDefault="00552288" w:rsidP="0077714B">
      <w:pPr>
        <w:pStyle w:val="BodyText"/>
        <w:ind w:firstLine="0"/>
        <w:jc w:val="left"/>
        <w:rPr>
          <w:lang w:val="en-SG"/>
        </w:rPr>
      </w:pPr>
    </w:p>
    <w:p w14:paraId="2DEC2884" w14:textId="77777777" w:rsidR="00552288" w:rsidRDefault="00552288" w:rsidP="0077714B">
      <w:pPr>
        <w:pStyle w:val="BodyText"/>
        <w:ind w:firstLine="0"/>
        <w:jc w:val="left"/>
        <w:rPr>
          <w:lang w:val="en-SG"/>
        </w:rPr>
      </w:pPr>
    </w:p>
    <w:p w14:paraId="57DB2884" w14:textId="77777777" w:rsidR="00552288" w:rsidRDefault="00552288" w:rsidP="0077714B">
      <w:pPr>
        <w:pStyle w:val="BodyText"/>
        <w:ind w:firstLine="0"/>
        <w:jc w:val="left"/>
        <w:rPr>
          <w:lang w:val="en-SG"/>
        </w:rPr>
      </w:pPr>
    </w:p>
    <w:p w14:paraId="0DAE449F" w14:textId="77777777" w:rsidR="00297D5E" w:rsidRDefault="00297D5E" w:rsidP="0077714B">
      <w:pPr>
        <w:pStyle w:val="BodyText"/>
        <w:ind w:firstLine="0"/>
        <w:jc w:val="left"/>
        <w:rPr>
          <w:lang w:val="en-SG"/>
        </w:rPr>
      </w:pPr>
    </w:p>
    <w:p w14:paraId="718B341E" w14:textId="77777777" w:rsidR="009303D9" w:rsidRDefault="00FB7158" w:rsidP="00ED0149">
      <w:pPr>
        <w:pStyle w:val="Heading2"/>
      </w:pPr>
      <w:r>
        <w:t>Decomposition Plot</w:t>
      </w:r>
    </w:p>
    <w:p w14:paraId="045B511F" w14:textId="77777777" w:rsidR="00FB7158" w:rsidRPr="0077714B" w:rsidRDefault="00FB7158" w:rsidP="00FB7158">
      <w:pPr>
        <w:pStyle w:val="BodyText"/>
        <w:ind w:firstLine="0"/>
        <w:jc w:val="center"/>
        <w:rPr>
          <w:b/>
          <w:bCs/>
          <w:lang w:val="en-SG"/>
        </w:rPr>
      </w:pPr>
      <w:r w:rsidRPr="0077714B">
        <w:rPr>
          <w:b/>
          <w:bCs/>
          <w:lang w:val="en-SG"/>
        </w:rPr>
        <w:t xml:space="preserve">Fig </w:t>
      </w:r>
      <w:r w:rsidR="00552288">
        <w:rPr>
          <w:b/>
          <w:bCs/>
          <w:lang w:val="en-SG"/>
        </w:rPr>
        <w:t>6</w:t>
      </w:r>
      <w:r w:rsidR="00A8141B">
        <w:rPr>
          <w:b/>
          <w:bCs/>
          <w:lang w:val="en-SG"/>
        </w:rPr>
        <w:t>.</w:t>
      </w:r>
      <w:r w:rsidRPr="0077714B">
        <w:rPr>
          <w:b/>
          <w:bCs/>
          <w:lang w:val="en-SG"/>
        </w:rPr>
        <w:t xml:space="preserve"> Decomposition Plot</w:t>
      </w:r>
    </w:p>
    <w:p w14:paraId="3E43CD3B" w14:textId="63E94073" w:rsidR="00FB7158" w:rsidRDefault="00701894" w:rsidP="00FB7158">
      <w:pPr>
        <w:pStyle w:val="BodyText"/>
        <w:ind w:firstLine="0"/>
        <w:jc w:val="center"/>
      </w:pPr>
      <w:r w:rsidRPr="00C46ECC">
        <w:rPr>
          <w:noProof/>
        </w:rPr>
        <w:drawing>
          <wp:inline distT="0" distB="0" distL="0" distR="0" wp14:anchorId="30FFCB7F" wp14:editId="508A4797">
            <wp:extent cx="3086100" cy="23526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352675"/>
                    </a:xfrm>
                    <a:prstGeom prst="rect">
                      <a:avLst/>
                    </a:prstGeom>
                    <a:noFill/>
                    <a:ln>
                      <a:noFill/>
                    </a:ln>
                  </pic:spPr>
                </pic:pic>
              </a:graphicData>
            </a:graphic>
          </wp:inline>
        </w:drawing>
      </w:r>
    </w:p>
    <w:p w14:paraId="4A252866" w14:textId="77777777" w:rsidR="00D5091A" w:rsidRDefault="00D5091A" w:rsidP="00FB7158">
      <w:pPr>
        <w:pStyle w:val="BodyText"/>
        <w:ind w:firstLine="0"/>
        <w:jc w:val="left"/>
        <w:rPr>
          <w:lang w:val="en-SG"/>
        </w:rPr>
      </w:pPr>
    </w:p>
    <w:p w14:paraId="0E8BB457" w14:textId="77777777" w:rsidR="00D5091A" w:rsidRDefault="00FA49A1" w:rsidP="00652F5A">
      <w:pPr>
        <w:pStyle w:val="BodyText"/>
        <w:ind w:firstLine="0"/>
        <w:jc w:val="center"/>
        <w:rPr>
          <w:lang w:val="en-SG"/>
        </w:rPr>
      </w:pPr>
      <w:r>
        <w:rPr>
          <w:lang w:val="en-SG"/>
        </w:rPr>
        <w:t>Based on the decomposition plot above, we can visually conclude that there is a clear positive trend in the data, and some form of seasonality. This can be confirmed by a quick check.</w:t>
      </w:r>
    </w:p>
    <w:p w14:paraId="20921492" w14:textId="77777777" w:rsidR="00297D5E" w:rsidRDefault="00297D5E" w:rsidP="009E0163">
      <w:pPr>
        <w:pStyle w:val="BodyText"/>
        <w:ind w:firstLine="0"/>
        <w:jc w:val="left"/>
        <w:rPr>
          <w:lang w:val="en-SG"/>
        </w:rPr>
      </w:pPr>
    </w:p>
    <w:p w14:paraId="1F2BE9E7" w14:textId="77777777" w:rsidR="00297D5E" w:rsidRDefault="00297D5E" w:rsidP="009E0163">
      <w:pPr>
        <w:pStyle w:val="BodyText"/>
        <w:ind w:firstLine="0"/>
        <w:jc w:val="left"/>
        <w:rPr>
          <w:lang w:val="en-SG"/>
        </w:rPr>
      </w:pPr>
    </w:p>
    <w:p w14:paraId="72B8F39E" w14:textId="77777777" w:rsidR="009E0163" w:rsidRPr="009E0163" w:rsidRDefault="009E0163" w:rsidP="009E0163">
      <w:pPr>
        <w:pStyle w:val="BodyText"/>
        <w:ind w:firstLine="0"/>
        <w:jc w:val="left"/>
        <w:rPr>
          <w:lang w:val="en-SG"/>
        </w:rPr>
      </w:pPr>
    </w:p>
    <w:p w14:paraId="3C66F726" w14:textId="77777777" w:rsidR="00FB7158" w:rsidRPr="00E12CA7" w:rsidRDefault="00FB7158" w:rsidP="00FB7158">
      <w:pPr>
        <w:pStyle w:val="BodyText"/>
        <w:ind w:firstLine="0"/>
        <w:jc w:val="center"/>
        <w:rPr>
          <w:b/>
          <w:bCs/>
          <w:lang w:val="en-SG"/>
        </w:rPr>
      </w:pPr>
      <w:r w:rsidRPr="00E12CA7">
        <w:rPr>
          <w:b/>
          <w:bCs/>
          <w:lang w:val="en-SG"/>
        </w:rPr>
        <w:t xml:space="preserve">Fig </w:t>
      </w:r>
      <w:r w:rsidR="00552288">
        <w:rPr>
          <w:b/>
          <w:bCs/>
          <w:lang w:val="en-SG"/>
        </w:rPr>
        <w:t>7</w:t>
      </w:r>
      <w:r w:rsidRPr="00E12CA7">
        <w:rPr>
          <w:b/>
          <w:bCs/>
          <w:lang w:val="en-SG"/>
        </w:rPr>
        <w:t xml:space="preserve">. </w:t>
      </w:r>
      <w:r w:rsidR="00FA49A1">
        <w:rPr>
          <w:b/>
          <w:bCs/>
          <w:lang w:val="en-SG"/>
        </w:rPr>
        <w:t>Mean and Variance Check</w:t>
      </w:r>
    </w:p>
    <w:p w14:paraId="5524454B" w14:textId="29B3EB74" w:rsidR="00D5091A" w:rsidRDefault="00701894" w:rsidP="00FB7158">
      <w:pPr>
        <w:pStyle w:val="BodyText"/>
        <w:ind w:firstLine="0"/>
        <w:jc w:val="left"/>
        <w:rPr>
          <w:noProof/>
          <w:lang w:val="en-SG"/>
        </w:rPr>
      </w:pPr>
      <w:r w:rsidRPr="00297D5E">
        <w:rPr>
          <w:noProof/>
          <w:lang w:val="en-SG"/>
        </w:rPr>
        <w:drawing>
          <wp:inline distT="0" distB="0" distL="0" distR="0" wp14:anchorId="602E84A7" wp14:editId="77DE641F">
            <wp:extent cx="2600325" cy="5143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514350"/>
                    </a:xfrm>
                    <a:prstGeom prst="rect">
                      <a:avLst/>
                    </a:prstGeom>
                    <a:noFill/>
                    <a:ln>
                      <a:noFill/>
                    </a:ln>
                  </pic:spPr>
                </pic:pic>
              </a:graphicData>
            </a:graphic>
          </wp:inline>
        </w:drawing>
      </w:r>
    </w:p>
    <w:p w14:paraId="6B833BF0" w14:textId="77777777" w:rsidR="00297D5E" w:rsidRDefault="00297D5E" w:rsidP="00FB7158">
      <w:pPr>
        <w:pStyle w:val="BodyText"/>
        <w:ind w:firstLine="0"/>
        <w:jc w:val="left"/>
        <w:rPr>
          <w:noProof/>
          <w:lang w:val="en-SG"/>
        </w:rPr>
      </w:pPr>
    </w:p>
    <w:p w14:paraId="249F6365" w14:textId="467B938C" w:rsidR="00530603" w:rsidRDefault="00701894" w:rsidP="00FB7158">
      <w:pPr>
        <w:pStyle w:val="BodyText"/>
        <w:ind w:firstLine="0"/>
        <w:jc w:val="left"/>
        <w:rPr>
          <w:noProof/>
          <w:lang w:val="en-SG"/>
        </w:rPr>
      </w:pPr>
      <w:r w:rsidRPr="00297D5E">
        <w:rPr>
          <w:noProof/>
          <w:lang w:val="en-SG"/>
        </w:rPr>
        <w:drawing>
          <wp:inline distT="0" distB="0" distL="0" distR="0" wp14:anchorId="73A3D960" wp14:editId="184FBFBE">
            <wp:extent cx="2867025" cy="5334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533400"/>
                    </a:xfrm>
                    <a:prstGeom prst="rect">
                      <a:avLst/>
                    </a:prstGeom>
                    <a:noFill/>
                    <a:ln>
                      <a:noFill/>
                    </a:ln>
                  </pic:spPr>
                </pic:pic>
              </a:graphicData>
            </a:graphic>
          </wp:inline>
        </w:drawing>
      </w:r>
    </w:p>
    <w:p w14:paraId="11B4E140" w14:textId="77777777" w:rsidR="00530603" w:rsidRDefault="00530603" w:rsidP="00FB7158">
      <w:pPr>
        <w:pStyle w:val="BodyText"/>
        <w:ind w:firstLine="0"/>
        <w:jc w:val="left"/>
        <w:rPr>
          <w:noProof/>
          <w:lang w:val="en-SG"/>
        </w:rPr>
      </w:pPr>
    </w:p>
    <w:p w14:paraId="633219A2" w14:textId="77777777" w:rsidR="00FB7158" w:rsidRDefault="00FA49A1" w:rsidP="00652F5A">
      <w:pPr>
        <w:pStyle w:val="BodyText"/>
        <w:ind w:firstLine="0"/>
        <w:jc w:val="center"/>
        <w:rPr>
          <w:noProof/>
          <w:lang w:val="en-SG"/>
        </w:rPr>
      </w:pPr>
      <w:r>
        <w:rPr>
          <w:noProof/>
          <w:lang w:val="en-SG"/>
        </w:rPr>
        <w:t>A quick check on the means and variances of the data shows that they have both drastically different means as well as variances, implying that the data is not stationary.</w:t>
      </w:r>
    </w:p>
    <w:p w14:paraId="140E3D56" w14:textId="77777777" w:rsidR="00652F5A" w:rsidRDefault="00652F5A" w:rsidP="00652F5A">
      <w:pPr>
        <w:pStyle w:val="BodyText"/>
        <w:ind w:firstLine="0"/>
        <w:jc w:val="center"/>
        <w:rPr>
          <w:noProof/>
          <w:lang w:val="en-SG"/>
        </w:rPr>
      </w:pPr>
    </w:p>
    <w:p w14:paraId="0153CBC9" w14:textId="77777777" w:rsidR="009E0163" w:rsidRDefault="00FA49A1" w:rsidP="00652F5A">
      <w:pPr>
        <w:pStyle w:val="BodyText"/>
        <w:ind w:firstLine="0"/>
        <w:jc w:val="center"/>
      </w:pPr>
      <w:r>
        <w:rPr>
          <w:noProof/>
          <w:lang w:val="en-SG"/>
        </w:rPr>
        <w:t>To confirm this, we will perform the ADF (Augmented Dcikey-Fuller) test.</w:t>
      </w:r>
      <w:r w:rsidR="00297D5E">
        <w:rPr>
          <w:noProof/>
          <w:lang w:val="en-SG"/>
        </w:rPr>
        <w:t xml:space="preserve"> Upon conducting this test, it returns a p-</w:t>
      </w:r>
      <w:r w:rsidR="00297D5E">
        <w:rPr>
          <w:noProof/>
          <w:lang w:val="en-SG"/>
        </w:rPr>
        <w:lastRenderedPageBreak/>
        <w:t>value of 0.990521, which is extremely high. This is sufficient evidence to show that we cannot reject the nulll hypothesis that the data is stationary. Hence, we can conclude that the time series is not stationary.</w:t>
      </w:r>
    </w:p>
    <w:p w14:paraId="06BD92B3" w14:textId="77777777" w:rsidR="009E0163" w:rsidRDefault="009E0163" w:rsidP="00A8141B">
      <w:pPr>
        <w:pStyle w:val="BodyText"/>
        <w:ind w:firstLine="0"/>
        <w:jc w:val="left"/>
        <w:rPr>
          <w:lang w:val="en-SG"/>
        </w:rPr>
      </w:pPr>
    </w:p>
    <w:p w14:paraId="31B184BE" w14:textId="77777777" w:rsidR="00297D5E" w:rsidRPr="00A8141B" w:rsidRDefault="00297D5E" w:rsidP="00A8141B">
      <w:pPr>
        <w:pStyle w:val="BodyText"/>
        <w:ind w:firstLine="0"/>
        <w:jc w:val="left"/>
        <w:rPr>
          <w:lang w:val="en-SG"/>
        </w:rPr>
      </w:pPr>
    </w:p>
    <w:p w14:paraId="023E3658" w14:textId="77777777" w:rsidR="009303D9" w:rsidRDefault="00A8141B" w:rsidP="00ED0149">
      <w:pPr>
        <w:pStyle w:val="Heading2"/>
      </w:pPr>
      <w:r>
        <w:t>ACF &amp; PACF Plot</w:t>
      </w:r>
      <w:r w:rsidR="00695736">
        <w:t xml:space="preserve"> </w:t>
      </w:r>
      <w:r w:rsidR="00297D5E">
        <w:t>(</w:t>
      </w:r>
      <w:r w:rsidR="00695736">
        <w:t>Seasonal Decomposition</w:t>
      </w:r>
      <w:r w:rsidR="00297D5E">
        <w:t>)</w:t>
      </w:r>
    </w:p>
    <w:p w14:paraId="27B78A7A" w14:textId="77777777" w:rsidR="009303D9" w:rsidRDefault="00A8141B" w:rsidP="00A8141B">
      <w:pPr>
        <w:pStyle w:val="bulletlist"/>
        <w:numPr>
          <w:ilvl w:val="0"/>
          <w:numId w:val="0"/>
        </w:numPr>
        <w:rPr>
          <w:lang w:val="en-SG"/>
        </w:rPr>
      </w:pPr>
      <w:r>
        <w:rPr>
          <w:lang w:val="en-SG"/>
        </w:rPr>
        <w:t>To find the seasonality of the dataset, we can plot a</w:t>
      </w:r>
      <w:r w:rsidR="00297D5E">
        <w:rPr>
          <w:lang w:val="en-SG"/>
        </w:rPr>
        <w:t>n</w:t>
      </w:r>
      <w:r>
        <w:rPr>
          <w:lang w:val="en-SG"/>
        </w:rPr>
        <w:t xml:space="preserve"> ACF plot.</w:t>
      </w:r>
    </w:p>
    <w:p w14:paraId="47482481" w14:textId="77777777" w:rsidR="00695736" w:rsidRDefault="00695736" w:rsidP="00A8141B">
      <w:pPr>
        <w:pStyle w:val="bulletlist"/>
        <w:numPr>
          <w:ilvl w:val="0"/>
          <w:numId w:val="0"/>
        </w:numPr>
        <w:rPr>
          <w:lang w:val="en-SG"/>
        </w:rPr>
      </w:pPr>
    </w:p>
    <w:p w14:paraId="35AD4836" w14:textId="77777777" w:rsidR="00A8141B" w:rsidRDefault="00A8141B" w:rsidP="00695736">
      <w:pPr>
        <w:pStyle w:val="bulletlist"/>
        <w:numPr>
          <w:ilvl w:val="0"/>
          <w:numId w:val="0"/>
        </w:numPr>
        <w:jc w:val="center"/>
        <w:rPr>
          <w:b/>
          <w:bCs/>
          <w:lang w:val="en-SG"/>
        </w:rPr>
      </w:pPr>
      <w:r w:rsidRPr="00695736">
        <w:rPr>
          <w:b/>
          <w:bCs/>
          <w:lang w:val="en-SG"/>
        </w:rPr>
        <w:t>Fig</w:t>
      </w:r>
      <w:r w:rsidR="00695736" w:rsidRPr="00695736">
        <w:rPr>
          <w:b/>
          <w:bCs/>
          <w:lang w:val="en-SG"/>
        </w:rPr>
        <w:t xml:space="preserve">. </w:t>
      </w:r>
      <w:r w:rsidR="00552288">
        <w:rPr>
          <w:b/>
          <w:bCs/>
          <w:lang w:val="en-SG"/>
        </w:rPr>
        <w:t>8</w:t>
      </w:r>
      <w:r w:rsidR="00695736" w:rsidRPr="00695736">
        <w:rPr>
          <w:b/>
          <w:bCs/>
          <w:lang w:val="en-SG"/>
        </w:rPr>
        <w:t xml:space="preserve"> ACF and PACF Plots</w:t>
      </w:r>
      <w:r w:rsidR="00695736">
        <w:rPr>
          <w:b/>
          <w:bCs/>
          <w:lang w:val="en-SG"/>
        </w:rPr>
        <w:t xml:space="preserve"> of Seasonal Decomposition</w:t>
      </w:r>
    </w:p>
    <w:p w14:paraId="53B80B98" w14:textId="2EFBD951" w:rsidR="00695736" w:rsidRDefault="00701894" w:rsidP="00695736">
      <w:pPr>
        <w:pStyle w:val="bulletlist"/>
        <w:numPr>
          <w:ilvl w:val="0"/>
          <w:numId w:val="0"/>
        </w:numPr>
        <w:jc w:val="center"/>
        <w:rPr>
          <w:b/>
          <w:bCs/>
        </w:rPr>
      </w:pPr>
      <w:r w:rsidRPr="003D7CC6">
        <w:rPr>
          <w:b/>
          <w:noProof/>
        </w:rPr>
        <w:drawing>
          <wp:inline distT="0" distB="0" distL="0" distR="0" wp14:anchorId="6FD7287D" wp14:editId="66E9B619">
            <wp:extent cx="3095625" cy="157162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5625" cy="1571625"/>
                    </a:xfrm>
                    <a:prstGeom prst="rect">
                      <a:avLst/>
                    </a:prstGeom>
                    <a:noFill/>
                    <a:ln>
                      <a:noFill/>
                    </a:ln>
                  </pic:spPr>
                </pic:pic>
              </a:graphicData>
            </a:graphic>
          </wp:inline>
        </w:drawing>
      </w:r>
    </w:p>
    <w:p w14:paraId="56A1A71A" w14:textId="77777777" w:rsidR="00297D5E" w:rsidRDefault="00297D5E" w:rsidP="00652F5A">
      <w:pPr>
        <w:pStyle w:val="bulletlist"/>
        <w:numPr>
          <w:ilvl w:val="0"/>
          <w:numId w:val="0"/>
        </w:numPr>
        <w:jc w:val="center"/>
        <w:rPr>
          <w:lang w:val="en-SG"/>
        </w:rPr>
      </w:pPr>
      <w:r>
        <w:rPr>
          <w:lang w:val="en-SG"/>
        </w:rPr>
        <w:t>The ACF plot shows that there is a very strong lag at every 12 points. This tells us that the data has seasonality with a period of 12.</w:t>
      </w:r>
    </w:p>
    <w:p w14:paraId="129464F8" w14:textId="77777777" w:rsidR="003D7CC6" w:rsidRDefault="003D7CC6" w:rsidP="00552288">
      <w:pPr>
        <w:pStyle w:val="Heading2"/>
        <w:numPr>
          <w:ilvl w:val="0"/>
          <w:numId w:val="0"/>
        </w:numPr>
        <w:jc w:val="center"/>
      </w:pPr>
    </w:p>
    <w:p w14:paraId="61F22D5F" w14:textId="77777777" w:rsidR="003D7CC6" w:rsidRDefault="003D7CC6" w:rsidP="003D7CC6">
      <w:pPr>
        <w:pStyle w:val="Heading2"/>
      </w:pPr>
      <w:r>
        <w:t>ACF &amp; PACF Plot of the Temperature</w:t>
      </w:r>
    </w:p>
    <w:p w14:paraId="22C386F5" w14:textId="77777777" w:rsidR="003D7CC6" w:rsidRPr="003D7CC6" w:rsidRDefault="003D7CC6" w:rsidP="003D7CC6">
      <w:pPr>
        <w:jc w:val="both"/>
      </w:pPr>
    </w:p>
    <w:p w14:paraId="421D18A1" w14:textId="77777777" w:rsidR="003D7CC6" w:rsidRPr="003D7CC6" w:rsidRDefault="003D7CC6" w:rsidP="003D7CC6">
      <w:pPr>
        <w:pStyle w:val="Heading2"/>
        <w:numPr>
          <w:ilvl w:val="0"/>
          <w:numId w:val="0"/>
        </w:numPr>
        <w:rPr>
          <w:b/>
          <w:bCs/>
          <w:lang w:val="en-SG"/>
        </w:rPr>
      </w:pPr>
      <w:r>
        <w:rPr>
          <w:b/>
          <w:bCs/>
          <w:lang w:val="en-SG"/>
        </w:rPr>
        <w:t xml:space="preserve">      </w:t>
      </w:r>
      <w:r w:rsidRPr="003D7CC6">
        <w:rPr>
          <w:b/>
          <w:bCs/>
          <w:lang w:val="en-SG"/>
        </w:rPr>
        <w:t>Fig. 9 ACF and PACF Plots</w:t>
      </w:r>
    </w:p>
    <w:p w14:paraId="7146B818" w14:textId="77777777" w:rsidR="003D7CC6" w:rsidRPr="003D7CC6" w:rsidRDefault="003D7CC6" w:rsidP="003D7CC6"/>
    <w:p w14:paraId="4111683B" w14:textId="41768E4D" w:rsidR="00F7163C" w:rsidRPr="00F7163C" w:rsidRDefault="00701894" w:rsidP="00F7163C">
      <w:r w:rsidRPr="00C46ECC">
        <w:rPr>
          <w:noProof/>
        </w:rPr>
        <w:drawing>
          <wp:inline distT="0" distB="0" distL="0" distR="0" wp14:anchorId="2C3943EA" wp14:editId="1B55B111">
            <wp:extent cx="3086100" cy="16383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1638300"/>
                    </a:xfrm>
                    <a:prstGeom prst="rect">
                      <a:avLst/>
                    </a:prstGeom>
                    <a:noFill/>
                    <a:ln>
                      <a:noFill/>
                    </a:ln>
                  </pic:spPr>
                </pic:pic>
              </a:graphicData>
            </a:graphic>
          </wp:inline>
        </w:drawing>
      </w:r>
    </w:p>
    <w:p w14:paraId="53D86E7B" w14:textId="77777777" w:rsidR="00604F30" w:rsidRDefault="00604F30" w:rsidP="00F7163C">
      <w:pPr>
        <w:pStyle w:val="BodyText"/>
        <w:ind w:firstLine="0"/>
        <w:rPr>
          <w:lang w:val="en-SG"/>
        </w:rPr>
      </w:pPr>
    </w:p>
    <w:p w14:paraId="311356BA" w14:textId="77777777" w:rsidR="005B0D5D" w:rsidRDefault="005B0D5D" w:rsidP="00F7163C">
      <w:pPr>
        <w:pStyle w:val="BodyText"/>
        <w:ind w:firstLine="0"/>
        <w:rPr>
          <w:lang w:val="en-SG"/>
        </w:rPr>
      </w:pPr>
    </w:p>
    <w:p w14:paraId="4DF2E294" w14:textId="77777777" w:rsidR="00931158" w:rsidRDefault="00931158" w:rsidP="00652F5A">
      <w:pPr>
        <w:pStyle w:val="BodyText"/>
        <w:ind w:firstLine="0"/>
        <w:jc w:val="left"/>
        <w:rPr>
          <w:lang w:val="en-SG"/>
        </w:rPr>
      </w:pPr>
      <w:r>
        <w:rPr>
          <w:lang w:val="en-SG"/>
        </w:rPr>
        <w:t>Since the time series is not stationary, the time series was differenced once before plotting the ACF and PACF plots.</w:t>
      </w:r>
    </w:p>
    <w:p w14:paraId="79EB2CC4" w14:textId="77777777" w:rsidR="00931158" w:rsidRDefault="003D7CC6" w:rsidP="00652F5A">
      <w:pPr>
        <w:pStyle w:val="BodyText"/>
        <w:ind w:firstLine="0"/>
        <w:jc w:val="left"/>
        <w:rPr>
          <w:lang w:val="en-SG"/>
        </w:rPr>
      </w:pPr>
      <w:r>
        <w:rPr>
          <w:lang w:val="en-SG"/>
        </w:rPr>
        <w:t>Based off the ACF and PACF plots above, we are able to identify the p and q values used in SARIMAX, which is the model we will be using in this paper.</w:t>
      </w:r>
    </w:p>
    <w:p w14:paraId="4E2155B6" w14:textId="77777777" w:rsidR="00931158" w:rsidRDefault="003D7CC6" w:rsidP="00652F5A">
      <w:pPr>
        <w:pStyle w:val="BodyText"/>
        <w:ind w:firstLine="0"/>
        <w:jc w:val="left"/>
        <w:rPr>
          <w:lang w:val="en-SG"/>
        </w:rPr>
      </w:pPr>
      <w:r>
        <w:rPr>
          <w:lang w:val="en-SG"/>
        </w:rPr>
        <w:t>From the PACF plot, the values that exceed the confidence interval range from 1-14, excluding 5.</w:t>
      </w:r>
    </w:p>
    <w:p w14:paraId="6FE2005B" w14:textId="77777777" w:rsidR="00931158" w:rsidRDefault="003D7CC6" w:rsidP="00652F5A">
      <w:pPr>
        <w:pStyle w:val="BodyText"/>
        <w:ind w:firstLine="0"/>
        <w:jc w:val="left"/>
        <w:rPr>
          <w:lang w:val="en-SG"/>
        </w:rPr>
      </w:pPr>
      <w:r>
        <w:rPr>
          <w:lang w:val="en-SG"/>
        </w:rPr>
        <w:t>From the ACF plot, almost all the values exceed the confidence interval.</w:t>
      </w:r>
    </w:p>
    <w:p w14:paraId="4C3489B6" w14:textId="77777777" w:rsidR="00604F30" w:rsidRDefault="003D7CC6" w:rsidP="00652F5A">
      <w:pPr>
        <w:pStyle w:val="BodyText"/>
        <w:ind w:firstLine="0"/>
        <w:jc w:val="left"/>
        <w:rPr>
          <w:lang w:val="en-SG"/>
        </w:rPr>
      </w:pPr>
      <w:r>
        <w:rPr>
          <w:lang w:val="en-SG"/>
        </w:rPr>
        <w:t>However, by general rule of thumb, we will only look at the first 5 values to be used as p and q values in SARIMAX.</w:t>
      </w:r>
    </w:p>
    <w:p w14:paraId="1693DF44" w14:textId="77777777" w:rsidR="009E0163" w:rsidRDefault="009E0163" w:rsidP="00F7163C">
      <w:pPr>
        <w:pStyle w:val="BodyText"/>
        <w:ind w:firstLine="0"/>
        <w:rPr>
          <w:lang w:val="en-SG"/>
        </w:rPr>
      </w:pPr>
    </w:p>
    <w:p w14:paraId="41E8E681" w14:textId="77777777" w:rsidR="009E0163" w:rsidRDefault="009E0163" w:rsidP="00F7163C">
      <w:pPr>
        <w:pStyle w:val="BodyText"/>
        <w:ind w:firstLine="0"/>
        <w:rPr>
          <w:lang w:val="en-SG"/>
        </w:rPr>
      </w:pPr>
    </w:p>
    <w:p w14:paraId="1EDFC28D" w14:textId="77777777" w:rsidR="003D7CC6" w:rsidRDefault="003D7CC6" w:rsidP="00F7163C">
      <w:pPr>
        <w:pStyle w:val="BodyText"/>
        <w:ind w:firstLine="0"/>
        <w:rPr>
          <w:lang w:val="en-SG"/>
        </w:rPr>
      </w:pPr>
    </w:p>
    <w:p w14:paraId="09374CFB" w14:textId="77777777" w:rsidR="009E0163" w:rsidRPr="00604F30" w:rsidRDefault="009E0163" w:rsidP="00F7163C">
      <w:pPr>
        <w:pStyle w:val="BodyText"/>
        <w:ind w:firstLine="0"/>
        <w:rPr>
          <w:lang w:val="en-SG"/>
        </w:rPr>
      </w:pPr>
    </w:p>
    <w:p w14:paraId="2990DDAD" w14:textId="77777777" w:rsidR="00B17231" w:rsidRDefault="00B17231" w:rsidP="00B17231">
      <w:pPr>
        <w:pStyle w:val="Heading2"/>
        <w:numPr>
          <w:ilvl w:val="0"/>
          <w:numId w:val="0"/>
        </w:numPr>
        <w:ind w:left="288"/>
      </w:pPr>
    </w:p>
    <w:p w14:paraId="3594FAEF" w14:textId="77777777" w:rsidR="009303D9" w:rsidRDefault="007507B3" w:rsidP="00ED0149">
      <w:pPr>
        <w:pStyle w:val="Heading2"/>
      </w:pPr>
      <w:r>
        <w:t>SARIMAX</w:t>
      </w:r>
      <w:r w:rsidR="005B0D5D">
        <w:t xml:space="preserve"> Model</w:t>
      </w:r>
    </w:p>
    <w:p w14:paraId="2F6B686F" w14:textId="77777777" w:rsidR="007F5D91" w:rsidRDefault="005B0D5D" w:rsidP="007F5D91">
      <w:pPr>
        <w:rPr>
          <w:noProof/>
          <w:lang w:val="en-SG"/>
        </w:rPr>
      </w:pPr>
      <w:r>
        <w:rPr>
          <w:noProof/>
          <w:lang w:val="en-SG"/>
        </w:rPr>
        <w:t>In the previous section, we have derived our (P,D,Q,S) values, with a differencing order of 1 and seasonality of 12. In the first fitting of our data into the SARIMAX model, we will use an order of (1,1,1) and a seasonal order of (1,1,1,12)</w:t>
      </w:r>
    </w:p>
    <w:p w14:paraId="46923A59" w14:textId="77777777" w:rsidR="007454AF" w:rsidRDefault="007454AF" w:rsidP="007F5D91"/>
    <w:p w14:paraId="72D541DE" w14:textId="77777777" w:rsidR="00B17231" w:rsidRDefault="00B17231" w:rsidP="007F5D91"/>
    <w:p w14:paraId="7A4CE42C" w14:textId="77777777" w:rsidR="005B0D5D" w:rsidRPr="007F5D91" w:rsidRDefault="005B0D5D" w:rsidP="007F5D91"/>
    <w:p w14:paraId="72DA5601" w14:textId="77777777" w:rsidR="009303D9" w:rsidRPr="007454AF" w:rsidRDefault="009E0163" w:rsidP="007454AF">
      <w:pPr>
        <w:rPr>
          <w:b/>
          <w:bCs/>
        </w:rPr>
      </w:pPr>
      <w:r w:rsidRPr="009E0163">
        <w:rPr>
          <w:b/>
          <w:bCs/>
        </w:rPr>
        <w:t>Fig</w:t>
      </w:r>
      <w:r w:rsidR="00CA185B">
        <w:rPr>
          <w:b/>
          <w:bCs/>
        </w:rPr>
        <w:t>.</w:t>
      </w:r>
      <w:r w:rsidRPr="009E0163">
        <w:rPr>
          <w:b/>
          <w:bCs/>
        </w:rPr>
        <w:t xml:space="preserve"> 10</w:t>
      </w:r>
      <w:r w:rsidR="00CA185B">
        <w:rPr>
          <w:b/>
          <w:bCs/>
        </w:rPr>
        <w:t xml:space="preserve"> </w:t>
      </w:r>
      <w:r w:rsidR="005B0D5D">
        <w:rPr>
          <w:b/>
          <w:bCs/>
        </w:rPr>
        <w:t>SARIMAX</w:t>
      </w:r>
      <w:r w:rsidRPr="009E0163">
        <w:rPr>
          <w:b/>
          <w:bCs/>
        </w:rPr>
        <w:t xml:space="preserve"> Results</w:t>
      </w:r>
    </w:p>
    <w:p w14:paraId="3D226577" w14:textId="7A1DAA01" w:rsidR="007454AF" w:rsidRDefault="00701894" w:rsidP="007454AF">
      <w:pPr>
        <w:pStyle w:val="BodyText"/>
        <w:rPr>
          <w:noProof/>
          <w:lang w:val="en-SG"/>
        </w:rPr>
      </w:pPr>
      <w:r w:rsidRPr="00DA747B">
        <w:rPr>
          <w:noProof/>
          <w:lang w:val="en-SG"/>
        </w:rPr>
        <w:drawing>
          <wp:inline distT="0" distB="0" distL="0" distR="0" wp14:anchorId="2BEF2F44" wp14:editId="206FBFCC">
            <wp:extent cx="3086100" cy="11715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100" cy="1171575"/>
                    </a:xfrm>
                    <a:prstGeom prst="rect">
                      <a:avLst/>
                    </a:prstGeom>
                    <a:noFill/>
                    <a:ln>
                      <a:noFill/>
                    </a:ln>
                  </pic:spPr>
                </pic:pic>
              </a:graphicData>
            </a:graphic>
          </wp:inline>
        </w:drawing>
      </w:r>
    </w:p>
    <w:p w14:paraId="6B9B5EDE" w14:textId="77777777" w:rsidR="005B0D5D" w:rsidRDefault="005B0D5D" w:rsidP="00DA747B">
      <w:pPr>
        <w:pStyle w:val="BodyText"/>
        <w:jc w:val="center"/>
        <w:rPr>
          <w:noProof/>
          <w:lang w:val="en-SG"/>
        </w:rPr>
      </w:pPr>
    </w:p>
    <w:p w14:paraId="42936648" w14:textId="77777777" w:rsidR="00B17231" w:rsidRDefault="00B17231" w:rsidP="00DA747B">
      <w:pPr>
        <w:pStyle w:val="BodyText"/>
        <w:jc w:val="center"/>
        <w:rPr>
          <w:noProof/>
          <w:lang w:val="en-SG"/>
        </w:rPr>
      </w:pPr>
    </w:p>
    <w:p w14:paraId="2BC7A6E8" w14:textId="77777777" w:rsidR="00CA185B" w:rsidRDefault="00DA747B" w:rsidP="00DA747B">
      <w:pPr>
        <w:pStyle w:val="BodyText"/>
        <w:jc w:val="center"/>
        <w:rPr>
          <w:noProof/>
          <w:lang w:val="en-SG"/>
        </w:rPr>
      </w:pPr>
      <w:r>
        <w:rPr>
          <w:noProof/>
          <w:lang w:val="en-SG"/>
        </w:rPr>
        <w:t>After fitting our data to the SARIMAX model, we can see that the predicted values fit extremely well to the training data. The predicted line fits almost entirely on the training data.  This shows that the SARIMAX model is effective in handling our time series data.</w:t>
      </w:r>
    </w:p>
    <w:p w14:paraId="255AE873" w14:textId="77777777" w:rsidR="00CA185B" w:rsidRDefault="00CA185B" w:rsidP="007454AF">
      <w:pPr>
        <w:pStyle w:val="BodyText"/>
        <w:rPr>
          <w:noProof/>
          <w:lang w:val="en-SG"/>
        </w:rPr>
      </w:pPr>
    </w:p>
    <w:p w14:paraId="2B945946" w14:textId="77777777" w:rsidR="00B17231" w:rsidRPr="009E0163" w:rsidRDefault="00B17231" w:rsidP="007454AF">
      <w:pPr>
        <w:pStyle w:val="BodyText"/>
        <w:rPr>
          <w:noProof/>
          <w:lang w:val="en-SG"/>
        </w:rPr>
      </w:pPr>
    </w:p>
    <w:p w14:paraId="75318F91" w14:textId="77777777" w:rsidR="005B0D5D" w:rsidRDefault="005B0D5D" w:rsidP="005B0D5D">
      <w:pPr>
        <w:pStyle w:val="Heading2"/>
      </w:pPr>
      <w:r>
        <w:t>Simple Moving Average Model</w:t>
      </w:r>
    </w:p>
    <w:p w14:paraId="095DB646" w14:textId="77777777" w:rsidR="00B17231" w:rsidRDefault="00B17231" w:rsidP="00B17231"/>
    <w:p w14:paraId="6B265400" w14:textId="77777777" w:rsidR="00B17231" w:rsidRPr="007F5D91" w:rsidRDefault="00B17231" w:rsidP="00B17231"/>
    <w:p w14:paraId="38716329" w14:textId="77777777" w:rsidR="00B17231" w:rsidRPr="00B17231" w:rsidRDefault="00B17231" w:rsidP="00B17231">
      <w:r w:rsidRPr="009E0163">
        <w:rPr>
          <w:b/>
          <w:bCs/>
        </w:rPr>
        <w:t>Fig</w:t>
      </w:r>
      <w:r>
        <w:rPr>
          <w:b/>
          <w:bCs/>
        </w:rPr>
        <w:t>.</w:t>
      </w:r>
      <w:r w:rsidRPr="009E0163">
        <w:rPr>
          <w:b/>
          <w:bCs/>
        </w:rPr>
        <w:t xml:space="preserve"> </w:t>
      </w:r>
      <w:r>
        <w:rPr>
          <w:b/>
          <w:bCs/>
        </w:rPr>
        <w:t>11 Simple Moving Average Model</w:t>
      </w:r>
    </w:p>
    <w:p w14:paraId="70F5E9BE" w14:textId="76B25D3D" w:rsidR="005B0D5D" w:rsidRDefault="00701894" w:rsidP="005B0D5D">
      <w:pPr>
        <w:rPr>
          <w:noProof/>
        </w:rPr>
      </w:pPr>
      <w:r w:rsidRPr="00C46ECC">
        <w:rPr>
          <w:noProof/>
        </w:rPr>
        <w:drawing>
          <wp:inline distT="0" distB="0" distL="0" distR="0" wp14:anchorId="11F51394" wp14:editId="7BE76248">
            <wp:extent cx="3086100" cy="11811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1181100"/>
                    </a:xfrm>
                    <a:prstGeom prst="rect">
                      <a:avLst/>
                    </a:prstGeom>
                    <a:noFill/>
                    <a:ln>
                      <a:noFill/>
                    </a:ln>
                  </pic:spPr>
                </pic:pic>
              </a:graphicData>
            </a:graphic>
          </wp:inline>
        </w:drawing>
      </w:r>
    </w:p>
    <w:p w14:paraId="251513AA" w14:textId="77777777" w:rsidR="00B17231" w:rsidRDefault="00B17231" w:rsidP="005B0D5D">
      <w:pPr>
        <w:rPr>
          <w:noProof/>
        </w:rPr>
      </w:pPr>
    </w:p>
    <w:p w14:paraId="34A01B21" w14:textId="77777777" w:rsidR="005B0D5D" w:rsidRDefault="005B0D5D" w:rsidP="005B0D5D">
      <w:pPr>
        <w:rPr>
          <w:noProof/>
        </w:rPr>
      </w:pPr>
      <w:r>
        <w:rPr>
          <w:noProof/>
        </w:rPr>
        <w:t>Upon plotting a simple moving average model of 7 days and 30 days, we can see that the predictions made do not fit the time series data at all. Although it roughly captures the general trend of the data, the predicted values are very far off, and minimized.</w:t>
      </w:r>
      <w:r w:rsidR="00AA6B11">
        <w:rPr>
          <w:noProof/>
        </w:rPr>
        <w:t xml:space="preserve"> This is likely due to the fact that the model only predicts based off taking the average of past values and plotting on them. </w:t>
      </w:r>
    </w:p>
    <w:p w14:paraId="7D3D8791" w14:textId="77777777" w:rsidR="00AA6B11" w:rsidRDefault="00AA6B11" w:rsidP="00AA6B11">
      <w:pPr>
        <w:jc w:val="both"/>
        <w:rPr>
          <w:noProof/>
        </w:rPr>
      </w:pPr>
    </w:p>
    <w:p w14:paraId="3C86C9ED" w14:textId="77777777" w:rsidR="00B17231" w:rsidRDefault="00B17231" w:rsidP="00AA6B11">
      <w:pPr>
        <w:jc w:val="both"/>
        <w:rPr>
          <w:noProof/>
        </w:rPr>
      </w:pPr>
    </w:p>
    <w:p w14:paraId="19FD5381" w14:textId="77777777" w:rsidR="00B17231" w:rsidRDefault="00B17231" w:rsidP="00AA6B11">
      <w:pPr>
        <w:jc w:val="both"/>
        <w:rPr>
          <w:noProof/>
        </w:rPr>
      </w:pPr>
    </w:p>
    <w:p w14:paraId="26793D81" w14:textId="77777777" w:rsidR="00B17231" w:rsidRDefault="00B17231" w:rsidP="00AA6B11">
      <w:pPr>
        <w:jc w:val="both"/>
        <w:rPr>
          <w:noProof/>
        </w:rPr>
      </w:pPr>
    </w:p>
    <w:p w14:paraId="143935D6" w14:textId="77777777" w:rsidR="00B17231" w:rsidRDefault="00B17231" w:rsidP="00AA6B11">
      <w:pPr>
        <w:jc w:val="both"/>
        <w:rPr>
          <w:noProof/>
        </w:rPr>
      </w:pPr>
    </w:p>
    <w:p w14:paraId="71D32084" w14:textId="77777777" w:rsidR="00B17231" w:rsidRDefault="00B17231" w:rsidP="00AA6B11">
      <w:pPr>
        <w:jc w:val="both"/>
        <w:rPr>
          <w:noProof/>
        </w:rPr>
      </w:pPr>
    </w:p>
    <w:p w14:paraId="4B93569F" w14:textId="77777777" w:rsidR="00B17231" w:rsidRDefault="00B17231" w:rsidP="00AA6B11">
      <w:pPr>
        <w:jc w:val="both"/>
        <w:rPr>
          <w:noProof/>
        </w:rPr>
      </w:pPr>
    </w:p>
    <w:p w14:paraId="6E6EF68A" w14:textId="77777777" w:rsidR="00B17231" w:rsidRDefault="00B17231" w:rsidP="00AA6B11">
      <w:pPr>
        <w:jc w:val="both"/>
        <w:rPr>
          <w:noProof/>
        </w:rPr>
      </w:pPr>
    </w:p>
    <w:p w14:paraId="31F4F1BD" w14:textId="77777777" w:rsidR="00AA6B11" w:rsidRDefault="00AA6B11" w:rsidP="00AA6B11">
      <w:pPr>
        <w:pStyle w:val="Heading2"/>
      </w:pPr>
      <w:r>
        <w:t>Holt-Winters Exponential Smoothing Model</w:t>
      </w:r>
    </w:p>
    <w:p w14:paraId="1CEA9ED4" w14:textId="77777777" w:rsidR="00B17231" w:rsidRPr="007F5D91" w:rsidRDefault="00B17231" w:rsidP="00B17231"/>
    <w:p w14:paraId="6FDBE336" w14:textId="77777777" w:rsidR="00B17231" w:rsidRPr="00B17231" w:rsidRDefault="00B17231" w:rsidP="00B17231">
      <w:r w:rsidRPr="009E0163">
        <w:rPr>
          <w:b/>
          <w:bCs/>
        </w:rPr>
        <w:t>Fig</w:t>
      </w:r>
      <w:r>
        <w:rPr>
          <w:b/>
          <w:bCs/>
        </w:rPr>
        <w:t>.</w:t>
      </w:r>
      <w:r w:rsidRPr="009E0163">
        <w:rPr>
          <w:b/>
          <w:bCs/>
        </w:rPr>
        <w:t xml:space="preserve"> </w:t>
      </w:r>
      <w:r>
        <w:rPr>
          <w:b/>
          <w:bCs/>
        </w:rPr>
        <w:t>12 Holt-Winters Exponential Smoothing Model</w:t>
      </w:r>
    </w:p>
    <w:p w14:paraId="61A8714C" w14:textId="0648CAFC" w:rsidR="00AA6B11" w:rsidRPr="00AA6B11" w:rsidRDefault="00701894" w:rsidP="00AA6B11">
      <w:r w:rsidRPr="00C46ECC">
        <w:rPr>
          <w:noProof/>
        </w:rPr>
        <w:drawing>
          <wp:inline distT="0" distB="0" distL="0" distR="0" wp14:anchorId="01FCE05F" wp14:editId="1D9F6094">
            <wp:extent cx="3086100" cy="120015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6100" cy="1200150"/>
                    </a:xfrm>
                    <a:prstGeom prst="rect">
                      <a:avLst/>
                    </a:prstGeom>
                    <a:noFill/>
                    <a:ln>
                      <a:noFill/>
                    </a:ln>
                  </pic:spPr>
                </pic:pic>
              </a:graphicData>
            </a:graphic>
          </wp:inline>
        </w:drawing>
      </w:r>
    </w:p>
    <w:p w14:paraId="160F52FE" w14:textId="77777777" w:rsidR="00AA6B11" w:rsidRDefault="00AA6B11" w:rsidP="00AA6B11">
      <w:pPr>
        <w:jc w:val="both"/>
        <w:rPr>
          <w:noProof/>
        </w:rPr>
      </w:pPr>
    </w:p>
    <w:p w14:paraId="64EFA0B4" w14:textId="77777777" w:rsidR="005B0D5D" w:rsidRDefault="00DA747B" w:rsidP="00DA747B">
      <w:r>
        <w:t>Upon plotting the HWES model, we can see that it fits very well to the train data. However, when it starts predicting on the test data, the predicted values stray off completely and</w:t>
      </w:r>
      <w:r w:rsidR="00B17231">
        <w:t xml:space="preserve"> </w:t>
      </w:r>
      <w:r>
        <w:t>do not converge with the test data at all. This shows that the model is not a good fit for our time series.</w:t>
      </w:r>
    </w:p>
    <w:p w14:paraId="57F50FB4" w14:textId="77777777" w:rsidR="00F12B60" w:rsidRPr="00DA747B" w:rsidRDefault="00F12B60" w:rsidP="00DA747B"/>
    <w:p w14:paraId="6F683EF6" w14:textId="77777777" w:rsidR="009303D9" w:rsidRPr="00CA185B" w:rsidRDefault="00A254E2" w:rsidP="006B6B66">
      <w:pPr>
        <w:pStyle w:val="Heading1"/>
        <w:rPr>
          <w:b/>
          <w:bCs/>
        </w:rPr>
      </w:pPr>
      <w:r>
        <w:rPr>
          <w:b/>
          <w:bCs/>
        </w:rPr>
        <w:t>Model Improvement – SARIMAX GridSearch</w:t>
      </w:r>
    </w:p>
    <w:p w14:paraId="0D4443A7" w14:textId="77777777" w:rsidR="009303D9" w:rsidRDefault="00DA747B" w:rsidP="00E7596C">
      <w:pPr>
        <w:pStyle w:val="BodyText"/>
        <w:rPr>
          <w:lang w:val="en-SG"/>
        </w:rPr>
      </w:pPr>
      <w:r>
        <w:rPr>
          <w:lang w:val="en-SG"/>
        </w:rPr>
        <w:t xml:space="preserve">Upon comparing the 3 models, it is </w:t>
      </w:r>
      <w:r w:rsidR="00F12B60">
        <w:rPr>
          <w:lang w:val="en-SG"/>
        </w:rPr>
        <w:t>evident</w:t>
      </w:r>
      <w:r>
        <w:rPr>
          <w:lang w:val="en-SG"/>
        </w:rPr>
        <w:t xml:space="preserve"> that the SARIMAX model is far superior in handling our time series data as compared to the Simple Moving Average, as well as Holt-Winters Exponential Smoothing model. However, we obtained a AIC score of 6</w:t>
      </w:r>
      <w:r w:rsidR="006F0E81">
        <w:rPr>
          <w:lang w:val="en-SG"/>
        </w:rPr>
        <w:t>2</w:t>
      </w:r>
      <w:r>
        <w:rPr>
          <w:lang w:val="en-SG"/>
        </w:rPr>
        <w:t>83.067 and a RMSE score of 58. Although it boasts an impressive RMSE score, the AIC score can be further improved. To do this, we will perform a simple Grid Search algorithm to find the ideal hyperparameters to fit for the SARIMAX model.</w:t>
      </w:r>
    </w:p>
    <w:p w14:paraId="0EE420E2" w14:textId="77777777" w:rsidR="00CA185B" w:rsidRDefault="00CA185B" w:rsidP="00E7596C">
      <w:pPr>
        <w:pStyle w:val="BodyText"/>
        <w:rPr>
          <w:lang w:val="en-SG"/>
        </w:rPr>
      </w:pPr>
    </w:p>
    <w:p w14:paraId="60CE2EF4" w14:textId="77777777" w:rsidR="00CA185B" w:rsidRPr="00CA185B" w:rsidRDefault="00CA185B" w:rsidP="00502688">
      <w:pPr>
        <w:pStyle w:val="BodyText"/>
        <w:jc w:val="center"/>
        <w:rPr>
          <w:b/>
          <w:bCs/>
          <w:lang w:val="en-SG"/>
        </w:rPr>
      </w:pPr>
      <w:r w:rsidRPr="00CA185B">
        <w:rPr>
          <w:b/>
          <w:bCs/>
          <w:lang w:val="en-SG"/>
        </w:rPr>
        <w:t xml:space="preserve">Fig. </w:t>
      </w:r>
      <w:r w:rsidR="00B17231">
        <w:rPr>
          <w:b/>
          <w:bCs/>
          <w:lang w:val="en-SG"/>
        </w:rPr>
        <w:t xml:space="preserve">13 </w:t>
      </w:r>
      <w:proofErr w:type="spellStart"/>
      <w:r w:rsidR="00B17231">
        <w:rPr>
          <w:b/>
          <w:bCs/>
          <w:lang w:val="en-SG"/>
        </w:rPr>
        <w:t>GridSearch</w:t>
      </w:r>
      <w:proofErr w:type="spellEnd"/>
      <w:r w:rsidR="00B17231">
        <w:rPr>
          <w:b/>
          <w:bCs/>
          <w:lang w:val="en-SG"/>
        </w:rPr>
        <w:t xml:space="preserve"> Results</w:t>
      </w:r>
      <w:r w:rsidR="00735081">
        <w:rPr>
          <w:b/>
          <w:bCs/>
          <w:lang w:val="en-SG"/>
        </w:rPr>
        <w:t xml:space="preserve"> Sorted By </w:t>
      </w:r>
      <w:proofErr w:type="spellStart"/>
      <w:r w:rsidR="00735081">
        <w:rPr>
          <w:b/>
          <w:bCs/>
          <w:lang w:val="en-SG"/>
        </w:rPr>
        <w:t>RMSE_test</w:t>
      </w:r>
      <w:proofErr w:type="spellEnd"/>
    </w:p>
    <w:p w14:paraId="60EC30F6" w14:textId="53C5D653" w:rsidR="00735081" w:rsidRDefault="00701894" w:rsidP="00735081">
      <w:pPr>
        <w:pStyle w:val="BodyText"/>
        <w:jc w:val="center"/>
        <w:rPr>
          <w:noProof/>
        </w:rPr>
      </w:pPr>
      <w:r w:rsidRPr="00BE719B">
        <w:rPr>
          <w:noProof/>
        </w:rPr>
        <w:drawing>
          <wp:inline distT="0" distB="0" distL="0" distR="0" wp14:anchorId="5D385A8D" wp14:editId="6C0D42BA">
            <wp:extent cx="2895600" cy="200977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2009775"/>
                    </a:xfrm>
                    <a:prstGeom prst="rect">
                      <a:avLst/>
                    </a:prstGeom>
                    <a:noFill/>
                    <a:ln>
                      <a:noFill/>
                    </a:ln>
                  </pic:spPr>
                </pic:pic>
              </a:graphicData>
            </a:graphic>
          </wp:inline>
        </w:drawing>
      </w:r>
    </w:p>
    <w:p w14:paraId="601F43E7" w14:textId="77777777" w:rsidR="00735081" w:rsidRDefault="00735081" w:rsidP="00735081">
      <w:pPr>
        <w:pStyle w:val="BodyText"/>
        <w:jc w:val="center"/>
        <w:rPr>
          <w:b/>
          <w:bCs/>
          <w:lang w:val="en-SG"/>
        </w:rPr>
      </w:pPr>
      <w:r w:rsidRPr="00CA185B">
        <w:rPr>
          <w:b/>
          <w:bCs/>
          <w:lang w:val="en-SG"/>
        </w:rPr>
        <w:t xml:space="preserve">Fig. </w:t>
      </w:r>
      <w:r>
        <w:rPr>
          <w:b/>
          <w:bCs/>
          <w:lang w:val="en-SG"/>
        </w:rPr>
        <w:t xml:space="preserve">13 </w:t>
      </w:r>
      <w:proofErr w:type="spellStart"/>
      <w:r>
        <w:rPr>
          <w:b/>
          <w:bCs/>
          <w:lang w:val="en-SG"/>
        </w:rPr>
        <w:t>GridSearch</w:t>
      </w:r>
      <w:proofErr w:type="spellEnd"/>
      <w:r>
        <w:rPr>
          <w:b/>
          <w:bCs/>
          <w:lang w:val="en-SG"/>
        </w:rPr>
        <w:t xml:space="preserve"> Results Sorted By AIC</w:t>
      </w:r>
    </w:p>
    <w:p w14:paraId="2A7CDC65" w14:textId="72C434BE" w:rsidR="00735081" w:rsidRPr="00CA185B" w:rsidRDefault="00701894" w:rsidP="00735081">
      <w:pPr>
        <w:pStyle w:val="BodyText"/>
        <w:jc w:val="center"/>
        <w:rPr>
          <w:b/>
          <w:bCs/>
          <w:lang w:val="en-SG"/>
        </w:rPr>
      </w:pPr>
      <w:r w:rsidRPr="00735081">
        <w:rPr>
          <w:b/>
          <w:noProof/>
          <w:lang w:val="en-SG"/>
        </w:rPr>
        <w:drawing>
          <wp:inline distT="0" distB="0" distL="0" distR="0" wp14:anchorId="55F6BC59" wp14:editId="61180D54">
            <wp:extent cx="2847975" cy="19812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7975" cy="1981200"/>
                    </a:xfrm>
                    <a:prstGeom prst="rect">
                      <a:avLst/>
                    </a:prstGeom>
                    <a:noFill/>
                    <a:ln>
                      <a:noFill/>
                    </a:ln>
                  </pic:spPr>
                </pic:pic>
              </a:graphicData>
            </a:graphic>
          </wp:inline>
        </w:drawing>
      </w:r>
    </w:p>
    <w:p w14:paraId="131FE29D" w14:textId="77777777" w:rsidR="00735081" w:rsidRDefault="00735081" w:rsidP="00502688">
      <w:pPr>
        <w:pStyle w:val="BodyText"/>
        <w:jc w:val="center"/>
      </w:pPr>
    </w:p>
    <w:p w14:paraId="4945654B" w14:textId="77777777" w:rsidR="00502688" w:rsidRDefault="00735081" w:rsidP="00652F5A">
      <w:pPr>
        <w:pStyle w:val="BodyText"/>
        <w:jc w:val="center"/>
        <w:rPr>
          <w:lang w:val="en-SG"/>
        </w:rPr>
      </w:pPr>
      <w:r>
        <w:rPr>
          <w:lang w:val="en-SG"/>
        </w:rPr>
        <w:t xml:space="preserve">The </w:t>
      </w:r>
      <w:proofErr w:type="spellStart"/>
      <w:r>
        <w:rPr>
          <w:lang w:val="en-SG"/>
        </w:rPr>
        <w:t>GridSearch</w:t>
      </w:r>
      <w:proofErr w:type="spellEnd"/>
      <w:r>
        <w:rPr>
          <w:lang w:val="en-SG"/>
        </w:rPr>
        <w:t xml:space="preserve"> returns a dataframe with all the combinations of orders and seasonal orders, with the RMSE train, test as well as AIC scores. By comparing these two </w:t>
      </w:r>
      <w:proofErr w:type="spellStart"/>
      <w:r>
        <w:rPr>
          <w:lang w:val="en-SG"/>
        </w:rPr>
        <w:t>dataframes</w:t>
      </w:r>
      <w:proofErr w:type="spellEnd"/>
      <w:r>
        <w:rPr>
          <w:lang w:val="en-SG"/>
        </w:rPr>
        <w:t>, we are able to identify the ideal combination of order and seasonal orders to fit into the SARIMAX model. Although there are some combinations with a very low AIC score, it possesses an rather high RMSE. What we are looking for is a nice balance between RMSE and AIC.</w:t>
      </w:r>
    </w:p>
    <w:p w14:paraId="064BDA4C" w14:textId="77777777" w:rsidR="001A360F" w:rsidRDefault="001A360F" w:rsidP="00502688">
      <w:pPr>
        <w:pStyle w:val="BodyText"/>
        <w:jc w:val="left"/>
        <w:rPr>
          <w:lang w:val="en-SG"/>
        </w:rPr>
      </w:pPr>
    </w:p>
    <w:p w14:paraId="2702463D" w14:textId="77777777" w:rsidR="006F0E81" w:rsidRDefault="006F0E81" w:rsidP="006F0E81">
      <w:pPr>
        <w:pStyle w:val="Heading1"/>
        <w:rPr>
          <w:b/>
          <w:bCs/>
        </w:rPr>
      </w:pPr>
      <w:r w:rsidRPr="00CA185B">
        <w:rPr>
          <w:b/>
          <w:bCs/>
        </w:rPr>
        <w:t>SARIMA</w:t>
      </w:r>
      <w:r>
        <w:rPr>
          <w:b/>
          <w:bCs/>
        </w:rPr>
        <w:t>X With Ideal Parameters</w:t>
      </w:r>
    </w:p>
    <w:p w14:paraId="1D4D6795" w14:textId="77777777" w:rsidR="00197439" w:rsidRPr="00197439" w:rsidRDefault="00197439" w:rsidP="00197439"/>
    <w:p w14:paraId="3D8B754D" w14:textId="77777777" w:rsidR="001A360F" w:rsidRPr="001A360F" w:rsidRDefault="001A360F" w:rsidP="00502688">
      <w:pPr>
        <w:pStyle w:val="BodyText"/>
        <w:jc w:val="left"/>
        <w:rPr>
          <w:b/>
          <w:bCs/>
          <w:lang w:val="en-SG"/>
        </w:rPr>
      </w:pPr>
      <w:r w:rsidRPr="001A360F">
        <w:rPr>
          <w:b/>
          <w:bCs/>
          <w:lang w:val="en-SG"/>
        </w:rPr>
        <w:t>Fig</w:t>
      </w:r>
      <w:r w:rsidR="00B17231">
        <w:rPr>
          <w:b/>
          <w:bCs/>
          <w:lang w:val="en-SG"/>
        </w:rPr>
        <w:t>. 14: SARIMAX With Ideal Parameters</w:t>
      </w:r>
    </w:p>
    <w:p w14:paraId="2A1FF154" w14:textId="06D61CC3" w:rsidR="001A360F" w:rsidRDefault="00701894" w:rsidP="001A360F">
      <w:pPr>
        <w:pStyle w:val="BodyText"/>
        <w:jc w:val="center"/>
        <w:rPr>
          <w:noProof/>
        </w:rPr>
      </w:pPr>
      <w:r w:rsidRPr="00BE719B">
        <w:rPr>
          <w:noProof/>
        </w:rPr>
        <w:drawing>
          <wp:inline distT="0" distB="0" distL="0" distR="0" wp14:anchorId="75A48D1A" wp14:editId="761E6358">
            <wp:extent cx="3086100" cy="12001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6100" cy="1200150"/>
                    </a:xfrm>
                    <a:prstGeom prst="rect">
                      <a:avLst/>
                    </a:prstGeom>
                    <a:noFill/>
                    <a:ln>
                      <a:noFill/>
                    </a:ln>
                  </pic:spPr>
                </pic:pic>
              </a:graphicData>
            </a:graphic>
          </wp:inline>
        </w:drawing>
      </w:r>
    </w:p>
    <w:p w14:paraId="2679DBA4" w14:textId="77777777" w:rsidR="00197439" w:rsidRDefault="00197439" w:rsidP="001A360F">
      <w:pPr>
        <w:pStyle w:val="BodyText"/>
        <w:jc w:val="center"/>
      </w:pPr>
    </w:p>
    <w:p w14:paraId="2BEBD7EE" w14:textId="77777777" w:rsidR="00BC77AB" w:rsidRDefault="00735081" w:rsidP="00BC77AB">
      <w:pPr>
        <w:pStyle w:val="BodyText"/>
        <w:jc w:val="center"/>
        <w:rPr>
          <w:lang w:val="en-SG"/>
        </w:rPr>
      </w:pPr>
      <w:r>
        <w:rPr>
          <w:lang w:val="en-SG"/>
        </w:rPr>
        <w:t>Once again we plot the train data along with the predicted values. As shown from the plot above, we can see that the model works very well with our data as the two lines are effectively on top of each other.</w:t>
      </w:r>
    </w:p>
    <w:p w14:paraId="11C78587" w14:textId="77777777" w:rsidR="00BC77AB" w:rsidRDefault="00BC77AB" w:rsidP="00F12B60">
      <w:pPr>
        <w:pStyle w:val="BodyText"/>
        <w:jc w:val="left"/>
        <w:rPr>
          <w:lang w:val="en-SG"/>
        </w:rPr>
      </w:pPr>
    </w:p>
    <w:p w14:paraId="2E5A4B22" w14:textId="78EBE432" w:rsidR="00BC77AB" w:rsidRDefault="00701894" w:rsidP="00F12B60">
      <w:pPr>
        <w:pStyle w:val="BodyText"/>
        <w:jc w:val="left"/>
        <w:rPr>
          <w:noProof/>
          <w:lang w:val="en-SG"/>
        </w:rPr>
      </w:pPr>
      <w:r w:rsidRPr="00BC77AB">
        <w:rPr>
          <w:noProof/>
          <w:lang w:val="en-SG"/>
        </w:rPr>
        <w:lastRenderedPageBreak/>
        <w:drawing>
          <wp:inline distT="0" distB="0" distL="0" distR="0" wp14:anchorId="44C6186E" wp14:editId="229CEAE4">
            <wp:extent cx="3086100" cy="289560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895600"/>
                    </a:xfrm>
                    <a:prstGeom prst="rect">
                      <a:avLst/>
                    </a:prstGeom>
                    <a:noFill/>
                    <a:ln>
                      <a:noFill/>
                    </a:ln>
                  </pic:spPr>
                </pic:pic>
              </a:graphicData>
            </a:graphic>
          </wp:inline>
        </w:drawing>
      </w:r>
    </w:p>
    <w:p w14:paraId="59012EF1" w14:textId="77777777" w:rsidR="00BC77AB" w:rsidRDefault="00BC77AB" w:rsidP="00F12B60">
      <w:pPr>
        <w:pStyle w:val="BodyText"/>
        <w:jc w:val="left"/>
        <w:rPr>
          <w:lang w:val="en-SG"/>
        </w:rPr>
      </w:pPr>
    </w:p>
    <w:p w14:paraId="1D72BA5B" w14:textId="60D91E45" w:rsidR="00BC77AB" w:rsidRDefault="00701894" w:rsidP="00F12B60">
      <w:pPr>
        <w:pStyle w:val="BodyText"/>
        <w:jc w:val="left"/>
        <w:rPr>
          <w:lang w:val="en-SG"/>
        </w:rPr>
      </w:pPr>
      <w:r w:rsidRPr="00BC77AB">
        <w:rPr>
          <w:noProof/>
          <w:lang w:val="en-SG"/>
        </w:rPr>
        <w:drawing>
          <wp:inline distT="0" distB="0" distL="0" distR="0" wp14:anchorId="7EA402B5" wp14:editId="72271838">
            <wp:extent cx="3086100" cy="485775"/>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485775"/>
                    </a:xfrm>
                    <a:prstGeom prst="rect">
                      <a:avLst/>
                    </a:prstGeom>
                    <a:noFill/>
                    <a:ln>
                      <a:noFill/>
                    </a:ln>
                  </pic:spPr>
                </pic:pic>
              </a:graphicData>
            </a:graphic>
          </wp:inline>
        </w:drawing>
      </w:r>
    </w:p>
    <w:p w14:paraId="5563F0A0" w14:textId="77777777" w:rsidR="00BC77AB" w:rsidRDefault="00BC77AB" w:rsidP="00F12B60">
      <w:pPr>
        <w:pStyle w:val="BodyText"/>
        <w:jc w:val="left"/>
        <w:rPr>
          <w:lang w:val="en-SG"/>
        </w:rPr>
      </w:pPr>
    </w:p>
    <w:p w14:paraId="76131379" w14:textId="77777777" w:rsidR="00BC77AB" w:rsidRDefault="00735081" w:rsidP="00BC77AB">
      <w:pPr>
        <w:pStyle w:val="BodyText"/>
        <w:jc w:val="center"/>
        <w:rPr>
          <w:lang w:val="en-SG"/>
        </w:rPr>
      </w:pPr>
      <w:r>
        <w:rPr>
          <w:lang w:val="en-SG"/>
        </w:rPr>
        <w:t>Furthermore, the model possesses a</w:t>
      </w:r>
      <w:r w:rsidR="006F0E81">
        <w:rPr>
          <w:lang w:val="en-SG"/>
        </w:rPr>
        <w:t>n AIC score of 6082.607 and a RMSE of 56, both of which are improvements from the original model</w:t>
      </w:r>
      <w:r w:rsidR="00BC77AB">
        <w:rPr>
          <w:lang w:val="en-SG"/>
        </w:rPr>
        <w:t>.</w:t>
      </w:r>
    </w:p>
    <w:p w14:paraId="54DEF1A2" w14:textId="77777777" w:rsidR="00BC77AB" w:rsidRDefault="00BC77AB" w:rsidP="00F12B60">
      <w:pPr>
        <w:pStyle w:val="BodyText"/>
        <w:jc w:val="left"/>
        <w:rPr>
          <w:lang w:val="en-SG"/>
        </w:rPr>
      </w:pPr>
    </w:p>
    <w:p w14:paraId="07E8A441" w14:textId="77777777" w:rsidR="00197439" w:rsidRDefault="00197439" w:rsidP="00197439">
      <w:pPr>
        <w:pStyle w:val="BodyText"/>
        <w:jc w:val="left"/>
        <w:rPr>
          <w:b/>
          <w:bCs/>
          <w:lang w:val="en-SG"/>
        </w:rPr>
      </w:pPr>
      <w:r w:rsidRPr="001A360F">
        <w:rPr>
          <w:b/>
          <w:bCs/>
          <w:lang w:val="en-SG"/>
        </w:rPr>
        <w:t>Fig</w:t>
      </w:r>
      <w:r>
        <w:rPr>
          <w:b/>
          <w:bCs/>
          <w:lang w:val="en-SG"/>
        </w:rPr>
        <w:t>. 15: SARIMAX Forecast</w:t>
      </w:r>
    </w:p>
    <w:p w14:paraId="02F20146" w14:textId="661751A1" w:rsidR="00197439" w:rsidRDefault="00701894" w:rsidP="00197439">
      <w:pPr>
        <w:pStyle w:val="BodyText"/>
        <w:jc w:val="left"/>
        <w:rPr>
          <w:b/>
          <w:noProof/>
          <w:lang w:val="en-SG"/>
        </w:rPr>
      </w:pPr>
      <w:r w:rsidRPr="00197439">
        <w:rPr>
          <w:b/>
          <w:noProof/>
          <w:lang w:val="en-SG"/>
        </w:rPr>
        <w:drawing>
          <wp:inline distT="0" distB="0" distL="0" distR="0" wp14:anchorId="7508D648" wp14:editId="5CFCB778">
            <wp:extent cx="3086100" cy="100012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6100" cy="1000125"/>
                    </a:xfrm>
                    <a:prstGeom prst="rect">
                      <a:avLst/>
                    </a:prstGeom>
                    <a:noFill/>
                    <a:ln>
                      <a:noFill/>
                    </a:ln>
                  </pic:spPr>
                </pic:pic>
              </a:graphicData>
            </a:graphic>
          </wp:inline>
        </w:drawing>
      </w:r>
    </w:p>
    <w:p w14:paraId="19277BA0" w14:textId="77777777" w:rsidR="00197439" w:rsidRPr="001A360F" w:rsidRDefault="00197439" w:rsidP="00197439">
      <w:pPr>
        <w:pStyle w:val="BodyText"/>
        <w:jc w:val="left"/>
        <w:rPr>
          <w:b/>
          <w:bCs/>
          <w:lang w:val="en-SG"/>
        </w:rPr>
      </w:pPr>
    </w:p>
    <w:p w14:paraId="1ABE6E83" w14:textId="77777777" w:rsidR="00197439" w:rsidRDefault="00197439" w:rsidP="00652F5A">
      <w:pPr>
        <w:pStyle w:val="BodyText"/>
        <w:jc w:val="center"/>
        <w:rPr>
          <w:lang w:val="en-SG"/>
        </w:rPr>
      </w:pPr>
      <w:r>
        <w:rPr>
          <w:lang w:val="en-SG"/>
        </w:rPr>
        <w:t xml:space="preserve">Finally, we plot the forecast plot to forecast the next 10 years of electricity generation in Singapore. As shown above, it is forecasted for Singapore’s electricity generation capacity to steadily increase over the next 10 years. The forecast was plotted with a confidence interval, which means that even if the true values do not exactly match the predicted values, it will not exceed the confidence interval. As we predict further into the future, the </w:t>
      </w:r>
      <w:proofErr w:type="spellStart"/>
      <w:r>
        <w:rPr>
          <w:lang w:val="en-SG"/>
        </w:rPr>
        <w:t>with</w:t>
      </w:r>
      <w:proofErr w:type="spellEnd"/>
      <w:r>
        <w:rPr>
          <w:lang w:val="en-SG"/>
        </w:rPr>
        <w:t xml:space="preserve"> of the confidence interval gets proportionately larger. This is natural as predicting into the future on lesser data is bound to result in more errors.</w:t>
      </w:r>
    </w:p>
    <w:p w14:paraId="16A269B7" w14:textId="77777777" w:rsidR="00BC77AB" w:rsidRDefault="00BC77AB" w:rsidP="00BC77AB">
      <w:pPr>
        <w:pStyle w:val="BodyText"/>
        <w:jc w:val="left"/>
        <w:rPr>
          <w:lang w:val="en-SG"/>
        </w:rPr>
      </w:pPr>
    </w:p>
    <w:p w14:paraId="6FBE47F3" w14:textId="77777777" w:rsidR="005847E6" w:rsidRDefault="005847E6" w:rsidP="005847E6">
      <w:pPr>
        <w:pStyle w:val="Heading1"/>
        <w:rPr>
          <w:b/>
          <w:bCs/>
        </w:rPr>
      </w:pPr>
      <w:r>
        <w:rPr>
          <w:b/>
          <w:bCs/>
        </w:rPr>
        <w:t>CONCLUSION</w:t>
      </w:r>
    </w:p>
    <w:p w14:paraId="71DB3780" w14:textId="77777777" w:rsidR="005847E6" w:rsidRPr="005847E6" w:rsidRDefault="00BC77AB" w:rsidP="00652F5A">
      <w:r>
        <w:t xml:space="preserve">In this paper, we have discussed multiple ways to forecast the electricity generation capacity of Singapore along with various machine learning techniques. We explored the methods of checking for stationarity of the time series, such as the Augmented Dickey-Fuller test (ADF), used ACF and PACF plots to understand the components of our time </w:t>
      </w:r>
      <w:r>
        <w:t>series, used the Simple Moving Average (SMA)</w:t>
      </w:r>
      <w:r w:rsidR="00A254E2">
        <w:t xml:space="preserve">, Holt-Winters Exponential Smoothing (HWES), as well as Seasonal Auto-Regressive Integrated Moving Average (SARIMAX) models to try to forecast the future of Singapore’s electricity generation capacity. Lastly, we finetuned our model by performing a simple </w:t>
      </w:r>
      <w:proofErr w:type="spellStart"/>
      <w:r w:rsidR="00A254E2">
        <w:t>gridsearch</w:t>
      </w:r>
      <w:proofErr w:type="spellEnd"/>
      <w:r w:rsidR="00A254E2">
        <w:t xml:space="preserve"> to obtain the ideal order and seasonal orders for our SARIMAX model.</w:t>
      </w:r>
    </w:p>
    <w:p w14:paraId="01ED1E05" w14:textId="77777777" w:rsidR="00B10C97" w:rsidRDefault="00B10C97" w:rsidP="00652F5A">
      <w:pPr>
        <w:pStyle w:val="BodyText"/>
        <w:ind w:firstLine="0"/>
        <w:jc w:val="left"/>
        <w:rPr>
          <w:lang w:val="en-SG"/>
        </w:rPr>
      </w:pPr>
    </w:p>
    <w:p w14:paraId="00A54451" w14:textId="77777777" w:rsidR="00B10C97" w:rsidRDefault="00B10C97" w:rsidP="00B10C97">
      <w:pPr>
        <w:pStyle w:val="Heading1"/>
        <w:rPr>
          <w:b/>
          <w:bCs/>
        </w:rPr>
      </w:pPr>
      <w:r>
        <w:rPr>
          <w:b/>
          <w:bCs/>
        </w:rPr>
        <w:t>DATASET LINK</w:t>
      </w:r>
    </w:p>
    <w:p w14:paraId="5F3A8821" w14:textId="61746457" w:rsidR="00B10C97" w:rsidRPr="001A360F" w:rsidRDefault="00896A81" w:rsidP="00303A81">
      <w:pPr>
        <w:pStyle w:val="BodyText"/>
        <w:jc w:val="left"/>
        <w:rPr>
          <w:lang w:val="en-SG"/>
        </w:rPr>
      </w:pPr>
      <w:hyperlink r:id="rId27" w:history="1">
        <w:r w:rsidRPr="00896A81">
          <w:rPr>
            <w:rStyle w:val="Hyperlink"/>
            <w:lang w:val="en-SG"/>
          </w:rPr>
          <w:t>https://tablebuilder.singstat.gov.sg/table/TS/M890831</w:t>
        </w:r>
      </w:hyperlink>
    </w:p>
    <w:sectPr w:rsidR="00B10C97" w:rsidRPr="001A360F" w:rsidSect="005847E6">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3530" w14:textId="77777777" w:rsidR="008209D8" w:rsidRDefault="008209D8" w:rsidP="001A3B3D">
      <w:r>
        <w:separator/>
      </w:r>
    </w:p>
  </w:endnote>
  <w:endnote w:type="continuationSeparator" w:id="0">
    <w:p w14:paraId="79749727" w14:textId="77777777" w:rsidR="008209D8" w:rsidRDefault="008209D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FC79"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214C9" w14:textId="77777777" w:rsidR="008209D8" w:rsidRDefault="008209D8" w:rsidP="001A3B3D">
      <w:r>
        <w:separator/>
      </w:r>
    </w:p>
  </w:footnote>
  <w:footnote w:type="continuationSeparator" w:id="0">
    <w:p w14:paraId="1C0DA415" w14:textId="77777777" w:rsidR="008209D8" w:rsidRDefault="008209D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891304377">
    <w:abstractNumId w:val="14"/>
  </w:num>
  <w:num w:numId="2" w16cid:durableId="70351742">
    <w:abstractNumId w:val="19"/>
  </w:num>
  <w:num w:numId="3" w16cid:durableId="1479154446">
    <w:abstractNumId w:val="13"/>
  </w:num>
  <w:num w:numId="4" w16cid:durableId="282542484">
    <w:abstractNumId w:val="16"/>
  </w:num>
  <w:num w:numId="5" w16cid:durableId="93286985">
    <w:abstractNumId w:val="16"/>
  </w:num>
  <w:num w:numId="6" w16cid:durableId="601887747">
    <w:abstractNumId w:val="16"/>
  </w:num>
  <w:num w:numId="7" w16cid:durableId="1605530593">
    <w:abstractNumId w:val="16"/>
  </w:num>
  <w:num w:numId="8" w16cid:durableId="1193375263">
    <w:abstractNumId w:val="18"/>
  </w:num>
  <w:num w:numId="9" w16cid:durableId="1156385826">
    <w:abstractNumId w:val="20"/>
  </w:num>
  <w:num w:numId="10" w16cid:durableId="715929921">
    <w:abstractNumId w:val="15"/>
  </w:num>
  <w:num w:numId="11" w16cid:durableId="929003287">
    <w:abstractNumId w:val="12"/>
  </w:num>
  <w:num w:numId="12" w16cid:durableId="285090860">
    <w:abstractNumId w:val="11"/>
  </w:num>
  <w:num w:numId="13" w16cid:durableId="1485004437">
    <w:abstractNumId w:val="0"/>
  </w:num>
  <w:num w:numId="14" w16cid:durableId="1158306209">
    <w:abstractNumId w:val="10"/>
  </w:num>
  <w:num w:numId="15" w16cid:durableId="937759925">
    <w:abstractNumId w:val="8"/>
  </w:num>
  <w:num w:numId="16" w16cid:durableId="166288899">
    <w:abstractNumId w:val="7"/>
  </w:num>
  <w:num w:numId="17" w16cid:durableId="1913394615">
    <w:abstractNumId w:val="6"/>
  </w:num>
  <w:num w:numId="18" w16cid:durableId="1060321581">
    <w:abstractNumId w:val="5"/>
  </w:num>
  <w:num w:numId="19" w16cid:durableId="817694302">
    <w:abstractNumId w:val="9"/>
  </w:num>
  <w:num w:numId="20" w16cid:durableId="1956786340">
    <w:abstractNumId w:val="4"/>
  </w:num>
  <w:num w:numId="21" w16cid:durableId="1095369043">
    <w:abstractNumId w:val="3"/>
  </w:num>
  <w:num w:numId="22" w16cid:durableId="1805657063">
    <w:abstractNumId w:val="2"/>
  </w:num>
  <w:num w:numId="23" w16cid:durableId="209584300">
    <w:abstractNumId w:val="1"/>
  </w:num>
  <w:num w:numId="24" w16cid:durableId="18630117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210"/>
    <w:rsid w:val="0004781E"/>
    <w:rsid w:val="0005733D"/>
    <w:rsid w:val="0008758A"/>
    <w:rsid w:val="000C1E68"/>
    <w:rsid w:val="00143153"/>
    <w:rsid w:val="00197439"/>
    <w:rsid w:val="001A2EFD"/>
    <w:rsid w:val="001A360F"/>
    <w:rsid w:val="001A3B3D"/>
    <w:rsid w:val="001B67DC"/>
    <w:rsid w:val="002108AC"/>
    <w:rsid w:val="00221321"/>
    <w:rsid w:val="002254A9"/>
    <w:rsid w:val="00233D97"/>
    <w:rsid w:val="002347A2"/>
    <w:rsid w:val="002629AC"/>
    <w:rsid w:val="002850E3"/>
    <w:rsid w:val="0028696E"/>
    <w:rsid w:val="00297D5E"/>
    <w:rsid w:val="00303A81"/>
    <w:rsid w:val="0033567D"/>
    <w:rsid w:val="00344991"/>
    <w:rsid w:val="00354FCF"/>
    <w:rsid w:val="003A19E2"/>
    <w:rsid w:val="003B4E04"/>
    <w:rsid w:val="003B6585"/>
    <w:rsid w:val="003D7CC6"/>
    <w:rsid w:val="003F5A08"/>
    <w:rsid w:val="00420716"/>
    <w:rsid w:val="004325FB"/>
    <w:rsid w:val="0043261B"/>
    <w:rsid w:val="004432BA"/>
    <w:rsid w:val="00443AA4"/>
    <w:rsid w:val="0044407E"/>
    <w:rsid w:val="00447BB9"/>
    <w:rsid w:val="0046031D"/>
    <w:rsid w:val="0048192D"/>
    <w:rsid w:val="004D4775"/>
    <w:rsid w:val="004D72B5"/>
    <w:rsid w:val="00502688"/>
    <w:rsid w:val="0050541B"/>
    <w:rsid w:val="00530603"/>
    <w:rsid w:val="00545BC6"/>
    <w:rsid w:val="00551B7F"/>
    <w:rsid w:val="005521D8"/>
    <w:rsid w:val="00552288"/>
    <w:rsid w:val="0056610F"/>
    <w:rsid w:val="00575BCA"/>
    <w:rsid w:val="005847E6"/>
    <w:rsid w:val="005B0344"/>
    <w:rsid w:val="005B0D5D"/>
    <w:rsid w:val="005B520E"/>
    <w:rsid w:val="005E0D55"/>
    <w:rsid w:val="005E2800"/>
    <w:rsid w:val="00604F30"/>
    <w:rsid w:val="00605825"/>
    <w:rsid w:val="00614091"/>
    <w:rsid w:val="00645D22"/>
    <w:rsid w:val="00651A08"/>
    <w:rsid w:val="00652F5A"/>
    <w:rsid w:val="00654204"/>
    <w:rsid w:val="00670434"/>
    <w:rsid w:val="00695736"/>
    <w:rsid w:val="006B6B66"/>
    <w:rsid w:val="006C19AD"/>
    <w:rsid w:val="006D726F"/>
    <w:rsid w:val="006F0E81"/>
    <w:rsid w:val="006F6D3D"/>
    <w:rsid w:val="00701894"/>
    <w:rsid w:val="00704522"/>
    <w:rsid w:val="00715737"/>
    <w:rsid w:val="00715BEA"/>
    <w:rsid w:val="00735081"/>
    <w:rsid w:val="00740EEA"/>
    <w:rsid w:val="007454AF"/>
    <w:rsid w:val="007507B3"/>
    <w:rsid w:val="00767A47"/>
    <w:rsid w:val="0077714B"/>
    <w:rsid w:val="00794804"/>
    <w:rsid w:val="007B33F1"/>
    <w:rsid w:val="007B6DDA"/>
    <w:rsid w:val="007C0308"/>
    <w:rsid w:val="007C2FF2"/>
    <w:rsid w:val="007D6232"/>
    <w:rsid w:val="007F1F99"/>
    <w:rsid w:val="007F5D91"/>
    <w:rsid w:val="007F768F"/>
    <w:rsid w:val="0080791D"/>
    <w:rsid w:val="00816824"/>
    <w:rsid w:val="008209D8"/>
    <w:rsid w:val="00836367"/>
    <w:rsid w:val="00873603"/>
    <w:rsid w:val="00896A81"/>
    <w:rsid w:val="008A2C7D"/>
    <w:rsid w:val="008C4B23"/>
    <w:rsid w:val="008F6E2C"/>
    <w:rsid w:val="009303D9"/>
    <w:rsid w:val="00931158"/>
    <w:rsid w:val="00933C64"/>
    <w:rsid w:val="00972203"/>
    <w:rsid w:val="009A31CC"/>
    <w:rsid w:val="009E0163"/>
    <w:rsid w:val="009F1D79"/>
    <w:rsid w:val="00A059B3"/>
    <w:rsid w:val="00A254E2"/>
    <w:rsid w:val="00A8141B"/>
    <w:rsid w:val="00A93233"/>
    <w:rsid w:val="00A966DB"/>
    <w:rsid w:val="00AA6B11"/>
    <w:rsid w:val="00AE3409"/>
    <w:rsid w:val="00B10C97"/>
    <w:rsid w:val="00B11A60"/>
    <w:rsid w:val="00B17231"/>
    <w:rsid w:val="00B22613"/>
    <w:rsid w:val="00B40A3E"/>
    <w:rsid w:val="00B768D1"/>
    <w:rsid w:val="00BA1025"/>
    <w:rsid w:val="00BB1C0C"/>
    <w:rsid w:val="00BC3420"/>
    <w:rsid w:val="00BC608C"/>
    <w:rsid w:val="00BC77AB"/>
    <w:rsid w:val="00BD670B"/>
    <w:rsid w:val="00BD7F74"/>
    <w:rsid w:val="00BE7D3C"/>
    <w:rsid w:val="00BF5FF6"/>
    <w:rsid w:val="00C0207F"/>
    <w:rsid w:val="00C16117"/>
    <w:rsid w:val="00C3075A"/>
    <w:rsid w:val="00C80C69"/>
    <w:rsid w:val="00C8556E"/>
    <w:rsid w:val="00C919A4"/>
    <w:rsid w:val="00CA185B"/>
    <w:rsid w:val="00CA4392"/>
    <w:rsid w:val="00CC393F"/>
    <w:rsid w:val="00D2176E"/>
    <w:rsid w:val="00D5091A"/>
    <w:rsid w:val="00D632BE"/>
    <w:rsid w:val="00D72D06"/>
    <w:rsid w:val="00D7522C"/>
    <w:rsid w:val="00D7536F"/>
    <w:rsid w:val="00D76668"/>
    <w:rsid w:val="00DA747B"/>
    <w:rsid w:val="00E07383"/>
    <w:rsid w:val="00E12CA7"/>
    <w:rsid w:val="00E165BC"/>
    <w:rsid w:val="00E31245"/>
    <w:rsid w:val="00E546BC"/>
    <w:rsid w:val="00E61E12"/>
    <w:rsid w:val="00E7596C"/>
    <w:rsid w:val="00E878F2"/>
    <w:rsid w:val="00ED0149"/>
    <w:rsid w:val="00EF7DE3"/>
    <w:rsid w:val="00F03103"/>
    <w:rsid w:val="00F11A73"/>
    <w:rsid w:val="00F12B60"/>
    <w:rsid w:val="00F244F8"/>
    <w:rsid w:val="00F271DE"/>
    <w:rsid w:val="00F31454"/>
    <w:rsid w:val="00F627DA"/>
    <w:rsid w:val="00F7163C"/>
    <w:rsid w:val="00F7288F"/>
    <w:rsid w:val="00F847A6"/>
    <w:rsid w:val="00F85E92"/>
    <w:rsid w:val="00F9441B"/>
    <w:rsid w:val="00FA49A1"/>
    <w:rsid w:val="00FA4C32"/>
    <w:rsid w:val="00FB715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681E3"/>
  <w15:chartTrackingRefBased/>
  <w15:docId w15:val="{BC893F27-64A7-44D1-B693-78259A4B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uiPriority w:val="99"/>
    <w:unhideWhenUsed/>
    <w:rsid w:val="00BB1C0C"/>
    <w:rPr>
      <w:color w:val="0000FF"/>
      <w:u w:val="single"/>
    </w:rPr>
  </w:style>
  <w:style w:type="character" w:styleId="UnresolvedMention">
    <w:name w:val="Unresolved Mention"/>
    <w:uiPriority w:val="99"/>
    <w:semiHidden/>
    <w:unhideWhenUsed/>
    <w:rsid w:val="00B10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tablebuilder.singstat.gov.sg/table/TS/M890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10369</CharactersWithSpaces>
  <SharedDoc>false</SharedDoc>
  <HLinks>
    <vt:vector size="6" baseType="variant">
      <vt:variant>
        <vt:i4>1376287</vt:i4>
      </vt:variant>
      <vt:variant>
        <vt:i4>0</vt:i4>
      </vt:variant>
      <vt:variant>
        <vt:i4>0</vt:i4>
      </vt:variant>
      <vt:variant>
        <vt:i4>5</vt:i4>
      </vt:variant>
      <vt:variant>
        <vt:lpwstr>https://tablebuilder.singstat.gov.sg/table/TS/M890831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 Teo</cp:lastModifiedBy>
  <cp:revision>5</cp:revision>
  <dcterms:created xsi:type="dcterms:W3CDTF">2022-08-12T15:11:00Z</dcterms:created>
  <dcterms:modified xsi:type="dcterms:W3CDTF">2022-11-23T07:29:00Z</dcterms:modified>
</cp:coreProperties>
</file>