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C2029" w14:textId="77777777" w:rsidR="00D20B5D" w:rsidRDefault="00D20B5D" w:rsidP="00DF4065">
      <w:pPr>
        <w:pStyle w:val="Header"/>
        <w:jc w:val="center"/>
        <w:rPr>
          <w:rFonts w:ascii="Arial" w:hAnsi="Arial" w:cs="Arial"/>
          <w:sz w:val="28"/>
          <w:szCs w:val="28"/>
        </w:rPr>
      </w:pPr>
    </w:p>
    <w:p w14:paraId="342A7633" w14:textId="77777777" w:rsidR="00D20B5D" w:rsidRDefault="00D20B5D" w:rsidP="00DF4065">
      <w:pPr>
        <w:pStyle w:val="Header"/>
        <w:jc w:val="center"/>
        <w:rPr>
          <w:rFonts w:ascii="Arial" w:hAnsi="Arial" w:cs="Arial"/>
          <w:sz w:val="28"/>
          <w:szCs w:val="28"/>
        </w:rPr>
      </w:pPr>
    </w:p>
    <w:p w14:paraId="5C0549EF" w14:textId="77777777" w:rsidR="00D20B5D" w:rsidRDefault="00D20B5D" w:rsidP="00DF4065">
      <w:pPr>
        <w:pStyle w:val="Header"/>
        <w:jc w:val="center"/>
        <w:rPr>
          <w:rFonts w:ascii="Arial" w:hAnsi="Arial" w:cs="Arial"/>
          <w:sz w:val="28"/>
          <w:szCs w:val="28"/>
        </w:rPr>
      </w:pPr>
    </w:p>
    <w:p w14:paraId="51F233A2" w14:textId="77777777" w:rsidR="00400533" w:rsidRDefault="00D209CC" w:rsidP="00DD63F5">
      <w:pPr>
        <w:pStyle w:val="Header"/>
        <w:jc w:val="center"/>
        <w:rPr>
          <w:rFonts w:ascii="Arial" w:hAnsi="Arial" w:cs="Arial"/>
          <w:sz w:val="28"/>
          <w:szCs w:val="28"/>
        </w:rPr>
      </w:pPr>
      <w:r>
        <w:rPr>
          <w:rFonts w:ascii="Arial" w:hAnsi="Arial" w:cs="Arial"/>
          <w:sz w:val="28"/>
          <w:szCs w:val="28"/>
        </w:rPr>
        <w:t>Child</w:t>
      </w:r>
      <w:r w:rsidR="00400533">
        <w:rPr>
          <w:rFonts w:ascii="Arial" w:hAnsi="Arial" w:cs="Arial"/>
          <w:sz w:val="28"/>
          <w:szCs w:val="28"/>
        </w:rPr>
        <w:t xml:space="preserve">ren by Qualifying Income and Working Parents in </w:t>
      </w:r>
    </w:p>
    <w:p w14:paraId="53B3B793" w14:textId="0E1A0591" w:rsidR="00803776" w:rsidRDefault="00400533" w:rsidP="00DD63F5">
      <w:pPr>
        <w:pStyle w:val="Header"/>
        <w:jc w:val="center"/>
        <w:rPr>
          <w:rFonts w:ascii="Arial" w:hAnsi="Arial" w:cs="Arial"/>
          <w:sz w:val="28"/>
          <w:szCs w:val="28"/>
        </w:rPr>
      </w:pPr>
      <w:r>
        <w:rPr>
          <w:rFonts w:ascii="Arial" w:hAnsi="Arial" w:cs="Arial"/>
          <w:sz w:val="28"/>
          <w:szCs w:val="28"/>
        </w:rPr>
        <w:t>L</w:t>
      </w:r>
      <w:r w:rsidR="00DD63F5">
        <w:rPr>
          <w:rFonts w:ascii="Arial" w:hAnsi="Arial" w:cs="Arial"/>
          <w:sz w:val="28"/>
          <w:szCs w:val="28"/>
        </w:rPr>
        <w:t xml:space="preserve">os Angeles County, July 1, </w:t>
      </w:r>
      <w:r w:rsidR="0095398C">
        <w:rPr>
          <w:rFonts w:ascii="Arial" w:hAnsi="Arial" w:cs="Arial"/>
          <w:sz w:val="28"/>
          <w:szCs w:val="28"/>
        </w:rPr>
        <w:t>201</w:t>
      </w:r>
      <w:r w:rsidR="0016693B">
        <w:rPr>
          <w:rFonts w:ascii="Arial" w:hAnsi="Arial" w:cs="Arial"/>
          <w:sz w:val="28"/>
          <w:szCs w:val="28"/>
        </w:rPr>
        <w:t>8</w:t>
      </w:r>
    </w:p>
    <w:p w14:paraId="3096678F" w14:textId="77777777" w:rsidR="00D20B5D" w:rsidRDefault="00D20B5D" w:rsidP="00DF4065">
      <w:pPr>
        <w:pStyle w:val="Header"/>
        <w:jc w:val="center"/>
        <w:rPr>
          <w:rFonts w:ascii="Arial" w:hAnsi="Arial" w:cs="Arial"/>
          <w:sz w:val="28"/>
          <w:szCs w:val="28"/>
        </w:rPr>
      </w:pPr>
    </w:p>
    <w:p w14:paraId="150F94AC" w14:textId="77777777" w:rsidR="00412B6E" w:rsidRDefault="00412B6E" w:rsidP="00DF4065">
      <w:pPr>
        <w:pStyle w:val="Header"/>
        <w:jc w:val="center"/>
        <w:rPr>
          <w:rFonts w:ascii="Arial" w:hAnsi="Arial" w:cs="Arial"/>
          <w:sz w:val="28"/>
          <w:szCs w:val="28"/>
        </w:rPr>
      </w:pPr>
    </w:p>
    <w:p w14:paraId="11C7350C" w14:textId="77777777" w:rsidR="00803776" w:rsidRDefault="00803776" w:rsidP="00DF4065">
      <w:pPr>
        <w:pStyle w:val="Header"/>
        <w:jc w:val="center"/>
        <w:rPr>
          <w:rFonts w:ascii="Arial" w:hAnsi="Arial" w:cs="Arial"/>
          <w:sz w:val="28"/>
          <w:szCs w:val="28"/>
        </w:rPr>
      </w:pPr>
    </w:p>
    <w:p w14:paraId="224AC76E" w14:textId="77777777" w:rsidR="00803776" w:rsidRPr="00803776" w:rsidRDefault="00803776" w:rsidP="00803776">
      <w:pPr>
        <w:jc w:val="center"/>
        <w:rPr>
          <w:rFonts w:ascii="Arial" w:hAnsi="Arial" w:cs="Arial"/>
          <w:b/>
          <w:i/>
        </w:rPr>
      </w:pPr>
      <w:r w:rsidRPr="00803776">
        <w:rPr>
          <w:rFonts w:ascii="Arial" w:hAnsi="Arial" w:cs="Arial"/>
          <w:b/>
          <w:i/>
        </w:rPr>
        <w:t>Prepared for:</w:t>
      </w:r>
    </w:p>
    <w:p w14:paraId="29D19809" w14:textId="77777777" w:rsidR="00803776" w:rsidRPr="00803776" w:rsidRDefault="00803776" w:rsidP="00803776">
      <w:pPr>
        <w:rPr>
          <w:rFonts w:ascii="Arial" w:hAnsi="Arial" w:cs="Arial"/>
        </w:rPr>
      </w:pPr>
    </w:p>
    <w:p w14:paraId="68C25946" w14:textId="77777777" w:rsidR="00DD63F5" w:rsidRDefault="00803776" w:rsidP="00803776">
      <w:pPr>
        <w:jc w:val="center"/>
        <w:rPr>
          <w:rFonts w:ascii="Arial" w:hAnsi="Arial" w:cs="Arial"/>
        </w:rPr>
      </w:pPr>
      <w:r w:rsidRPr="00803776">
        <w:rPr>
          <w:rFonts w:ascii="Arial" w:hAnsi="Arial" w:cs="Arial"/>
        </w:rPr>
        <w:t xml:space="preserve">Los Angeles </w:t>
      </w:r>
      <w:r w:rsidR="00D209CC">
        <w:rPr>
          <w:rFonts w:ascii="Arial" w:hAnsi="Arial" w:cs="Arial"/>
        </w:rPr>
        <w:t xml:space="preserve">County </w:t>
      </w:r>
    </w:p>
    <w:p w14:paraId="02E7C1A1" w14:textId="77777777" w:rsidR="00DD63F5" w:rsidRDefault="00DD63F5" w:rsidP="00803776">
      <w:pPr>
        <w:jc w:val="center"/>
        <w:rPr>
          <w:rFonts w:ascii="Arial" w:hAnsi="Arial" w:cs="Arial"/>
        </w:rPr>
      </w:pPr>
      <w:r>
        <w:rPr>
          <w:rFonts w:ascii="Arial" w:hAnsi="Arial" w:cs="Arial"/>
        </w:rPr>
        <w:t>Internal Services Department</w:t>
      </w:r>
    </w:p>
    <w:p w14:paraId="54105732" w14:textId="77777777" w:rsidR="0016693B" w:rsidRPr="00DD63F5" w:rsidRDefault="0016693B" w:rsidP="0016693B">
      <w:pPr>
        <w:jc w:val="center"/>
        <w:rPr>
          <w:rFonts w:ascii="Arial" w:hAnsi="Arial" w:cs="Arial"/>
        </w:rPr>
      </w:pPr>
      <w:r w:rsidRPr="003C7BBE">
        <w:rPr>
          <w:rFonts w:ascii="Arial" w:hAnsi="Arial" w:cs="Arial"/>
        </w:rPr>
        <w:t>Information Technology Service</w:t>
      </w:r>
      <w:r>
        <w:rPr>
          <w:rFonts w:ascii="Arial" w:hAnsi="Arial" w:cs="Arial"/>
        </w:rPr>
        <w:t>s</w:t>
      </w:r>
    </w:p>
    <w:p w14:paraId="4CC8A2E4" w14:textId="77777777" w:rsidR="00DD63F5" w:rsidRDefault="00DD63F5" w:rsidP="00DD63F5">
      <w:pPr>
        <w:jc w:val="center"/>
        <w:rPr>
          <w:rFonts w:ascii="Arial" w:hAnsi="Arial" w:cs="Arial"/>
        </w:rPr>
      </w:pPr>
      <w:r w:rsidRPr="00DD63F5">
        <w:rPr>
          <w:rFonts w:ascii="Arial" w:hAnsi="Arial" w:cs="Arial"/>
        </w:rPr>
        <w:t xml:space="preserve">9150 Imperial Hwy </w:t>
      </w:r>
    </w:p>
    <w:p w14:paraId="481DE1BD" w14:textId="77777777" w:rsidR="00DD63F5" w:rsidRPr="00DD63F5" w:rsidRDefault="00DD63F5" w:rsidP="00DD63F5">
      <w:pPr>
        <w:jc w:val="center"/>
        <w:rPr>
          <w:rFonts w:ascii="Arial" w:hAnsi="Arial" w:cs="Arial"/>
        </w:rPr>
      </w:pPr>
      <w:r w:rsidRPr="00DD63F5">
        <w:rPr>
          <w:rFonts w:ascii="Arial" w:hAnsi="Arial" w:cs="Arial"/>
        </w:rPr>
        <w:t>Downey, CA 90242</w:t>
      </w:r>
    </w:p>
    <w:p w14:paraId="3D69F27E" w14:textId="77777777" w:rsidR="00DD63F5" w:rsidRDefault="00DD63F5" w:rsidP="00DD63F5">
      <w:pPr>
        <w:rPr>
          <w:rFonts w:ascii="Arial" w:hAnsi="Arial" w:cs="Arial"/>
          <w:b/>
          <w:bCs/>
          <w:i/>
          <w:iCs/>
          <w:color w:val="632423"/>
          <w:sz w:val="20"/>
          <w:szCs w:val="20"/>
        </w:rPr>
      </w:pPr>
    </w:p>
    <w:p w14:paraId="248895A8" w14:textId="77777777" w:rsidR="00803776" w:rsidRPr="00803776" w:rsidRDefault="00803776" w:rsidP="00803776">
      <w:pPr>
        <w:jc w:val="center"/>
        <w:rPr>
          <w:rFonts w:ascii="Arial" w:hAnsi="Arial" w:cs="Arial"/>
        </w:rPr>
      </w:pPr>
    </w:p>
    <w:p w14:paraId="26E20541" w14:textId="77777777" w:rsidR="00803776" w:rsidRPr="00803776" w:rsidRDefault="00803776" w:rsidP="00803776">
      <w:pPr>
        <w:jc w:val="center"/>
        <w:rPr>
          <w:rFonts w:ascii="Arial" w:hAnsi="Arial" w:cs="Arial"/>
        </w:rPr>
      </w:pPr>
    </w:p>
    <w:p w14:paraId="47F0636F" w14:textId="77777777" w:rsidR="00803776" w:rsidRPr="00803776" w:rsidRDefault="00803776" w:rsidP="00803776">
      <w:pPr>
        <w:jc w:val="center"/>
        <w:rPr>
          <w:rFonts w:ascii="Arial" w:hAnsi="Arial" w:cs="Arial"/>
        </w:rPr>
      </w:pPr>
    </w:p>
    <w:p w14:paraId="24D27D48" w14:textId="77777777" w:rsidR="00803776" w:rsidRPr="00803776" w:rsidRDefault="00803776" w:rsidP="00803776">
      <w:pPr>
        <w:jc w:val="center"/>
        <w:rPr>
          <w:rFonts w:ascii="Arial" w:hAnsi="Arial" w:cs="Arial"/>
          <w:b/>
          <w:i/>
        </w:rPr>
      </w:pPr>
      <w:r w:rsidRPr="00803776">
        <w:rPr>
          <w:rFonts w:ascii="Arial" w:hAnsi="Arial" w:cs="Arial"/>
          <w:b/>
          <w:i/>
        </w:rPr>
        <w:t>Prepared by:</w:t>
      </w:r>
    </w:p>
    <w:p w14:paraId="3A1CE86E" w14:textId="2FD3DF9C" w:rsidR="00412B6E" w:rsidRDefault="00412B6E" w:rsidP="00803776">
      <w:pPr>
        <w:jc w:val="center"/>
        <w:rPr>
          <w:rFonts w:ascii="Arial" w:hAnsi="Arial" w:cs="Arial"/>
        </w:rPr>
      </w:pPr>
    </w:p>
    <w:p w14:paraId="6E362F92" w14:textId="77777777" w:rsidR="0016693B" w:rsidRDefault="0016693B" w:rsidP="00803776">
      <w:pPr>
        <w:jc w:val="center"/>
        <w:rPr>
          <w:rFonts w:ascii="Arial" w:hAnsi="Arial" w:cs="Arial"/>
        </w:rPr>
      </w:pPr>
    </w:p>
    <w:p w14:paraId="5B8F4A31" w14:textId="77777777" w:rsidR="0016693B" w:rsidRPr="00CC704C" w:rsidRDefault="0016693B" w:rsidP="0016693B">
      <w:pPr>
        <w:jc w:val="center"/>
        <w:rPr>
          <w:rFonts w:ascii="Arial" w:hAnsi="Arial" w:cs="Arial"/>
          <w:sz w:val="22"/>
          <w:szCs w:val="22"/>
        </w:rPr>
      </w:pPr>
      <w:r w:rsidRPr="00CC704C">
        <w:rPr>
          <w:rFonts w:ascii="Arial" w:hAnsi="Arial" w:cs="Arial"/>
          <w:sz w:val="22"/>
          <w:szCs w:val="22"/>
        </w:rPr>
        <w:t>John Hedderson, Ph.D.</w:t>
      </w:r>
    </w:p>
    <w:p w14:paraId="231E3236" w14:textId="77777777" w:rsidR="0016693B" w:rsidRPr="00CC704C" w:rsidRDefault="0016693B" w:rsidP="0016693B">
      <w:pPr>
        <w:jc w:val="center"/>
        <w:rPr>
          <w:rFonts w:ascii="Arial" w:hAnsi="Arial" w:cs="Arial"/>
          <w:sz w:val="22"/>
          <w:szCs w:val="22"/>
        </w:rPr>
      </w:pPr>
      <w:r w:rsidRPr="00CC704C">
        <w:rPr>
          <w:rFonts w:ascii="Arial" w:hAnsi="Arial" w:cs="Arial"/>
          <w:sz w:val="22"/>
          <w:szCs w:val="22"/>
        </w:rPr>
        <w:t>Director of Hedderson Demographic Services</w:t>
      </w:r>
    </w:p>
    <w:p w14:paraId="5879177C" w14:textId="77777777" w:rsidR="0016693B" w:rsidRPr="00CC704C" w:rsidRDefault="0016693B" w:rsidP="0016693B">
      <w:pPr>
        <w:jc w:val="center"/>
        <w:rPr>
          <w:rFonts w:ascii="Arial" w:hAnsi="Arial" w:cs="Arial"/>
          <w:sz w:val="22"/>
          <w:szCs w:val="22"/>
        </w:rPr>
      </w:pPr>
    </w:p>
    <w:p w14:paraId="3886D008" w14:textId="77777777" w:rsidR="0016693B" w:rsidRPr="00CC704C" w:rsidRDefault="0016693B" w:rsidP="0016693B">
      <w:pPr>
        <w:jc w:val="center"/>
        <w:rPr>
          <w:rFonts w:ascii="Arial" w:hAnsi="Arial" w:cs="Arial"/>
          <w:sz w:val="22"/>
          <w:szCs w:val="22"/>
        </w:rPr>
      </w:pPr>
      <w:r w:rsidRPr="00CC704C">
        <w:rPr>
          <w:rFonts w:ascii="Arial" w:hAnsi="Arial" w:cs="Arial"/>
          <w:sz w:val="22"/>
          <w:szCs w:val="22"/>
        </w:rPr>
        <w:t>Joyce Bixler</w:t>
      </w:r>
    </w:p>
    <w:p w14:paraId="26E79089" w14:textId="77777777" w:rsidR="0016693B" w:rsidRPr="00CC704C" w:rsidRDefault="0016693B" w:rsidP="0016693B">
      <w:pPr>
        <w:jc w:val="center"/>
        <w:rPr>
          <w:rFonts w:ascii="Arial" w:hAnsi="Arial" w:cs="Arial"/>
          <w:sz w:val="22"/>
          <w:szCs w:val="22"/>
        </w:rPr>
      </w:pPr>
      <w:r w:rsidRPr="00CC704C">
        <w:rPr>
          <w:rFonts w:ascii="Arial" w:hAnsi="Arial" w:cs="Arial"/>
          <w:sz w:val="22"/>
          <w:szCs w:val="22"/>
        </w:rPr>
        <w:t>Demographic &amp; GIS Consultant</w:t>
      </w:r>
    </w:p>
    <w:p w14:paraId="1CA09224" w14:textId="77777777" w:rsidR="0016693B" w:rsidRPr="00CC704C" w:rsidRDefault="0016693B" w:rsidP="0016693B">
      <w:pPr>
        <w:jc w:val="center"/>
        <w:rPr>
          <w:rFonts w:ascii="Arial" w:hAnsi="Arial" w:cs="Arial"/>
          <w:sz w:val="22"/>
          <w:szCs w:val="22"/>
        </w:rPr>
      </w:pPr>
    </w:p>
    <w:p w14:paraId="571335A9" w14:textId="77777777" w:rsidR="0016693B" w:rsidRPr="00CC704C" w:rsidRDefault="0016693B" w:rsidP="0016693B">
      <w:pPr>
        <w:jc w:val="center"/>
        <w:rPr>
          <w:rFonts w:ascii="Arial" w:hAnsi="Arial" w:cs="Arial"/>
          <w:sz w:val="22"/>
          <w:szCs w:val="22"/>
        </w:rPr>
      </w:pPr>
      <w:r w:rsidRPr="00CC704C">
        <w:rPr>
          <w:rFonts w:ascii="Arial" w:hAnsi="Arial" w:cs="Arial"/>
          <w:sz w:val="22"/>
          <w:szCs w:val="22"/>
        </w:rPr>
        <w:t>Monique Hedderson, Ph.D.</w:t>
      </w:r>
    </w:p>
    <w:p w14:paraId="16FE7248" w14:textId="77777777" w:rsidR="0016693B" w:rsidRPr="00CC704C" w:rsidRDefault="0016693B" w:rsidP="0016693B">
      <w:pPr>
        <w:jc w:val="center"/>
        <w:rPr>
          <w:rFonts w:ascii="Arial" w:hAnsi="Arial" w:cs="Arial"/>
          <w:sz w:val="22"/>
          <w:szCs w:val="22"/>
        </w:rPr>
      </w:pPr>
      <w:r w:rsidRPr="00CC704C">
        <w:rPr>
          <w:rFonts w:ascii="Arial" w:hAnsi="Arial" w:cs="Arial"/>
          <w:sz w:val="22"/>
          <w:szCs w:val="22"/>
        </w:rPr>
        <w:t>Senior Research Advisor</w:t>
      </w:r>
    </w:p>
    <w:p w14:paraId="3A72FE7C" w14:textId="77777777" w:rsidR="0016693B" w:rsidRDefault="0016693B" w:rsidP="0016693B">
      <w:pPr>
        <w:jc w:val="center"/>
        <w:rPr>
          <w:rFonts w:ascii="Arial" w:hAnsi="Arial" w:cs="Arial"/>
        </w:rPr>
      </w:pPr>
    </w:p>
    <w:p w14:paraId="06962E36" w14:textId="77777777" w:rsidR="00012E80" w:rsidRDefault="00012E80" w:rsidP="00803776">
      <w:pPr>
        <w:jc w:val="center"/>
        <w:rPr>
          <w:rFonts w:ascii="Arial" w:hAnsi="Arial" w:cs="Arial"/>
        </w:rPr>
      </w:pPr>
    </w:p>
    <w:p w14:paraId="4A777B19" w14:textId="2FCBF451" w:rsidR="00012E80" w:rsidRDefault="00012E80" w:rsidP="00803776">
      <w:pPr>
        <w:jc w:val="center"/>
        <w:rPr>
          <w:rFonts w:ascii="Arial" w:hAnsi="Arial" w:cs="Arial"/>
        </w:rPr>
      </w:pPr>
    </w:p>
    <w:p w14:paraId="3E68A011" w14:textId="4ED18172" w:rsidR="0016693B" w:rsidRDefault="0016693B" w:rsidP="00803776">
      <w:pPr>
        <w:jc w:val="center"/>
        <w:rPr>
          <w:rFonts w:ascii="Arial" w:hAnsi="Arial" w:cs="Arial"/>
        </w:rPr>
      </w:pPr>
    </w:p>
    <w:p w14:paraId="565FC103" w14:textId="77777777" w:rsidR="0016693B" w:rsidRDefault="0016693B" w:rsidP="00803776">
      <w:pPr>
        <w:jc w:val="center"/>
        <w:rPr>
          <w:rFonts w:ascii="Arial" w:hAnsi="Arial" w:cs="Arial"/>
        </w:rPr>
      </w:pPr>
    </w:p>
    <w:p w14:paraId="64BA51BC" w14:textId="77777777" w:rsidR="00803776" w:rsidRDefault="00803776" w:rsidP="00803776">
      <w:pPr>
        <w:jc w:val="center"/>
        <w:rPr>
          <w:rFonts w:ascii="Arial" w:hAnsi="Arial" w:cs="Arial"/>
        </w:rPr>
      </w:pPr>
      <w:r>
        <w:rPr>
          <w:rFonts w:ascii="Arial" w:hAnsi="Arial" w:cs="Arial"/>
        </w:rPr>
        <w:t>Hedderson Demographic Services</w:t>
      </w:r>
    </w:p>
    <w:p w14:paraId="5ADE8977" w14:textId="77777777" w:rsidR="00412B6E" w:rsidRPr="00412B6E" w:rsidRDefault="00412B6E" w:rsidP="00412B6E">
      <w:pPr>
        <w:tabs>
          <w:tab w:val="center" w:pos="4320"/>
          <w:tab w:val="right" w:pos="8640"/>
        </w:tabs>
        <w:jc w:val="center"/>
        <w:rPr>
          <w:rFonts w:ascii="Arial" w:hAnsi="Arial" w:cs="Arial"/>
          <w:b/>
          <w:bCs/>
          <w:i/>
          <w:iCs/>
          <w:sz w:val="20"/>
          <w:szCs w:val="18"/>
        </w:rPr>
      </w:pPr>
      <w:r w:rsidRPr="00412B6E">
        <w:rPr>
          <w:rFonts w:ascii="Arial" w:hAnsi="Arial" w:cs="Arial"/>
          <w:b/>
          <w:bCs/>
          <w:i/>
          <w:iCs/>
          <w:sz w:val="20"/>
          <w:szCs w:val="18"/>
        </w:rPr>
        <w:t>1015 South Beach Drive</w:t>
      </w:r>
    </w:p>
    <w:p w14:paraId="264C70D9" w14:textId="77777777" w:rsidR="00412B6E" w:rsidRPr="00412B6E" w:rsidRDefault="00412B6E" w:rsidP="00412B6E">
      <w:pPr>
        <w:tabs>
          <w:tab w:val="center" w:pos="4320"/>
          <w:tab w:val="right" w:pos="8640"/>
        </w:tabs>
        <w:jc w:val="center"/>
        <w:rPr>
          <w:rFonts w:ascii="Arial" w:hAnsi="Arial" w:cs="Arial"/>
          <w:b/>
          <w:bCs/>
          <w:i/>
          <w:iCs/>
          <w:sz w:val="20"/>
          <w:szCs w:val="18"/>
        </w:rPr>
      </w:pPr>
      <w:r w:rsidRPr="00412B6E">
        <w:rPr>
          <w:rFonts w:ascii="Arial" w:hAnsi="Arial" w:cs="Arial"/>
          <w:b/>
          <w:bCs/>
          <w:i/>
          <w:iCs/>
          <w:sz w:val="20"/>
          <w:szCs w:val="18"/>
        </w:rPr>
        <w:t>Sacramento, CA 95831</w:t>
      </w:r>
    </w:p>
    <w:p w14:paraId="5D920DC5" w14:textId="77777777" w:rsidR="00412B6E" w:rsidRPr="00412B6E" w:rsidRDefault="00412B6E" w:rsidP="00412B6E">
      <w:pPr>
        <w:tabs>
          <w:tab w:val="center" w:pos="4320"/>
          <w:tab w:val="right" w:pos="8640"/>
        </w:tabs>
        <w:jc w:val="center"/>
        <w:rPr>
          <w:rFonts w:ascii="Arial" w:hAnsi="Arial" w:cs="Arial"/>
          <w:b/>
          <w:bCs/>
          <w:i/>
          <w:iCs/>
          <w:sz w:val="20"/>
          <w:szCs w:val="18"/>
        </w:rPr>
      </w:pPr>
      <w:r w:rsidRPr="00412B6E">
        <w:rPr>
          <w:rFonts w:ascii="Arial" w:hAnsi="Arial" w:cs="Arial"/>
          <w:b/>
          <w:bCs/>
          <w:i/>
          <w:iCs/>
          <w:sz w:val="20"/>
          <w:szCs w:val="18"/>
        </w:rPr>
        <w:t>916.529.7465</w:t>
      </w:r>
    </w:p>
    <w:p w14:paraId="47272FB5" w14:textId="77777777" w:rsidR="00412B6E" w:rsidRPr="00412B6E" w:rsidRDefault="00FA46D2" w:rsidP="00412B6E">
      <w:pPr>
        <w:tabs>
          <w:tab w:val="center" w:pos="4320"/>
          <w:tab w:val="right" w:pos="8640"/>
        </w:tabs>
        <w:jc w:val="center"/>
        <w:rPr>
          <w:rFonts w:ascii="Arial" w:hAnsi="Arial" w:cs="Arial"/>
          <w:b/>
          <w:bCs/>
          <w:i/>
          <w:iCs/>
          <w:sz w:val="20"/>
          <w:szCs w:val="18"/>
        </w:rPr>
      </w:pPr>
      <w:hyperlink r:id="rId8" w:history="1">
        <w:r w:rsidR="00412B6E" w:rsidRPr="00412B6E">
          <w:rPr>
            <w:rFonts w:ascii="Arial" w:hAnsi="Arial" w:cs="Arial"/>
            <w:b/>
            <w:bCs/>
            <w:i/>
            <w:iCs/>
            <w:color w:val="0000FF"/>
            <w:sz w:val="20"/>
            <w:szCs w:val="18"/>
            <w:u w:val="single"/>
          </w:rPr>
          <w:t>jhedderson@sbcglobal.net</w:t>
        </w:r>
      </w:hyperlink>
    </w:p>
    <w:p w14:paraId="455E173C" w14:textId="77777777" w:rsidR="00412B6E" w:rsidRPr="00412B6E" w:rsidRDefault="00412B6E" w:rsidP="00412B6E">
      <w:pPr>
        <w:tabs>
          <w:tab w:val="center" w:pos="4320"/>
          <w:tab w:val="right" w:pos="8640"/>
        </w:tabs>
        <w:rPr>
          <w:rFonts w:ascii="Arial" w:hAnsi="Arial" w:cs="Arial"/>
          <w:b/>
          <w:bCs/>
          <w:i/>
          <w:iCs/>
          <w:sz w:val="20"/>
        </w:rPr>
      </w:pPr>
    </w:p>
    <w:p w14:paraId="65653530" w14:textId="77777777" w:rsidR="00412B6E" w:rsidRDefault="00412B6E" w:rsidP="00803776">
      <w:pPr>
        <w:jc w:val="center"/>
        <w:rPr>
          <w:rFonts w:ascii="Arial" w:hAnsi="Arial" w:cs="Arial"/>
        </w:rPr>
      </w:pPr>
    </w:p>
    <w:p w14:paraId="76B65A70" w14:textId="77777777" w:rsidR="00412B6E" w:rsidRDefault="00412B6E" w:rsidP="00803776">
      <w:pPr>
        <w:jc w:val="center"/>
        <w:rPr>
          <w:rFonts w:ascii="Arial" w:hAnsi="Arial" w:cs="Arial"/>
        </w:rPr>
      </w:pPr>
    </w:p>
    <w:p w14:paraId="4CB8647C" w14:textId="77777777" w:rsidR="00412B6E" w:rsidRDefault="00412B6E" w:rsidP="00803776">
      <w:pPr>
        <w:jc w:val="center"/>
        <w:rPr>
          <w:rFonts w:ascii="Arial" w:hAnsi="Arial" w:cs="Arial"/>
        </w:rPr>
      </w:pPr>
    </w:p>
    <w:p w14:paraId="58F3D52B" w14:textId="77777777" w:rsidR="00412B6E" w:rsidRDefault="00412B6E" w:rsidP="00803776">
      <w:pPr>
        <w:jc w:val="center"/>
        <w:rPr>
          <w:rFonts w:ascii="Arial" w:hAnsi="Arial" w:cs="Arial"/>
        </w:rPr>
      </w:pPr>
    </w:p>
    <w:p w14:paraId="1D45B095" w14:textId="77777777" w:rsidR="00412B6E" w:rsidRDefault="00412B6E" w:rsidP="00803776">
      <w:pPr>
        <w:jc w:val="center"/>
        <w:rPr>
          <w:rFonts w:ascii="Arial" w:hAnsi="Arial" w:cs="Arial"/>
        </w:rPr>
      </w:pPr>
    </w:p>
    <w:p w14:paraId="1594156E" w14:textId="6D14DD4F" w:rsidR="00E27D5B" w:rsidRDefault="001B6DFA" w:rsidP="00803776">
      <w:pPr>
        <w:jc w:val="center"/>
        <w:rPr>
          <w:rFonts w:ascii="Arial" w:hAnsi="Arial" w:cs="Arial"/>
        </w:rPr>
      </w:pPr>
      <w:r>
        <w:rPr>
          <w:rFonts w:ascii="Arial" w:hAnsi="Arial" w:cs="Arial"/>
        </w:rPr>
        <w:t>May</w:t>
      </w:r>
      <w:r w:rsidR="008A21CF">
        <w:rPr>
          <w:rFonts w:ascii="Arial" w:hAnsi="Arial" w:cs="Arial"/>
        </w:rPr>
        <w:t xml:space="preserve"> </w:t>
      </w:r>
      <w:r w:rsidR="00D71B70">
        <w:rPr>
          <w:rFonts w:ascii="Arial" w:hAnsi="Arial" w:cs="Arial"/>
        </w:rPr>
        <w:t>29</w:t>
      </w:r>
      <w:r w:rsidR="00012E80">
        <w:rPr>
          <w:rFonts w:ascii="Arial" w:hAnsi="Arial" w:cs="Arial"/>
        </w:rPr>
        <w:t>, 201</w:t>
      </w:r>
      <w:r w:rsidR="0016693B">
        <w:rPr>
          <w:rFonts w:ascii="Arial" w:hAnsi="Arial" w:cs="Arial"/>
        </w:rPr>
        <w:t>9</w:t>
      </w:r>
    </w:p>
    <w:p w14:paraId="6D06D382" w14:textId="57AFA0AF" w:rsidR="00E27D5B" w:rsidRDefault="00E27D5B">
      <w:pPr>
        <w:rPr>
          <w:rFonts w:ascii="Arial" w:hAnsi="Arial" w:cs="Arial"/>
        </w:rPr>
      </w:pPr>
      <w:r>
        <w:rPr>
          <w:rFonts w:ascii="Arial" w:hAnsi="Arial" w:cs="Arial"/>
        </w:rPr>
        <w:br w:type="page"/>
      </w:r>
    </w:p>
    <w:p w14:paraId="289ED792" w14:textId="77777777" w:rsidR="00DA6D2C" w:rsidRDefault="00DA6D2C" w:rsidP="00DA6D2C">
      <w:pPr>
        <w:pStyle w:val="Header"/>
        <w:jc w:val="center"/>
        <w:rPr>
          <w:rFonts w:ascii="Arial" w:hAnsi="Arial" w:cs="Arial"/>
          <w:sz w:val="28"/>
          <w:szCs w:val="28"/>
        </w:rPr>
      </w:pPr>
      <w:r>
        <w:rPr>
          <w:rFonts w:ascii="Arial" w:hAnsi="Arial" w:cs="Arial"/>
          <w:sz w:val="28"/>
          <w:szCs w:val="28"/>
        </w:rPr>
        <w:lastRenderedPageBreak/>
        <w:t xml:space="preserve">Children by Qualifying Income and Working Parents in </w:t>
      </w:r>
    </w:p>
    <w:p w14:paraId="70C0CC0F" w14:textId="194C0735" w:rsidR="00DA6D2C" w:rsidRDefault="00DA6D2C" w:rsidP="00DA6D2C">
      <w:pPr>
        <w:pStyle w:val="Header"/>
        <w:jc w:val="center"/>
        <w:rPr>
          <w:rFonts w:ascii="Arial" w:hAnsi="Arial" w:cs="Arial"/>
          <w:sz w:val="28"/>
          <w:szCs w:val="28"/>
        </w:rPr>
      </w:pPr>
      <w:r>
        <w:rPr>
          <w:rFonts w:ascii="Arial" w:hAnsi="Arial" w:cs="Arial"/>
          <w:sz w:val="28"/>
          <w:szCs w:val="28"/>
        </w:rPr>
        <w:t xml:space="preserve">Los Angeles County, July 1, </w:t>
      </w:r>
      <w:r w:rsidR="0016693B">
        <w:rPr>
          <w:rFonts w:ascii="Arial" w:hAnsi="Arial" w:cs="Arial"/>
          <w:sz w:val="28"/>
          <w:szCs w:val="28"/>
        </w:rPr>
        <w:t>2018</w:t>
      </w:r>
    </w:p>
    <w:p w14:paraId="54E7DA67" w14:textId="77777777" w:rsidR="00D20B5D" w:rsidRDefault="00D20B5D" w:rsidP="00C71D7F">
      <w:pPr>
        <w:pStyle w:val="Header"/>
        <w:rPr>
          <w:rFonts w:ascii="Arial" w:hAnsi="Arial" w:cs="Arial"/>
          <w:sz w:val="28"/>
          <w:szCs w:val="28"/>
        </w:rPr>
      </w:pPr>
    </w:p>
    <w:p w14:paraId="5DB285F8" w14:textId="3D0D1A5E" w:rsidR="00B6394F" w:rsidRDefault="00DA6D2C" w:rsidP="005C1828">
      <w:pPr>
        <w:pStyle w:val="Header"/>
        <w:rPr>
          <w:rFonts w:ascii="Arial" w:hAnsi="Arial" w:cs="Arial"/>
          <w:sz w:val="20"/>
          <w:szCs w:val="20"/>
        </w:rPr>
      </w:pPr>
      <w:r>
        <w:rPr>
          <w:rFonts w:ascii="Arial" w:hAnsi="Arial" w:cs="Arial"/>
          <w:sz w:val="20"/>
          <w:szCs w:val="20"/>
        </w:rPr>
        <w:t xml:space="preserve">The Los Angeles County Internal Services Department has contracted with </w:t>
      </w:r>
      <w:r w:rsidRPr="005C1828">
        <w:rPr>
          <w:rFonts w:ascii="Arial" w:hAnsi="Arial" w:cs="Arial"/>
          <w:sz w:val="20"/>
          <w:szCs w:val="20"/>
        </w:rPr>
        <w:t>Hedderson Demographic Services</w:t>
      </w:r>
      <w:r>
        <w:rPr>
          <w:rFonts w:ascii="Arial" w:hAnsi="Arial" w:cs="Arial"/>
          <w:sz w:val="20"/>
          <w:szCs w:val="20"/>
        </w:rPr>
        <w:t xml:space="preserve"> to provide </w:t>
      </w:r>
      <w:r w:rsidR="0095398C">
        <w:rPr>
          <w:rFonts w:ascii="Arial" w:hAnsi="Arial" w:cs="Arial"/>
          <w:sz w:val="20"/>
          <w:szCs w:val="20"/>
        </w:rPr>
        <w:t xml:space="preserve">annual </w:t>
      </w:r>
      <w:r w:rsidR="005C1828">
        <w:rPr>
          <w:rFonts w:ascii="Arial" w:hAnsi="Arial" w:cs="Arial"/>
          <w:sz w:val="20"/>
          <w:szCs w:val="20"/>
        </w:rPr>
        <w:t>population estimates by census tract</w:t>
      </w:r>
      <w:r w:rsidR="00E866C6">
        <w:rPr>
          <w:rFonts w:ascii="Arial" w:hAnsi="Arial" w:cs="Arial"/>
          <w:sz w:val="20"/>
          <w:szCs w:val="20"/>
        </w:rPr>
        <w:t xml:space="preserve"> </w:t>
      </w:r>
      <w:r w:rsidR="005C1828">
        <w:rPr>
          <w:rFonts w:ascii="Arial" w:hAnsi="Arial" w:cs="Arial"/>
          <w:sz w:val="20"/>
          <w:szCs w:val="20"/>
        </w:rPr>
        <w:t xml:space="preserve">areas of </w:t>
      </w:r>
      <w:r w:rsidR="00E866C6">
        <w:rPr>
          <w:rFonts w:ascii="Arial" w:hAnsi="Arial" w:cs="Arial"/>
          <w:sz w:val="20"/>
          <w:szCs w:val="20"/>
        </w:rPr>
        <w:t>children in families qualifying for child care</w:t>
      </w:r>
      <w:r w:rsidR="00B6394F">
        <w:rPr>
          <w:rFonts w:ascii="Arial" w:hAnsi="Arial" w:cs="Arial"/>
          <w:sz w:val="20"/>
          <w:szCs w:val="20"/>
        </w:rPr>
        <w:t>. We describe in the follo</w:t>
      </w:r>
      <w:r w:rsidR="00E27D5B">
        <w:rPr>
          <w:rFonts w:ascii="Arial" w:hAnsi="Arial" w:cs="Arial"/>
          <w:sz w:val="20"/>
          <w:szCs w:val="20"/>
        </w:rPr>
        <w:t>wing documentation the estimate</w:t>
      </w:r>
      <w:r w:rsidR="00B6394F">
        <w:rPr>
          <w:rFonts w:ascii="Arial" w:hAnsi="Arial" w:cs="Arial"/>
          <w:sz w:val="20"/>
          <w:szCs w:val="20"/>
        </w:rPr>
        <w:t xml:space="preserve"> data sets </w:t>
      </w:r>
      <w:r w:rsidR="0095398C">
        <w:rPr>
          <w:rFonts w:ascii="Arial" w:hAnsi="Arial" w:cs="Arial"/>
          <w:sz w:val="20"/>
          <w:szCs w:val="20"/>
        </w:rPr>
        <w:t xml:space="preserve">for July 1, </w:t>
      </w:r>
      <w:r w:rsidR="0016693B">
        <w:rPr>
          <w:rFonts w:ascii="Arial" w:hAnsi="Arial" w:cs="Arial"/>
          <w:sz w:val="20"/>
          <w:szCs w:val="20"/>
        </w:rPr>
        <w:t>2018</w:t>
      </w:r>
      <w:r w:rsidR="0095398C">
        <w:rPr>
          <w:rFonts w:ascii="Arial" w:hAnsi="Arial" w:cs="Arial"/>
          <w:sz w:val="20"/>
          <w:szCs w:val="20"/>
        </w:rPr>
        <w:t xml:space="preserve"> </w:t>
      </w:r>
      <w:r w:rsidR="00B6394F">
        <w:rPr>
          <w:rFonts w:ascii="Arial" w:hAnsi="Arial" w:cs="Arial"/>
          <w:sz w:val="20"/>
          <w:szCs w:val="20"/>
        </w:rPr>
        <w:t>and the methods used to obtain them.</w:t>
      </w:r>
      <w:r w:rsidR="00707637">
        <w:rPr>
          <w:rFonts w:ascii="Arial" w:hAnsi="Arial" w:cs="Arial"/>
          <w:sz w:val="20"/>
          <w:szCs w:val="20"/>
        </w:rPr>
        <w:t xml:space="preserve">  </w:t>
      </w:r>
    </w:p>
    <w:p w14:paraId="56593802" w14:textId="77777777" w:rsidR="00C3297F" w:rsidRDefault="00C3297F" w:rsidP="005C1828">
      <w:pPr>
        <w:pStyle w:val="Header"/>
        <w:rPr>
          <w:rFonts w:ascii="Arial" w:hAnsi="Arial" w:cs="Arial"/>
          <w:sz w:val="20"/>
          <w:szCs w:val="20"/>
        </w:rPr>
      </w:pPr>
    </w:p>
    <w:p w14:paraId="23818CE2" w14:textId="3C067033" w:rsidR="00C3297F" w:rsidRDefault="00C3297F" w:rsidP="005C1828">
      <w:pPr>
        <w:pStyle w:val="Header"/>
        <w:rPr>
          <w:rFonts w:ascii="Arial" w:hAnsi="Arial" w:cs="Arial"/>
          <w:sz w:val="20"/>
          <w:szCs w:val="20"/>
        </w:rPr>
      </w:pPr>
    </w:p>
    <w:p w14:paraId="6ED3543F" w14:textId="77777777" w:rsidR="00C3297F" w:rsidRDefault="00C3297F" w:rsidP="00C3297F">
      <w:pPr>
        <w:pStyle w:val="ListParagraph"/>
        <w:ind w:left="0"/>
        <w:jc w:val="both"/>
        <w:rPr>
          <w:rFonts w:ascii="Arial" w:hAnsi="Arial" w:cs="Arial"/>
          <w:sz w:val="20"/>
          <w:szCs w:val="20"/>
        </w:rPr>
      </w:pPr>
      <w:r w:rsidRPr="000F25B9">
        <w:rPr>
          <w:rFonts w:ascii="Arial" w:hAnsi="Arial" w:cs="Arial"/>
          <w:b/>
          <w:sz w:val="20"/>
          <w:szCs w:val="20"/>
        </w:rPr>
        <w:t xml:space="preserve">Estimation </w:t>
      </w:r>
      <w:r>
        <w:rPr>
          <w:rFonts w:ascii="Arial" w:hAnsi="Arial" w:cs="Arial"/>
          <w:b/>
          <w:sz w:val="20"/>
          <w:szCs w:val="20"/>
        </w:rPr>
        <w:t>Methods</w:t>
      </w:r>
    </w:p>
    <w:p w14:paraId="3C53F697" w14:textId="77777777" w:rsidR="00C3297F" w:rsidRDefault="00C3297F" w:rsidP="00C3297F">
      <w:pPr>
        <w:pStyle w:val="ListParagraph"/>
        <w:ind w:left="0"/>
        <w:jc w:val="both"/>
        <w:rPr>
          <w:rFonts w:ascii="Arial" w:hAnsi="Arial" w:cs="Arial"/>
          <w:sz w:val="20"/>
          <w:szCs w:val="20"/>
        </w:rPr>
      </w:pPr>
    </w:p>
    <w:p w14:paraId="7C27C283" w14:textId="68A7F53A" w:rsidR="00C3297F" w:rsidRDefault="00C3297F" w:rsidP="00C3297F">
      <w:pPr>
        <w:pStyle w:val="Header"/>
        <w:rPr>
          <w:rFonts w:ascii="Arial" w:hAnsi="Arial" w:cs="Arial"/>
          <w:sz w:val="20"/>
          <w:szCs w:val="20"/>
        </w:rPr>
      </w:pPr>
      <w:r>
        <w:rPr>
          <w:rFonts w:ascii="Arial" w:hAnsi="Arial" w:cs="Arial"/>
          <w:sz w:val="20"/>
          <w:szCs w:val="20"/>
        </w:rPr>
        <w:t xml:space="preserve">The family working status and income data source was the Census Bureau’s annual American Community Survey (ACS), the most recent available being for 2016. Ratios from the ACS were applied to population and poverty estimates for July 1, </w:t>
      </w:r>
      <w:r w:rsidR="0016693B">
        <w:rPr>
          <w:rFonts w:ascii="Arial" w:hAnsi="Arial" w:cs="Arial"/>
          <w:sz w:val="20"/>
          <w:szCs w:val="20"/>
        </w:rPr>
        <w:t>2018</w:t>
      </w:r>
      <w:r>
        <w:rPr>
          <w:rFonts w:ascii="Arial" w:hAnsi="Arial" w:cs="Arial"/>
          <w:sz w:val="20"/>
          <w:szCs w:val="20"/>
        </w:rPr>
        <w:t xml:space="preserve"> done by Hedderson Demographic Services. The complete July 1, </w:t>
      </w:r>
      <w:r w:rsidR="0016693B">
        <w:rPr>
          <w:rFonts w:ascii="Arial" w:hAnsi="Arial" w:cs="Arial"/>
          <w:sz w:val="20"/>
          <w:szCs w:val="20"/>
        </w:rPr>
        <w:t>2018</w:t>
      </w:r>
      <w:r>
        <w:rPr>
          <w:rFonts w:ascii="Arial" w:hAnsi="Arial" w:cs="Arial"/>
          <w:sz w:val="20"/>
          <w:szCs w:val="20"/>
        </w:rPr>
        <w:t xml:space="preserve"> population and poverty estimates and their documentation are separate deliverables for this contract,</w:t>
      </w:r>
      <w:r w:rsidRPr="002038C5">
        <w:rPr>
          <w:rFonts w:ascii="Arial" w:hAnsi="Arial" w:cs="Arial"/>
          <w:sz w:val="20"/>
          <w:szCs w:val="20"/>
        </w:rPr>
        <w:t xml:space="preserve"> </w:t>
      </w:r>
      <w:r>
        <w:rPr>
          <w:rFonts w:ascii="Arial" w:hAnsi="Arial" w:cs="Arial"/>
          <w:sz w:val="20"/>
          <w:szCs w:val="20"/>
        </w:rPr>
        <w:t>which have already been delivered.</w:t>
      </w:r>
      <w:r>
        <w:rPr>
          <w:rStyle w:val="FootnoteReference"/>
          <w:rFonts w:ascii="Arial" w:hAnsi="Arial" w:cs="Arial"/>
          <w:sz w:val="20"/>
          <w:szCs w:val="20"/>
        </w:rPr>
        <w:footnoteReference w:id="1"/>
      </w:r>
    </w:p>
    <w:p w14:paraId="1C5E1C9E" w14:textId="77777777" w:rsidR="00C3297F" w:rsidRDefault="00C3297F" w:rsidP="00C3297F">
      <w:pPr>
        <w:pStyle w:val="Header"/>
        <w:rPr>
          <w:rFonts w:ascii="Arial" w:hAnsi="Arial" w:cs="Arial"/>
          <w:sz w:val="20"/>
          <w:szCs w:val="20"/>
        </w:rPr>
      </w:pPr>
    </w:p>
    <w:p w14:paraId="56DFA493" w14:textId="02929224" w:rsidR="00C3297F" w:rsidRDefault="00FE35AB" w:rsidP="00C3297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child population estimates include subsets for children in families that met the 70% of State Median Income (SMI) and working status criteria. For total family income (annual), the qualifying standards were $48,361 for families with one to two members, $52,076 for families with three members, </w:t>
      </w:r>
      <w:r w:rsidRPr="00FE35AB">
        <w:rPr>
          <w:rFonts w:ascii="Arial" w:hAnsi="Arial" w:cs="Arial"/>
          <w:color w:val="222222"/>
          <w:sz w:val="20"/>
          <w:szCs w:val="20"/>
          <w:shd w:val="clear" w:color="auto" w:fill="FFFFFF"/>
        </w:rPr>
        <w:t xml:space="preserve">$58,524 </w:t>
      </w:r>
      <w:r>
        <w:rPr>
          <w:rFonts w:ascii="Arial" w:hAnsi="Arial" w:cs="Arial"/>
          <w:color w:val="222222"/>
          <w:sz w:val="20"/>
          <w:szCs w:val="20"/>
          <w:shd w:val="clear" w:color="auto" w:fill="FFFFFF"/>
        </w:rPr>
        <w:t>for families with four members, $67,888 with families with five members, $77,252 for families with six members, $79,008 for families with seven members, $80,763 for families with eight members, $82,519 for families with nine members, $84,275 for families with ten members, $86,031 for families with eleven members, and $87,786 for families with twelve or more members. The working status criteria were that the parent be working in single parent families or both parents be working in two parent families.</w:t>
      </w:r>
    </w:p>
    <w:p w14:paraId="4635FF69" w14:textId="77777777" w:rsidR="00FE35AB" w:rsidRDefault="00FE35AB" w:rsidP="00C3297F"/>
    <w:p w14:paraId="5CB98DE4" w14:textId="77777777" w:rsidR="00C3297F" w:rsidRDefault="00C3297F" w:rsidP="00C3297F">
      <w:pPr>
        <w:rPr>
          <w:rFonts w:ascii="Arial" w:hAnsi="Arial"/>
          <w:sz w:val="20"/>
          <w:szCs w:val="20"/>
        </w:rPr>
      </w:pPr>
      <w:r>
        <w:rPr>
          <w:rFonts w:ascii="Arial" w:hAnsi="Arial"/>
          <w:sz w:val="20"/>
          <w:szCs w:val="20"/>
        </w:rPr>
        <w:t xml:space="preserve">For the 85% of State Median Income (SMI) qualification levels, a proposed future standard, we used the following family income criteria and work status criteria. The total family income (annual) qualifying standards were $58,724 for families with one to two members, $63,235 for families with three members, $71,065 for families with four members, $82,436 with families with five members, $93,806 for families with six members, $95,938 for families with seven members, $98,070 for families with eight members, $100,202 for families with nine members, $102,334 for families with ten members, $104,466 for families with eleven members, and $106,598 for families with twelve or more members. The working status criteria were that the parent be working in single parent families or both parents be working in two parent families. </w:t>
      </w:r>
    </w:p>
    <w:p w14:paraId="558552A5" w14:textId="77777777" w:rsidR="00C3297F" w:rsidRDefault="00C3297F" w:rsidP="00C3297F">
      <w:pPr>
        <w:pStyle w:val="Header"/>
        <w:rPr>
          <w:rFonts w:ascii="Arial" w:hAnsi="Arial" w:cs="Arial"/>
          <w:sz w:val="20"/>
          <w:szCs w:val="20"/>
        </w:rPr>
      </w:pPr>
    </w:p>
    <w:p w14:paraId="76C07694" w14:textId="77777777" w:rsidR="00C3297F" w:rsidRDefault="00C3297F" w:rsidP="00C3297F">
      <w:pPr>
        <w:pStyle w:val="Header"/>
        <w:rPr>
          <w:rFonts w:ascii="Arial" w:hAnsi="Arial" w:cs="Arial"/>
          <w:sz w:val="20"/>
          <w:szCs w:val="20"/>
        </w:rPr>
      </w:pPr>
    </w:p>
    <w:p w14:paraId="50920885" w14:textId="77777777" w:rsidR="00C3297F" w:rsidRPr="00600DD3" w:rsidRDefault="00C3297F" w:rsidP="00C3297F">
      <w:pPr>
        <w:pStyle w:val="NormalWeb"/>
        <w:spacing w:before="0" w:beforeAutospacing="0" w:after="0" w:afterAutospacing="0"/>
        <w:rPr>
          <w:rFonts w:ascii="Arial" w:hAnsi="Arial" w:cs="Arial"/>
          <w:b/>
          <w:sz w:val="20"/>
          <w:szCs w:val="20"/>
        </w:rPr>
      </w:pPr>
      <w:r>
        <w:rPr>
          <w:rFonts w:ascii="Arial" w:hAnsi="Arial" w:cs="Arial"/>
          <w:sz w:val="20"/>
          <w:szCs w:val="20"/>
        </w:rPr>
        <w:t xml:space="preserve">The estimation processes are illustrated below in </w:t>
      </w:r>
      <w:r w:rsidRPr="00600DD3">
        <w:rPr>
          <w:rFonts w:ascii="Arial" w:hAnsi="Arial" w:cs="Arial"/>
          <w:b/>
          <w:sz w:val="20"/>
          <w:szCs w:val="20"/>
        </w:rPr>
        <w:t>Chart 1. Estimating Children Qualified by Working Parents and Family Income</w:t>
      </w:r>
      <w:r>
        <w:rPr>
          <w:rFonts w:ascii="Arial" w:hAnsi="Arial" w:cs="Arial"/>
          <w:b/>
          <w:sz w:val="20"/>
          <w:szCs w:val="20"/>
        </w:rPr>
        <w:t>.</w:t>
      </w:r>
    </w:p>
    <w:p w14:paraId="586D5336" w14:textId="0337AD17" w:rsidR="00C3297F" w:rsidRDefault="00C3297F" w:rsidP="002A40A8">
      <w:pPr>
        <w:jc w:val="center"/>
        <w:rPr>
          <w:rFonts w:ascii="Arial" w:hAnsi="Arial" w:cs="Arial"/>
          <w:sz w:val="20"/>
          <w:szCs w:val="20"/>
        </w:rPr>
      </w:pPr>
      <w:r>
        <w:rPr>
          <w:rFonts w:ascii="Arial" w:hAnsi="Arial" w:cs="Arial"/>
          <w:sz w:val="20"/>
          <w:szCs w:val="20"/>
        </w:rPr>
        <w:br w:type="page"/>
      </w:r>
      <w:r w:rsidR="001F4CFB" w:rsidRPr="001F4CFB">
        <w:rPr>
          <w:noProof/>
        </w:rPr>
        <w:lastRenderedPageBreak/>
        <w:drawing>
          <wp:inline distT="0" distB="0" distL="0" distR="0" wp14:anchorId="4FCD1F54" wp14:editId="63CB242D">
            <wp:extent cx="6553200" cy="821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200" cy="8210550"/>
                    </a:xfrm>
                    <a:prstGeom prst="rect">
                      <a:avLst/>
                    </a:prstGeom>
                    <a:noFill/>
                    <a:ln>
                      <a:noFill/>
                    </a:ln>
                  </pic:spPr>
                </pic:pic>
              </a:graphicData>
            </a:graphic>
          </wp:inline>
        </w:drawing>
      </w:r>
    </w:p>
    <w:p w14:paraId="542BFB45" w14:textId="77777777" w:rsidR="00C3297F" w:rsidRDefault="00C3297F" w:rsidP="005C1828">
      <w:pPr>
        <w:pStyle w:val="Header"/>
        <w:rPr>
          <w:rFonts w:ascii="Arial" w:hAnsi="Arial" w:cs="Arial"/>
          <w:sz w:val="20"/>
          <w:szCs w:val="20"/>
        </w:rPr>
      </w:pPr>
    </w:p>
    <w:p w14:paraId="0901B686" w14:textId="77777777" w:rsidR="00C3297F" w:rsidRDefault="00C3297F">
      <w:pPr>
        <w:rPr>
          <w:rFonts w:ascii="Arial" w:hAnsi="Arial" w:cs="Arial"/>
          <w:sz w:val="20"/>
          <w:szCs w:val="20"/>
        </w:rPr>
      </w:pPr>
      <w:r>
        <w:rPr>
          <w:rFonts w:ascii="Arial" w:hAnsi="Arial" w:cs="Arial"/>
          <w:sz w:val="20"/>
          <w:szCs w:val="20"/>
        </w:rPr>
        <w:br w:type="page"/>
      </w:r>
    </w:p>
    <w:p w14:paraId="058A3410" w14:textId="48F53C46" w:rsidR="00B6394F" w:rsidRPr="005657F3" w:rsidRDefault="005D2AD1" w:rsidP="005C1828">
      <w:pPr>
        <w:pStyle w:val="Header"/>
        <w:rPr>
          <w:rFonts w:ascii="Arial" w:hAnsi="Arial" w:cs="Arial"/>
          <w:sz w:val="20"/>
          <w:szCs w:val="20"/>
        </w:rPr>
      </w:pPr>
      <w:r w:rsidRPr="005657F3">
        <w:rPr>
          <w:rFonts w:ascii="Arial" w:hAnsi="Arial" w:cs="Arial"/>
          <w:sz w:val="20"/>
          <w:szCs w:val="20"/>
        </w:rPr>
        <w:lastRenderedPageBreak/>
        <w:t xml:space="preserve">In </w:t>
      </w:r>
      <w:r w:rsidR="00A97D53" w:rsidRPr="005657F3">
        <w:rPr>
          <w:rFonts w:ascii="Arial" w:hAnsi="Arial" w:cs="Arial"/>
          <w:sz w:val="20"/>
          <w:szCs w:val="20"/>
        </w:rPr>
        <w:t>Table</w:t>
      </w:r>
      <w:r w:rsidR="00C3297F">
        <w:rPr>
          <w:rFonts w:ascii="Arial" w:hAnsi="Arial" w:cs="Arial"/>
          <w:sz w:val="20"/>
          <w:szCs w:val="20"/>
        </w:rPr>
        <w:t>s</w:t>
      </w:r>
      <w:r w:rsidR="00A97D53" w:rsidRPr="005657F3">
        <w:rPr>
          <w:rFonts w:ascii="Arial" w:hAnsi="Arial" w:cs="Arial"/>
          <w:sz w:val="20"/>
          <w:szCs w:val="20"/>
        </w:rPr>
        <w:t xml:space="preserve"> </w:t>
      </w:r>
      <w:r w:rsidRPr="005657F3">
        <w:rPr>
          <w:rFonts w:ascii="Arial" w:hAnsi="Arial" w:cs="Arial"/>
          <w:sz w:val="20"/>
          <w:szCs w:val="20"/>
        </w:rPr>
        <w:t>1</w:t>
      </w:r>
      <w:r w:rsidR="00C3297F">
        <w:rPr>
          <w:rFonts w:ascii="Arial" w:hAnsi="Arial" w:cs="Arial"/>
          <w:sz w:val="20"/>
          <w:szCs w:val="20"/>
        </w:rPr>
        <w:t xml:space="preserve"> and 2 below </w:t>
      </w:r>
      <w:r w:rsidRPr="005657F3">
        <w:rPr>
          <w:rFonts w:ascii="Arial" w:hAnsi="Arial" w:cs="Arial"/>
          <w:sz w:val="20"/>
          <w:szCs w:val="20"/>
        </w:rPr>
        <w:t xml:space="preserve">we present </w:t>
      </w:r>
      <w:r w:rsidR="006922BA">
        <w:rPr>
          <w:rFonts w:ascii="Arial" w:hAnsi="Arial" w:cs="Arial"/>
          <w:sz w:val="20"/>
          <w:szCs w:val="20"/>
        </w:rPr>
        <w:t xml:space="preserve">variable names, labels, and </w:t>
      </w:r>
      <w:r w:rsidRPr="005657F3">
        <w:rPr>
          <w:rFonts w:ascii="Arial" w:hAnsi="Arial" w:cs="Arial"/>
          <w:sz w:val="20"/>
          <w:szCs w:val="20"/>
        </w:rPr>
        <w:t xml:space="preserve">County totals for </w:t>
      </w:r>
      <w:r w:rsidR="006922BA">
        <w:rPr>
          <w:rFonts w:ascii="Arial" w:hAnsi="Arial" w:cs="Arial"/>
          <w:sz w:val="20"/>
          <w:szCs w:val="20"/>
        </w:rPr>
        <w:t>these</w:t>
      </w:r>
      <w:r w:rsidRPr="005657F3">
        <w:rPr>
          <w:rFonts w:ascii="Arial" w:hAnsi="Arial" w:cs="Arial"/>
          <w:sz w:val="20"/>
          <w:szCs w:val="20"/>
        </w:rPr>
        <w:t xml:space="preserve"> </w:t>
      </w:r>
      <w:r w:rsidR="00016FCF">
        <w:rPr>
          <w:rFonts w:ascii="Arial" w:hAnsi="Arial" w:cs="Arial"/>
          <w:sz w:val="20"/>
          <w:szCs w:val="20"/>
        </w:rPr>
        <w:t xml:space="preserve">child </w:t>
      </w:r>
      <w:r w:rsidRPr="005657F3">
        <w:rPr>
          <w:rFonts w:ascii="Arial" w:hAnsi="Arial" w:cs="Arial"/>
          <w:sz w:val="20"/>
          <w:szCs w:val="20"/>
        </w:rPr>
        <w:t>population estimates:</w:t>
      </w:r>
    </w:p>
    <w:p w14:paraId="21FC00E3" w14:textId="77777777" w:rsidR="005D2AD1" w:rsidRPr="00F529DD" w:rsidRDefault="005D2AD1" w:rsidP="005C1828">
      <w:pPr>
        <w:pStyle w:val="Header"/>
        <w:rPr>
          <w:rFonts w:ascii="Arial" w:hAnsi="Arial" w:cs="Arial"/>
          <w:sz w:val="20"/>
          <w:szCs w:val="20"/>
          <w:highlight w:val="yellow"/>
        </w:rPr>
      </w:pPr>
      <w:bookmarkStart w:id="0" w:name="_Hlk515345536"/>
    </w:p>
    <w:p w14:paraId="5BBACB58" w14:textId="59A46B3F" w:rsidR="00E10991" w:rsidRPr="005657F3" w:rsidRDefault="00E10991" w:rsidP="005657F3">
      <w:pPr>
        <w:jc w:val="center"/>
        <w:rPr>
          <w:rFonts w:ascii="Arial" w:hAnsi="Arial"/>
          <w:b/>
          <w:sz w:val="20"/>
          <w:szCs w:val="20"/>
        </w:rPr>
      </w:pPr>
      <w:r w:rsidRPr="005657F3">
        <w:rPr>
          <w:rFonts w:ascii="Arial" w:hAnsi="Arial"/>
          <w:b/>
          <w:sz w:val="20"/>
          <w:szCs w:val="20"/>
        </w:rPr>
        <w:t>Table 1</w:t>
      </w:r>
      <w:r w:rsidR="00707798">
        <w:rPr>
          <w:rFonts w:ascii="Arial" w:hAnsi="Arial"/>
          <w:b/>
          <w:sz w:val="20"/>
          <w:szCs w:val="20"/>
        </w:rPr>
        <w:t>.</w:t>
      </w:r>
    </w:p>
    <w:p w14:paraId="41827C0A" w14:textId="2B3F1FB3" w:rsidR="005E70E5" w:rsidRDefault="00E10991" w:rsidP="005657F3">
      <w:pPr>
        <w:jc w:val="center"/>
        <w:rPr>
          <w:rFonts w:ascii="Arial" w:hAnsi="Arial"/>
          <w:b/>
          <w:sz w:val="20"/>
          <w:szCs w:val="20"/>
        </w:rPr>
      </w:pPr>
      <w:r w:rsidRPr="005657F3">
        <w:rPr>
          <w:rFonts w:ascii="Arial" w:hAnsi="Arial"/>
          <w:b/>
          <w:sz w:val="20"/>
          <w:szCs w:val="20"/>
        </w:rPr>
        <w:t>Child</w:t>
      </w:r>
      <w:r w:rsidR="006922BA">
        <w:rPr>
          <w:rFonts w:ascii="Arial" w:hAnsi="Arial"/>
          <w:b/>
          <w:sz w:val="20"/>
          <w:szCs w:val="20"/>
        </w:rPr>
        <w:t>ren by Qualifying</w:t>
      </w:r>
      <w:r w:rsidR="005E70E5">
        <w:rPr>
          <w:rFonts w:ascii="Arial" w:hAnsi="Arial"/>
          <w:b/>
          <w:sz w:val="20"/>
          <w:szCs w:val="20"/>
        </w:rPr>
        <w:t xml:space="preserve"> Family</w:t>
      </w:r>
      <w:r w:rsidR="006922BA">
        <w:rPr>
          <w:rFonts w:ascii="Arial" w:hAnsi="Arial"/>
          <w:b/>
          <w:sz w:val="20"/>
          <w:szCs w:val="20"/>
        </w:rPr>
        <w:t xml:space="preserve"> Income </w:t>
      </w:r>
      <w:r w:rsidR="005E70E5">
        <w:rPr>
          <w:rFonts w:ascii="Arial" w:hAnsi="Arial"/>
          <w:b/>
          <w:sz w:val="20"/>
          <w:szCs w:val="20"/>
        </w:rPr>
        <w:t xml:space="preserve">(70% State Median) </w:t>
      </w:r>
    </w:p>
    <w:p w14:paraId="2817E8BB" w14:textId="1D86C111" w:rsidR="00E10991" w:rsidRPr="005657F3" w:rsidRDefault="006922BA" w:rsidP="005657F3">
      <w:pPr>
        <w:jc w:val="center"/>
        <w:rPr>
          <w:rFonts w:ascii="Arial" w:hAnsi="Arial"/>
          <w:b/>
          <w:sz w:val="20"/>
          <w:szCs w:val="20"/>
        </w:rPr>
      </w:pPr>
      <w:r>
        <w:rPr>
          <w:rFonts w:ascii="Arial" w:hAnsi="Arial"/>
          <w:b/>
          <w:sz w:val="20"/>
          <w:szCs w:val="20"/>
        </w:rPr>
        <w:t>and Working Parents</w:t>
      </w:r>
      <w:r w:rsidR="005657F3" w:rsidRPr="005657F3">
        <w:rPr>
          <w:rFonts w:ascii="Arial" w:hAnsi="Arial"/>
          <w:b/>
          <w:sz w:val="20"/>
          <w:szCs w:val="20"/>
        </w:rPr>
        <w:t xml:space="preserve"> </w:t>
      </w:r>
      <w:r>
        <w:rPr>
          <w:rFonts w:ascii="Arial" w:hAnsi="Arial"/>
          <w:b/>
          <w:sz w:val="20"/>
          <w:szCs w:val="20"/>
        </w:rPr>
        <w:t xml:space="preserve">in </w:t>
      </w:r>
      <w:r w:rsidR="005657F3" w:rsidRPr="005657F3">
        <w:rPr>
          <w:rFonts w:ascii="Arial" w:hAnsi="Arial"/>
          <w:b/>
          <w:sz w:val="20"/>
          <w:szCs w:val="20"/>
        </w:rPr>
        <w:t xml:space="preserve">Los Angeles County, July 1, </w:t>
      </w:r>
      <w:r w:rsidR="0016693B">
        <w:rPr>
          <w:rFonts w:ascii="Arial" w:hAnsi="Arial"/>
          <w:b/>
          <w:sz w:val="20"/>
          <w:szCs w:val="20"/>
        </w:rPr>
        <w:t>2018</w:t>
      </w:r>
      <w:bookmarkEnd w:id="0"/>
    </w:p>
    <w:p w14:paraId="384807C7" w14:textId="508CE9E1" w:rsidR="00873EAD" w:rsidRPr="00873EAD" w:rsidRDefault="001F4CFB" w:rsidP="00C36CF5">
      <w:pPr>
        <w:jc w:val="center"/>
        <w:rPr>
          <w:rFonts w:ascii="Arial" w:hAnsi="Arial"/>
          <w:sz w:val="20"/>
          <w:szCs w:val="20"/>
        </w:rPr>
      </w:pPr>
      <w:r w:rsidRPr="001F4CFB">
        <w:rPr>
          <w:noProof/>
        </w:rPr>
        <w:drawing>
          <wp:inline distT="0" distB="0" distL="0" distR="0" wp14:anchorId="7EB18BB8" wp14:editId="2281A9B2">
            <wp:extent cx="5781675" cy="7038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7038975"/>
                    </a:xfrm>
                    <a:prstGeom prst="rect">
                      <a:avLst/>
                    </a:prstGeom>
                    <a:noFill/>
                    <a:ln>
                      <a:noFill/>
                    </a:ln>
                  </pic:spPr>
                </pic:pic>
              </a:graphicData>
            </a:graphic>
          </wp:inline>
        </w:drawing>
      </w:r>
    </w:p>
    <w:p w14:paraId="3E5F3FD3" w14:textId="0FBEF990" w:rsidR="000D281A" w:rsidRDefault="000D281A">
      <w:pPr>
        <w:rPr>
          <w:rFonts w:ascii="Arial" w:hAnsi="Arial" w:cs="Arial"/>
          <w:b/>
          <w:sz w:val="20"/>
          <w:szCs w:val="20"/>
        </w:rPr>
      </w:pPr>
      <w:r>
        <w:rPr>
          <w:rFonts w:ascii="Arial" w:hAnsi="Arial" w:cs="Arial"/>
          <w:b/>
          <w:sz w:val="20"/>
          <w:szCs w:val="20"/>
        </w:rPr>
        <w:br w:type="page"/>
      </w:r>
    </w:p>
    <w:p w14:paraId="4408343C" w14:textId="09C8B964" w:rsidR="0088313D" w:rsidRPr="0088313D" w:rsidRDefault="0088313D" w:rsidP="0088313D">
      <w:pPr>
        <w:rPr>
          <w:rFonts w:ascii="Arial" w:hAnsi="Arial" w:cs="Arial"/>
          <w:sz w:val="20"/>
          <w:szCs w:val="20"/>
        </w:rPr>
      </w:pPr>
    </w:p>
    <w:p w14:paraId="180548CA" w14:textId="13B3387D" w:rsidR="00C3297F" w:rsidRPr="005657F3" w:rsidRDefault="00707798" w:rsidP="00C3297F">
      <w:pPr>
        <w:jc w:val="center"/>
        <w:rPr>
          <w:rFonts w:ascii="Arial" w:hAnsi="Arial"/>
          <w:b/>
          <w:sz w:val="20"/>
          <w:szCs w:val="20"/>
        </w:rPr>
      </w:pPr>
      <w:r>
        <w:rPr>
          <w:rFonts w:ascii="Arial" w:hAnsi="Arial"/>
          <w:b/>
          <w:sz w:val="20"/>
          <w:szCs w:val="20"/>
        </w:rPr>
        <w:t>T</w:t>
      </w:r>
      <w:r w:rsidR="00C3297F" w:rsidRPr="005657F3">
        <w:rPr>
          <w:rFonts w:ascii="Arial" w:hAnsi="Arial"/>
          <w:b/>
          <w:sz w:val="20"/>
          <w:szCs w:val="20"/>
        </w:rPr>
        <w:t xml:space="preserve">able </w:t>
      </w:r>
      <w:r w:rsidR="00C3297F">
        <w:rPr>
          <w:rFonts w:ascii="Arial" w:hAnsi="Arial"/>
          <w:b/>
          <w:sz w:val="20"/>
          <w:szCs w:val="20"/>
        </w:rPr>
        <w:t>2</w:t>
      </w:r>
      <w:r>
        <w:rPr>
          <w:rFonts w:ascii="Arial" w:hAnsi="Arial"/>
          <w:b/>
          <w:sz w:val="20"/>
          <w:szCs w:val="20"/>
        </w:rPr>
        <w:t>.</w:t>
      </w:r>
      <w:bookmarkStart w:id="1" w:name="_GoBack"/>
      <w:bookmarkEnd w:id="1"/>
    </w:p>
    <w:p w14:paraId="1DC62D39" w14:textId="7A6F37C3" w:rsidR="00C3297F" w:rsidRDefault="00C3297F" w:rsidP="00C3297F">
      <w:pPr>
        <w:jc w:val="center"/>
        <w:rPr>
          <w:rFonts w:ascii="Arial" w:hAnsi="Arial"/>
          <w:b/>
          <w:sz w:val="20"/>
          <w:szCs w:val="20"/>
        </w:rPr>
      </w:pPr>
      <w:r w:rsidRPr="005657F3">
        <w:rPr>
          <w:rFonts w:ascii="Arial" w:hAnsi="Arial"/>
          <w:b/>
          <w:sz w:val="20"/>
          <w:szCs w:val="20"/>
        </w:rPr>
        <w:t>Child</w:t>
      </w:r>
      <w:r>
        <w:rPr>
          <w:rFonts w:ascii="Arial" w:hAnsi="Arial"/>
          <w:b/>
          <w:sz w:val="20"/>
          <w:szCs w:val="20"/>
        </w:rPr>
        <w:t xml:space="preserve">ren by Qualifying Family Income (85% State Median) </w:t>
      </w:r>
    </w:p>
    <w:p w14:paraId="7C06CFF8" w14:textId="5E5F9850" w:rsidR="00C3297F" w:rsidRDefault="00C3297F" w:rsidP="00C3297F">
      <w:pPr>
        <w:pStyle w:val="ListParagraph"/>
        <w:ind w:left="0"/>
        <w:jc w:val="center"/>
      </w:pPr>
      <w:r>
        <w:rPr>
          <w:rFonts w:ascii="Arial" w:hAnsi="Arial"/>
          <w:b/>
          <w:sz w:val="20"/>
          <w:szCs w:val="20"/>
        </w:rPr>
        <w:t>and Working Parents</w:t>
      </w:r>
      <w:r w:rsidRPr="005657F3">
        <w:rPr>
          <w:rFonts w:ascii="Arial" w:hAnsi="Arial"/>
          <w:b/>
          <w:sz w:val="20"/>
          <w:szCs w:val="20"/>
        </w:rPr>
        <w:t xml:space="preserve"> </w:t>
      </w:r>
      <w:r>
        <w:rPr>
          <w:rFonts w:ascii="Arial" w:hAnsi="Arial"/>
          <w:b/>
          <w:sz w:val="20"/>
          <w:szCs w:val="20"/>
        </w:rPr>
        <w:t xml:space="preserve">in </w:t>
      </w:r>
      <w:r w:rsidRPr="005657F3">
        <w:rPr>
          <w:rFonts w:ascii="Arial" w:hAnsi="Arial"/>
          <w:b/>
          <w:sz w:val="20"/>
          <w:szCs w:val="20"/>
        </w:rPr>
        <w:t xml:space="preserve">Los Angeles County, July 1, </w:t>
      </w:r>
      <w:r w:rsidR="0016693B">
        <w:rPr>
          <w:rFonts w:ascii="Arial" w:hAnsi="Arial"/>
          <w:b/>
          <w:sz w:val="20"/>
          <w:szCs w:val="20"/>
        </w:rPr>
        <w:t>2018</w:t>
      </w:r>
    </w:p>
    <w:p w14:paraId="21091C49" w14:textId="009497E6" w:rsidR="005657F3" w:rsidRDefault="001F4CFB" w:rsidP="002A40A8">
      <w:pPr>
        <w:pStyle w:val="ListParagraph"/>
        <w:ind w:left="0"/>
        <w:jc w:val="center"/>
        <w:rPr>
          <w:rFonts w:ascii="Arial" w:hAnsi="Arial" w:cs="Arial"/>
          <w:b/>
          <w:sz w:val="20"/>
          <w:szCs w:val="20"/>
        </w:rPr>
      </w:pPr>
      <w:r w:rsidRPr="001F4CFB">
        <w:rPr>
          <w:noProof/>
        </w:rPr>
        <w:drawing>
          <wp:inline distT="0" distB="0" distL="0" distR="0" wp14:anchorId="74E6852D" wp14:editId="5117A518">
            <wp:extent cx="5886450" cy="7267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7267575"/>
                    </a:xfrm>
                    <a:prstGeom prst="rect">
                      <a:avLst/>
                    </a:prstGeom>
                    <a:noFill/>
                    <a:ln>
                      <a:noFill/>
                    </a:ln>
                  </pic:spPr>
                </pic:pic>
              </a:graphicData>
            </a:graphic>
          </wp:inline>
        </w:drawing>
      </w:r>
    </w:p>
    <w:p w14:paraId="649B1B51" w14:textId="44396CF3" w:rsidR="00270169" w:rsidRDefault="00270169" w:rsidP="00777A35">
      <w:pPr>
        <w:jc w:val="center"/>
      </w:pPr>
    </w:p>
    <w:sectPr w:rsidR="00270169" w:rsidSect="0016693B">
      <w:footerReference w:type="default" r:id="rId12"/>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38B7A" w14:textId="77777777" w:rsidR="00FA46D2" w:rsidRDefault="00FA46D2" w:rsidP="00732AD6">
      <w:r>
        <w:separator/>
      </w:r>
    </w:p>
  </w:endnote>
  <w:endnote w:type="continuationSeparator" w:id="0">
    <w:p w14:paraId="058E29E3" w14:textId="77777777" w:rsidR="00FA46D2" w:rsidRDefault="00FA46D2" w:rsidP="00732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0D42" w14:textId="3719986F" w:rsidR="0016693B" w:rsidRPr="00DA3285" w:rsidRDefault="0016693B" w:rsidP="0016693B">
    <w:pPr>
      <w:pStyle w:val="Footer"/>
      <w:rPr>
        <w:rFonts w:ascii="Arial" w:hAnsi="Arial" w:cs="Arial"/>
        <w:sz w:val="20"/>
        <w:szCs w:val="20"/>
      </w:rPr>
    </w:pPr>
    <w:r>
      <w:rPr>
        <w:rFonts w:ascii="Arial" w:hAnsi="Arial" w:cs="Arial"/>
        <w:sz w:val="20"/>
        <w:szCs w:val="20"/>
      </w:rPr>
      <w:t>Hedderson Demographic Services</w:t>
    </w:r>
    <w:r w:rsidRPr="00DA3285">
      <w:rPr>
        <w:rFonts w:ascii="Arial" w:hAnsi="Arial" w:cs="Arial"/>
        <w:sz w:val="20"/>
        <w:szCs w:val="20"/>
      </w:rPr>
      <w:tab/>
    </w:r>
    <w:r>
      <w:rPr>
        <w:rFonts w:ascii="Arial" w:hAnsi="Arial" w:cs="Arial"/>
        <w:sz w:val="20"/>
        <w:szCs w:val="20"/>
      </w:rPr>
      <w:t>May 29, 2019</w:t>
    </w:r>
    <w:r w:rsidRPr="00DA3285">
      <w:rPr>
        <w:rFonts w:ascii="Arial" w:hAnsi="Arial" w:cs="Arial"/>
        <w:sz w:val="20"/>
        <w:szCs w:val="20"/>
      </w:rPr>
      <w:tab/>
    </w:r>
    <w:r w:rsidRPr="00DA3285">
      <w:rPr>
        <w:rFonts w:ascii="Arial" w:hAnsi="Arial" w:cs="Arial"/>
        <w:color w:val="808080" w:themeColor="background1" w:themeShade="80"/>
        <w:spacing w:val="60"/>
        <w:sz w:val="20"/>
        <w:szCs w:val="20"/>
      </w:rPr>
      <w:t>Page</w:t>
    </w:r>
    <w:r w:rsidRPr="00DA3285">
      <w:rPr>
        <w:rFonts w:ascii="Arial" w:hAnsi="Arial" w:cs="Arial"/>
        <w:sz w:val="20"/>
        <w:szCs w:val="20"/>
      </w:rPr>
      <w:t xml:space="preserve"> | </w:t>
    </w:r>
    <w:r w:rsidRPr="00DA3285">
      <w:rPr>
        <w:rFonts w:ascii="Arial" w:hAnsi="Arial" w:cs="Arial"/>
        <w:sz w:val="20"/>
        <w:szCs w:val="20"/>
      </w:rPr>
      <w:fldChar w:fldCharType="begin"/>
    </w:r>
    <w:r w:rsidRPr="00DA3285">
      <w:rPr>
        <w:rFonts w:ascii="Arial" w:hAnsi="Arial" w:cs="Arial"/>
        <w:sz w:val="20"/>
        <w:szCs w:val="20"/>
      </w:rPr>
      <w:instrText xml:space="preserve"> PAGE   \* MERGEFORMAT </w:instrText>
    </w:r>
    <w:r w:rsidRPr="00DA3285">
      <w:rPr>
        <w:rFonts w:ascii="Arial" w:hAnsi="Arial" w:cs="Arial"/>
        <w:sz w:val="20"/>
        <w:szCs w:val="20"/>
      </w:rPr>
      <w:fldChar w:fldCharType="separate"/>
    </w:r>
    <w:r>
      <w:rPr>
        <w:rFonts w:ascii="Arial" w:hAnsi="Arial" w:cs="Arial"/>
        <w:sz w:val="20"/>
        <w:szCs w:val="20"/>
      </w:rPr>
      <w:t>1</w:t>
    </w:r>
    <w:r w:rsidRPr="00DA3285">
      <w:rPr>
        <w:rFonts w:ascii="Arial" w:hAnsi="Arial" w:cs="Arial"/>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311AB" w14:textId="77777777" w:rsidR="00FA46D2" w:rsidRDefault="00FA46D2" w:rsidP="00732AD6">
      <w:r>
        <w:separator/>
      </w:r>
    </w:p>
  </w:footnote>
  <w:footnote w:type="continuationSeparator" w:id="0">
    <w:p w14:paraId="228F51EF" w14:textId="77777777" w:rsidR="00FA46D2" w:rsidRDefault="00FA46D2" w:rsidP="00732AD6">
      <w:r>
        <w:continuationSeparator/>
      </w:r>
    </w:p>
  </w:footnote>
  <w:footnote w:id="1">
    <w:p w14:paraId="0D5DC0CB" w14:textId="028A05E4" w:rsidR="00C3297F" w:rsidRDefault="00C3297F" w:rsidP="00C3297F">
      <w:pPr>
        <w:pStyle w:val="FootnoteText"/>
      </w:pPr>
      <w:r>
        <w:rPr>
          <w:rStyle w:val="FootnoteReference"/>
        </w:rPr>
        <w:footnoteRef/>
      </w:r>
      <w:r>
        <w:t xml:space="preserve"> </w:t>
      </w:r>
      <w:r>
        <w:rPr>
          <w:rFonts w:ascii="Arial" w:hAnsi="Arial" w:cs="Arial"/>
          <w:sz w:val="18"/>
          <w:szCs w:val="18"/>
        </w:rPr>
        <w:t>Hedderson, John</w:t>
      </w:r>
      <w:r w:rsidR="0016693B">
        <w:rPr>
          <w:rFonts w:ascii="Arial" w:hAnsi="Arial" w:cs="Arial"/>
          <w:sz w:val="18"/>
          <w:szCs w:val="18"/>
        </w:rPr>
        <w:t xml:space="preserve">, </w:t>
      </w:r>
      <w:r>
        <w:rPr>
          <w:rFonts w:ascii="Arial" w:hAnsi="Arial" w:cs="Arial"/>
          <w:sz w:val="18"/>
          <w:szCs w:val="18"/>
        </w:rPr>
        <w:t>Joyce Bixler</w:t>
      </w:r>
      <w:r w:rsidR="0016693B">
        <w:rPr>
          <w:rFonts w:ascii="Arial" w:hAnsi="Arial" w:cs="Arial"/>
          <w:sz w:val="18"/>
          <w:szCs w:val="18"/>
        </w:rPr>
        <w:t xml:space="preserve"> and Monique Hedderson</w:t>
      </w:r>
      <w:r>
        <w:rPr>
          <w:rFonts w:ascii="Arial" w:hAnsi="Arial" w:cs="Arial"/>
          <w:sz w:val="18"/>
          <w:szCs w:val="18"/>
        </w:rPr>
        <w:t xml:space="preserve">. </w:t>
      </w:r>
      <w:r w:rsidRPr="001869AE">
        <w:rPr>
          <w:rFonts w:ascii="Arial" w:hAnsi="Arial" w:cs="Arial"/>
          <w:i/>
          <w:sz w:val="18"/>
          <w:szCs w:val="18"/>
        </w:rPr>
        <w:t xml:space="preserve">Population and Poverty Estimates for Los Angeles County Census Tract-City Split Areas by Age, Race-Ethnicity and Sex, July 1, </w:t>
      </w:r>
      <w:r>
        <w:rPr>
          <w:rFonts w:ascii="Arial" w:hAnsi="Arial" w:cs="Arial"/>
          <w:i/>
          <w:sz w:val="18"/>
          <w:szCs w:val="18"/>
        </w:rPr>
        <w:t>201</w:t>
      </w:r>
      <w:r w:rsidR="00682A24">
        <w:rPr>
          <w:rFonts w:ascii="Arial" w:hAnsi="Arial" w:cs="Arial"/>
          <w:i/>
          <w:sz w:val="18"/>
          <w:szCs w:val="18"/>
        </w:rPr>
        <w:t>8</w:t>
      </w:r>
      <w:r>
        <w:rPr>
          <w:rFonts w:ascii="Arial" w:hAnsi="Arial" w:cs="Arial"/>
          <w:i/>
          <w:sz w:val="18"/>
          <w:szCs w:val="18"/>
        </w:rPr>
        <w:t>7</w:t>
      </w:r>
      <w:r w:rsidRPr="001869AE">
        <w:rPr>
          <w:rFonts w:ascii="Arial" w:hAnsi="Arial" w:cs="Arial"/>
          <w:i/>
          <w:sz w:val="18"/>
          <w:szCs w:val="18"/>
        </w:rPr>
        <w:t>.</w:t>
      </w:r>
      <w:r>
        <w:rPr>
          <w:rFonts w:ascii="Arial" w:hAnsi="Arial" w:cs="Arial"/>
          <w:sz w:val="18"/>
          <w:szCs w:val="18"/>
        </w:rPr>
        <w:t xml:space="preserve"> </w:t>
      </w:r>
      <w:r w:rsidRPr="001869AE">
        <w:rPr>
          <w:rFonts w:ascii="Arial" w:hAnsi="Arial" w:cs="Arial"/>
          <w:sz w:val="18"/>
          <w:szCs w:val="18"/>
        </w:rPr>
        <w:t>Prepared for</w:t>
      </w:r>
      <w:r>
        <w:rPr>
          <w:rFonts w:ascii="Arial" w:hAnsi="Arial" w:cs="Arial"/>
          <w:sz w:val="18"/>
          <w:szCs w:val="18"/>
        </w:rPr>
        <w:t xml:space="preserve"> </w:t>
      </w:r>
      <w:r w:rsidRPr="001869AE">
        <w:rPr>
          <w:rFonts w:ascii="Arial" w:hAnsi="Arial" w:cs="Arial"/>
          <w:sz w:val="18"/>
          <w:szCs w:val="18"/>
        </w:rPr>
        <w:t>Los Angeles County</w:t>
      </w:r>
      <w:r>
        <w:rPr>
          <w:rFonts w:ascii="Arial" w:hAnsi="Arial" w:cs="Arial"/>
          <w:sz w:val="18"/>
          <w:szCs w:val="18"/>
        </w:rPr>
        <w:t xml:space="preserve">, </w:t>
      </w:r>
      <w:r w:rsidRPr="001869AE">
        <w:rPr>
          <w:rFonts w:ascii="Arial" w:hAnsi="Arial" w:cs="Arial"/>
          <w:sz w:val="18"/>
          <w:szCs w:val="18"/>
        </w:rPr>
        <w:t>Internal Services Department</w:t>
      </w:r>
      <w:r>
        <w:rPr>
          <w:rFonts w:ascii="Arial" w:hAnsi="Arial" w:cs="Arial"/>
          <w:sz w:val="18"/>
          <w:szCs w:val="18"/>
        </w:rPr>
        <w:t xml:space="preserve">, </w:t>
      </w:r>
      <w:r w:rsidRPr="001869AE">
        <w:rPr>
          <w:rFonts w:ascii="Arial" w:hAnsi="Arial" w:cs="Arial"/>
          <w:sz w:val="18"/>
          <w:szCs w:val="18"/>
        </w:rPr>
        <w:t>9150 Imperial Hwy</w:t>
      </w:r>
      <w:r>
        <w:rPr>
          <w:rFonts w:ascii="Arial" w:hAnsi="Arial" w:cs="Arial"/>
          <w:sz w:val="18"/>
          <w:szCs w:val="18"/>
        </w:rPr>
        <w:t>,</w:t>
      </w:r>
      <w:r w:rsidRPr="001869AE">
        <w:rPr>
          <w:rFonts w:ascii="Arial" w:hAnsi="Arial" w:cs="Arial"/>
          <w:sz w:val="18"/>
          <w:szCs w:val="18"/>
        </w:rPr>
        <w:t xml:space="preserve"> Downey, CA 90242</w:t>
      </w:r>
      <w:r>
        <w:rPr>
          <w:rFonts w:ascii="Arial" w:hAnsi="Arial" w:cs="Arial"/>
          <w:sz w:val="18"/>
          <w:szCs w:val="18"/>
        </w:rPr>
        <w:t>, April 1</w:t>
      </w:r>
      <w:r w:rsidR="0016693B">
        <w:rPr>
          <w:rFonts w:ascii="Arial" w:hAnsi="Arial" w:cs="Arial"/>
          <w:sz w:val="18"/>
          <w:szCs w:val="18"/>
        </w:rPr>
        <w:t>5</w:t>
      </w:r>
      <w:r>
        <w:rPr>
          <w:rFonts w:ascii="Arial" w:hAnsi="Arial" w:cs="Arial"/>
          <w:sz w:val="18"/>
          <w:szCs w:val="18"/>
        </w:rPr>
        <w:t>, 201</w:t>
      </w:r>
      <w:r w:rsidR="0016693B">
        <w:rPr>
          <w:rFonts w:ascii="Arial" w:hAnsi="Arial" w:cs="Arial"/>
          <w:sz w:val="18"/>
          <w:szCs w:val="18"/>
        </w:rPr>
        <w:t>9</w:t>
      </w:r>
      <w:r>
        <w:rPr>
          <w:rFonts w:ascii="Arial" w:hAnsi="Arial"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E5F8E"/>
    <w:multiLevelType w:val="hybridMultilevel"/>
    <w:tmpl w:val="87961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0278C"/>
    <w:multiLevelType w:val="hybridMultilevel"/>
    <w:tmpl w:val="D92C14E0"/>
    <w:lvl w:ilvl="0" w:tplc="378C5250">
      <w:start w:val="1"/>
      <w:numFmt w:val="decimal"/>
      <w:lvlText w:val="%1."/>
      <w:lvlJc w:val="left"/>
      <w:pPr>
        <w:tabs>
          <w:tab w:val="num" w:pos="720"/>
        </w:tabs>
        <w:ind w:left="720" w:hanging="360"/>
      </w:pPr>
    </w:lvl>
    <w:lvl w:ilvl="1" w:tplc="43023A28">
      <w:start w:val="1"/>
      <w:numFmt w:val="lowerLetter"/>
      <w:lvlText w:val="%2)"/>
      <w:lvlJc w:val="left"/>
      <w:pPr>
        <w:tabs>
          <w:tab w:val="num" w:pos="1440"/>
        </w:tabs>
        <w:ind w:left="1440" w:hanging="360"/>
      </w:pPr>
    </w:lvl>
    <w:lvl w:ilvl="2" w:tplc="5D7A6A12" w:tentative="1">
      <w:start w:val="1"/>
      <w:numFmt w:val="decimal"/>
      <w:lvlText w:val="%3."/>
      <w:lvlJc w:val="left"/>
      <w:pPr>
        <w:tabs>
          <w:tab w:val="num" w:pos="2160"/>
        </w:tabs>
        <w:ind w:left="2160" w:hanging="360"/>
      </w:pPr>
    </w:lvl>
    <w:lvl w:ilvl="3" w:tplc="B91E6B20" w:tentative="1">
      <w:start w:val="1"/>
      <w:numFmt w:val="decimal"/>
      <w:lvlText w:val="%4."/>
      <w:lvlJc w:val="left"/>
      <w:pPr>
        <w:tabs>
          <w:tab w:val="num" w:pos="2880"/>
        </w:tabs>
        <w:ind w:left="2880" w:hanging="360"/>
      </w:pPr>
    </w:lvl>
    <w:lvl w:ilvl="4" w:tplc="20CC7EEA" w:tentative="1">
      <w:start w:val="1"/>
      <w:numFmt w:val="decimal"/>
      <w:lvlText w:val="%5."/>
      <w:lvlJc w:val="left"/>
      <w:pPr>
        <w:tabs>
          <w:tab w:val="num" w:pos="3600"/>
        </w:tabs>
        <w:ind w:left="3600" w:hanging="360"/>
      </w:pPr>
    </w:lvl>
    <w:lvl w:ilvl="5" w:tplc="43EC2552" w:tentative="1">
      <w:start w:val="1"/>
      <w:numFmt w:val="decimal"/>
      <w:lvlText w:val="%6."/>
      <w:lvlJc w:val="left"/>
      <w:pPr>
        <w:tabs>
          <w:tab w:val="num" w:pos="4320"/>
        </w:tabs>
        <w:ind w:left="4320" w:hanging="360"/>
      </w:pPr>
    </w:lvl>
    <w:lvl w:ilvl="6" w:tplc="3AD8F510" w:tentative="1">
      <w:start w:val="1"/>
      <w:numFmt w:val="decimal"/>
      <w:lvlText w:val="%7."/>
      <w:lvlJc w:val="left"/>
      <w:pPr>
        <w:tabs>
          <w:tab w:val="num" w:pos="5040"/>
        </w:tabs>
        <w:ind w:left="5040" w:hanging="360"/>
      </w:pPr>
    </w:lvl>
    <w:lvl w:ilvl="7" w:tplc="15C6A518" w:tentative="1">
      <w:start w:val="1"/>
      <w:numFmt w:val="decimal"/>
      <w:lvlText w:val="%8."/>
      <w:lvlJc w:val="left"/>
      <w:pPr>
        <w:tabs>
          <w:tab w:val="num" w:pos="5760"/>
        </w:tabs>
        <w:ind w:left="5760" w:hanging="360"/>
      </w:pPr>
    </w:lvl>
    <w:lvl w:ilvl="8" w:tplc="2F009784"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05"/>
    <w:rsid w:val="00012E80"/>
    <w:rsid w:val="00015CD4"/>
    <w:rsid w:val="00016FCF"/>
    <w:rsid w:val="00034638"/>
    <w:rsid w:val="000357B7"/>
    <w:rsid w:val="000446AC"/>
    <w:rsid w:val="000469D7"/>
    <w:rsid w:val="00050D88"/>
    <w:rsid w:val="000543FE"/>
    <w:rsid w:val="000609F0"/>
    <w:rsid w:val="000664C6"/>
    <w:rsid w:val="00071805"/>
    <w:rsid w:val="000815F0"/>
    <w:rsid w:val="000A0D15"/>
    <w:rsid w:val="000A4B40"/>
    <w:rsid w:val="000B24AE"/>
    <w:rsid w:val="000B79C3"/>
    <w:rsid w:val="000C5148"/>
    <w:rsid w:val="000C6911"/>
    <w:rsid w:val="000D281A"/>
    <w:rsid w:val="000E364A"/>
    <w:rsid w:val="000E47D4"/>
    <w:rsid w:val="000E55FD"/>
    <w:rsid w:val="000F25B9"/>
    <w:rsid w:val="00101212"/>
    <w:rsid w:val="001179ED"/>
    <w:rsid w:val="00122168"/>
    <w:rsid w:val="0012263E"/>
    <w:rsid w:val="00144B00"/>
    <w:rsid w:val="00150B64"/>
    <w:rsid w:val="00152797"/>
    <w:rsid w:val="00154B0A"/>
    <w:rsid w:val="0016693B"/>
    <w:rsid w:val="00186FF5"/>
    <w:rsid w:val="00194910"/>
    <w:rsid w:val="001B0860"/>
    <w:rsid w:val="001B3D1B"/>
    <w:rsid w:val="001B6DFA"/>
    <w:rsid w:val="001C4A74"/>
    <w:rsid w:val="001C4F05"/>
    <w:rsid w:val="001D2F04"/>
    <w:rsid w:val="001D37CF"/>
    <w:rsid w:val="001F4CFB"/>
    <w:rsid w:val="002038C5"/>
    <w:rsid w:val="00207F93"/>
    <w:rsid w:val="002207DF"/>
    <w:rsid w:val="002374F2"/>
    <w:rsid w:val="00246855"/>
    <w:rsid w:val="00254B7B"/>
    <w:rsid w:val="00257D2C"/>
    <w:rsid w:val="002634E4"/>
    <w:rsid w:val="00264D3B"/>
    <w:rsid w:val="00270169"/>
    <w:rsid w:val="002A40A8"/>
    <w:rsid w:val="002A642C"/>
    <w:rsid w:val="002D3B6A"/>
    <w:rsid w:val="002D585B"/>
    <w:rsid w:val="002D7678"/>
    <w:rsid w:val="002E0E4F"/>
    <w:rsid w:val="002F3A32"/>
    <w:rsid w:val="003063E6"/>
    <w:rsid w:val="00337450"/>
    <w:rsid w:val="00340FC5"/>
    <w:rsid w:val="00341925"/>
    <w:rsid w:val="0035102B"/>
    <w:rsid w:val="00354666"/>
    <w:rsid w:val="003619E2"/>
    <w:rsid w:val="00370E70"/>
    <w:rsid w:val="00370FD6"/>
    <w:rsid w:val="00372C1C"/>
    <w:rsid w:val="00380BF0"/>
    <w:rsid w:val="003831F2"/>
    <w:rsid w:val="0039103E"/>
    <w:rsid w:val="003931C8"/>
    <w:rsid w:val="003935DD"/>
    <w:rsid w:val="003A0632"/>
    <w:rsid w:val="003A0E23"/>
    <w:rsid w:val="003B7945"/>
    <w:rsid w:val="003C5C97"/>
    <w:rsid w:val="003C7F69"/>
    <w:rsid w:val="003D7C67"/>
    <w:rsid w:val="003F07CD"/>
    <w:rsid w:val="003F15EB"/>
    <w:rsid w:val="00400533"/>
    <w:rsid w:val="00404191"/>
    <w:rsid w:val="00404529"/>
    <w:rsid w:val="00407B5F"/>
    <w:rsid w:val="00412535"/>
    <w:rsid w:val="00412B6E"/>
    <w:rsid w:val="00432A77"/>
    <w:rsid w:val="00441414"/>
    <w:rsid w:val="00441700"/>
    <w:rsid w:val="004646F5"/>
    <w:rsid w:val="00487BF0"/>
    <w:rsid w:val="004949D9"/>
    <w:rsid w:val="0049653E"/>
    <w:rsid w:val="0049722E"/>
    <w:rsid w:val="004A0E97"/>
    <w:rsid w:val="004A5E68"/>
    <w:rsid w:val="004A625D"/>
    <w:rsid w:val="004C1B87"/>
    <w:rsid w:val="004C6FB1"/>
    <w:rsid w:val="004D48AE"/>
    <w:rsid w:val="005073B7"/>
    <w:rsid w:val="00527D9C"/>
    <w:rsid w:val="00545FF4"/>
    <w:rsid w:val="00547294"/>
    <w:rsid w:val="0055677E"/>
    <w:rsid w:val="00557E3C"/>
    <w:rsid w:val="00560CEA"/>
    <w:rsid w:val="005657F3"/>
    <w:rsid w:val="005660BD"/>
    <w:rsid w:val="0057185E"/>
    <w:rsid w:val="00571DEB"/>
    <w:rsid w:val="00572DAC"/>
    <w:rsid w:val="00574D0F"/>
    <w:rsid w:val="005838F4"/>
    <w:rsid w:val="005957CC"/>
    <w:rsid w:val="005B1470"/>
    <w:rsid w:val="005C1828"/>
    <w:rsid w:val="005D2AD1"/>
    <w:rsid w:val="005D4560"/>
    <w:rsid w:val="005E70E5"/>
    <w:rsid w:val="005F4048"/>
    <w:rsid w:val="00600DD3"/>
    <w:rsid w:val="00614A5B"/>
    <w:rsid w:val="00627286"/>
    <w:rsid w:val="0063355C"/>
    <w:rsid w:val="0063707F"/>
    <w:rsid w:val="0064682B"/>
    <w:rsid w:val="00664175"/>
    <w:rsid w:val="006645EF"/>
    <w:rsid w:val="00677DE8"/>
    <w:rsid w:val="00682A24"/>
    <w:rsid w:val="00683222"/>
    <w:rsid w:val="006922BA"/>
    <w:rsid w:val="006B7CEA"/>
    <w:rsid w:val="006C020E"/>
    <w:rsid w:val="006C28E8"/>
    <w:rsid w:val="006D3C52"/>
    <w:rsid w:val="006D6379"/>
    <w:rsid w:val="006D7927"/>
    <w:rsid w:val="006F3918"/>
    <w:rsid w:val="00701E70"/>
    <w:rsid w:val="00707637"/>
    <w:rsid w:val="00707798"/>
    <w:rsid w:val="0071058C"/>
    <w:rsid w:val="007155E6"/>
    <w:rsid w:val="00721367"/>
    <w:rsid w:val="00726283"/>
    <w:rsid w:val="00732AD6"/>
    <w:rsid w:val="0073495A"/>
    <w:rsid w:val="00742124"/>
    <w:rsid w:val="00753791"/>
    <w:rsid w:val="00755421"/>
    <w:rsid w:val="00764C3F"/>
    <w:rsid w:val="0077160F"/>
    <w:rsid w:val="00771791"/>
    <w:rsid w:val="0077280E"/>
    <w:rsid w:val="00777A35"/>
    <w:rsid w:val="00784160"/>
    <w:rsid w:val="00793DED"/>
    <w:rsid w:val="00794999"/>
    <w:rsid w:val="00794EB1"/>
    <w:rsid w:val="00795D1D"/>
    <w:rsid w:val="007A29AA"/>
    <w:rsid w:val="007B0D63"/>
    <w:rsid w:val="007C1E48"/>
    <w:rsid w:val="007C355A"/>
    <w:rsid w:val="007C69C8"/>
    <w:rsid w:val="007D5C2F"/>
    <w:rsid w:val="007D71B7"/>
    <w:rsid w:val="007E65D3"/>
    <w:rsid w:val="007E7409"/>
    <w:rsid w:val="007F66BC"/>
    <w:rsid w:val="00803776"/>
    <w:rsid w:val="0081344F"/>
    <w:rsid w:val="008139DD"/>
    <w:rsid w:val="00821879"/>
    <w:rsid w:val="00843E32"/>
    <w:rsid w:val="008516D1"/>
    <w:rsid w:val="00855A64"/>
    <w:rsid w:val="00861592"/>
    <w:rsid w:val="008719A3"/>
    <w:rsid w:val="008724B4"/>
    <w:rsid w:val="008724FD"/>
    <w:rsid w:val="00873EAD"/>
    <w:rsid w:val="0088313D"/>
    <w:rsid w:val="0088421F"/>
    <w:rsid w:val="008A21CF"/>
    <w:rsid w:val="008A4083"/>
    <w:rsid w:val="008B4F51"/>
    <w:rsid w:val="008C2658"/>
    <w:rsid w:val="008C27DF"/>
    <w:rsid w:val="008C2FE9"/>
    <w:rsid w:val="008D0BCC"/>
    <w:rsid w:val="008D33E4"/>
    <w:rsid w:val="008D5757"/>
    <w:rsid w:val="008D76E0"/>
    <w:rsid w:val="008F0821"/>
    <w:rsid w:val="008F32A9"/>
    <w:rsid w:val="00902C64"/>
    <w:rsid w:val="00912AA8"/>
    <w:rsid w:val="0091504E"/>
    <w:rsid w:val="009158F5"/>
    <w:rsid w:val="00921DA5"/>
    <w:rsid w:val="00922DAF"/>
    <w:rsid w:val="00924E8A"/>
    <w:rsid w:val="00952004"/>
    <w:rsid w:val="0095398C"/>
    <w:rsid w:val="009627C1"/>
    <w:rsid w:val="009627FB"/>
    <w:rsid w:val="009647D1"/>
    <w:rsid w:val="00973D50"/>
    <w:rsid w:val="0097635E"/>
    <w:rsid w:val="00977ABD"/>
    <w:rsid w:val="00981F93"/>
    <w:rsid w:val="00983794"/>
    <w:rsid w:val="00984DF0"/>
    <w:rsid w:val="009946C2"/>
    <w:rsid w:val="009A00EF"/>
    <w:rsid w:val="009A2FBE"/>
    <w:rsid w:val="009A6AD2"/>
    <w:rsid w:val="009B333B"/>
    <w:rsid w:val="009B5B5E"/>
    <w:rsid w:val="009C4555"/>
    <w:rsid w:val="009D4B70"/>
    <w:rsid w:val="009D753D"/>
    <w:rsid w:val="009E0EFC"/>
    <w:rsid w:val="009E435A"/>
    <w:rsid w:val="009F2775"/>
    <w:rsid w:val="00A11EB1"/>
    <w:rsid w:val="00A16C67"/>
    <w:rsid w:val="00A2273D"/>
    <w:rsid w:val="00A25805"/>
    <w:rsid w:val="00A349FA"/>
    <w:rsid w:val="00A50C6D"/>
    <w:rsid w:val="00A660FC"/>
    <w:rsid w:val="00A70855"/>
    <w:rsid w:val="00A775B8"/>
    <w:rsid w:val="00A92F76"/>
    <w:rsid w:val="00A9637C"/>
    <w:rsid w:val="00A96843"/>
    <w:rsid w:val="00A97D53"/>
    <w:rsid w:val="00AA378A"/>
    <w:rsid w:val="00AB44D5"/>
    <w:rsid w:val="00AC622E"/>
    <w:rsid w:val="00AE0F7B"/>
    <w:rsid w:val="00AE5322"/>
    <w:rsid w:val="00B07702"/>
    <w:rsid w:val="00B22DEB"/>
    <w:rsid w:val="00B25256"/>
    <w:rsid w:val="00B261E0"/>
    <w:rsid w:val="00B26F95"/>
    <w:rsid w:val="00B372DA"/>
    <w:rsid w:val="00B37C55"/>
    <w:rsid w:val="00B470BD"/>
    <w:rsid w:val="00B5545B"/>
    <w:rsid w:val="00B6394F"/>
    <w:rsid w:val="00B96248"/>
    <w:rsid w:val="00BA1A7A"/>
    <w:rsid w:val="00BA315E"/>
    <w:rsid w:val="00BB477B"/>
    <w:rsid w:val="00BC2B0A"/>
    <w:rsid w:val="00BC437E"/>
    <w:rsid w:val="00BD0947"/>
    <w:rsid w:val="00BF2917"/>
    <w:rsid w:val="00BF7B24"/>
    <w:rsid w:val="00C021D1"/>
    <w:rsid w:val="00C063AF"/>
    <w:rsid w:val="00C06D63"/>
    <w:rsid w:val="00C20EAE"/>
    <w:rsid w:val="00C227FD"/>
    <w:rsid w:val="00C237A7"/>
    <w:rsid w:val="00C262C6"/>
    <w:rsid w:val="00C3001B"/>
    <w:rsid w:val="00C3297F"/>
    <w:rsid w:val="00C36CF5"/>
    <w:rsid w:val="00C4102C"/>
    <w:rsid w:val="00C556E7"/>
    <w:rsid w:val="00C55A70"/>
    <w:rsid w:val="00C56344"/>
    <w:rsid w:val="00C7171A"/>
    <w:rsid w:val="00C71D7F"/>
    <w:rsid w:val="00C832F7"/>
    <w:rsid w:val="00C96EA9"/>
    <w:rsid w:val="00C979F6"/>
    <w:rsid w:val="00CD37E0"/>
    <w:rsid w:val="00CE43DA"/>
    <w:rsid w:val="00CF2022"/>
    <w:rsid w:val="00CF492B"/>
    <w:rsid w:val="00CF4E91"/>
    <w:rsid w:val="00CF5C64"/>
    <w:rsid w:val="00D0485F"/>
    <w:rsid w:val="00D07C54"/>
    <w:rsid w:val="00D113CF"/>
    <w:rsid w:val="00D11935"/>
    <w:rsid w:val="00D209CC"/>
    <w:rsid w:val="00D20B5D"/>
    <w:rsid w:val="00D337DF"/>
    <w:rsid w:val="00D37BEE"/>
    <w:rsid w:val="00D55C33"/>
    <w:rsid w:val="00D57E47"/>
    <w:rsid w:val="00D67588"/>
    <w:rsid w:val="00D71B70"/>
    <w:rsid w:val="00D8617D"/>
    <w:rsid w:val="00D87EC8"/>
    <w:rsid w:val="00D935AD"/>
    <w:rsid w:val="00DA3285"/>
    <w:rsid w:val="00DA3451"/>
    <w:rsid w:val="00DA3581"/>
    <w:rsid w:val="00DA4CDA"/>
    <w:rsid w:val="00DA6D2C"/>
    <w:rsid w:val="00DA6E04"/>
    <w:rsid w:val="00DB0584"/>
    <w:rsid w:val="00DB1FE3"/>
    <w:rsid w:val="00DC1A07"/>
    <w:rsid w:val="00DD63F5"/>
    <w:rsid w:val="00DF164D"/>
    <w:rsid w:val="00DF24C2"/>
    <w:rsid w:val="00DF4065"/>
    <w:rsid w:val="00E02AF1"/>
    <w:rsid w:val="00E10991"/>
    <w:rsid w:val="00E12265"/>
    <w:rsid w:val="00E22AE3"/>
    <w:rsid w:val="00E27D5B"/>
    <w:rsid w:val="00E3483E"/>
    <w:rsid w:val="00E3655A"/>
    <w:rsid w:val="00E50AF3"/>
    <w:rsid w:val="00E50D8A"/>
    <w:rsid w:val="00E50E17"/>
    <w:rsid w:val="00E52967"/>
    <w:rsid w:val="00E546A4"/>
    <w:rsid w:val="00E7105A"/>
    <w:rsid w:val="00E7521E"/>
    <w:rsid w:val="00E866C6"/>
    <w:rsid w:val="00E92C35"/>
    <w:rsid w:val="00EA0196"/>
    <w:rsid w:val="00EA6FDE"/>
    <w:rsid w:val="00EB1BA9"/>
    <w:rsid w:val="00EC34C2"/>
    <w:rsid w:val="00ED1A92"/>
    <w:rsid w:val="00EF313B"/>
    <w:rsid w:val="00F01EBF"/>
    <w:rsid w:val="00F02196"/>
    <w:rsid w:val="00F06512"/>
    <w:rsid w:val="00F16896"/>
    <w:rsid w:val="00F277AC"/>
    <w:rsid w:val="00F30D4B"/>
    <w:rsid w:val="00F31E68"/>
    <w:rsid w:val="00F4623D"/>
    <w:rsid w:val="00F4640C"/>
    <w:rsid w:val="00F529DD"/>
    <w:rsid w:val="00F53EE9"/>
    <w:rsid w:val="00F603D6"/>
    <w:rsid w:val="00F7184A"/>
    <w:rsid w:val="00F7203D"/>
    <w:rsid w:val="00F75151"/>
    <w:rsid w:val="00F82378"/>
    <w:rsid w:val="00F87223"/>
    <w:rsid w:val="00F9393E"/>
    <w:rsid w:val="00FA46D2"/>
    <w:rsid w:val="00FB3A4D"/>
    <w:rsid w:val="00FB71E6"/>
    <w:rsid w:val="00FD1AB3"/>
    <w:rsid w:val="00FE27EC"/>
    <w:rsid w:val="00FE2DA9"/>
    <w:rsid w:val="00FE35AB"/>
    <w:rsid w:val="00FE5D45"/>
    <w:rsid w:val="00FF107A"/>
    <w:rsid w:val="00FF79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551DB8"/>
  <w15:docId w15:val="{2F8A0A9A-D251-4015-82D8-9555259D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37B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BE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071805"/>
    <w:rPr>
      <w:rFonts w:ascii="Tahoma" w:hAnsi="Tahoma" w:cs="Tahoma"/>
      <w:sz w:val="16"/>
      <w:szCs w:val="16"/>
    </w:rPr>
  </w:style>
  <w:style w:type="character" w:customStyle="1" w:styleId="BalloonTextChar">
    <w:name w:val="Balloon Text Char"/>
    <w:basedOn w:val="DefaultParagraphFont"/>
    <w:link w:val="BalloonText"/>
    <w:rsid w:val="00071805"/>
    <w:rPr>
      <w:rFonts w:ascii="Tahoma" w:hAnsi="Tahoma" w:cs="Tahoma"/>
      <w:sz w:val="16"/>
      <w:szCs w:val="16"/>
    </w:rPr>
  </w:style>
  <w:style w:type="paragraph" w:styleId="ListParagraph">
    <w:name w:val="List Paragraph"/>
    <w:basedOn w:val="Normal"/>
    <w:uiPriority w:val="34"/>
    <w:qFormat/>
    <w:rsid w:val="00732AD6"/>
    <w:pPr>
      <w:ind w:left="720"/>
      <w:contextualSpacing/>
    </w:pPr>
  </w:style>
  <w:style w:type="paragraph" w:styleId="Header">
    <w:name w:val="header"/>
    <w:basedOn w:val="Normal"/>
    <w:link w:val="HeaderChar"/>
    <w:rsid w:val="00732AD6"/>
    <w:pPr>
      <w:tabs>
        <w:tab w:val="center" w:pos="4680"/>
        <w:tab w:val="right" w:pos="9360"/>
      </w:tabs>
    </w:pPr>
  </w:style>
  <w:style w:type="character" w:customStyle="1" w:styleId="HeaderChar">
    <w:name w:val="Header Char"/>
    <w:basedOn w:val="DefaultParagraphFont"/>
    <w:link w:val="Header"/>
    <w:rsid w:val="00732AD6"/>
    <w:rPr>
      <w:sz w:val="24"/>
      <w:szCs w:val="24"/>
    </w:rPr>
  </w:style>
  <w:style w:type="paragraph" w:styleId="Footer">
    <w:name w:val="footer"/>
    <w:basedOn w:val="Normal"/>
    <w:link w:val="FooterChar"/>
    <w:rsid w:val="00732AD6"/>
    <w:pPr>
      <w:tabs>
        <w:tab w:val="center" w:pos="4680"/>
        <w:tab w:val="right" w:pos="9360"/>
      </w:tabs>
    </w:pPr>
  </w:style>
  <w:style w:type="character" w:customStyle="1" w:styleId="FooterChar">
    <w:name w:val="Footer Char"/>
    <w:basedOn w:val="DefaultParagraphFont"/>
    <w:link w:val="Footer"/>
    <w:rsid w:val="00732AD6"/>
    <w:rPr>
      <w:sz w:val="24"/>
      <w:szCs w:val="24"/>
    </w:rPr>
  </w:style>
  <w:style w:type="paragraph" w:styleId="FootnoteText">
    <w:name w:val="footnote text"/>
    <w:basedOn w:val="Normal"/>
    <w:link w:val="FootnoteTextChar"/>
    <w:rsid w:val="00B37C55"/>
    <w:rPr>
      <w:sz w:val="20"/>
      <w:szCs w:val="20"/>
    </w:rPr>
  </w:style>
  <w:style w:type="character" w:customStyle="1" w:styleId="FootnoteTextChar">
    <w:name w:val="Footnote Text Char"/>
    <w:basedOn w:val="DefaultParagraphFont"/>
    <w:link w:val="FootnoteText"/>
    <w:rsid w:val="00B37C55"/>
  </w:style>
  <w:style w:type="character" w:styleId="FootnoteReference">
    <w:name w:val="footnote reference"/>
    <w:basedOn w:val="DefaultParagraphFont"/>
    <w:rsid w:val="00B37C55"/>
    <w:rPr>
      <w:vertAlign w:val="superscript"/>
    </w:rPr>
  </w:style>
  <w:style w:type="paragraph" w:styleId="NoSpacing">
    <w:name w:val="No Spacing"/>
    <w:link w:val="NoSpacingChar"/>
    <w:uiPriority w:val="1"/>
    <w:qFormat/>
    <w:rsid w:val="00EC34C2"/>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C34C2"/>
    <w:rPr>
      <w:rFonts w:asciiTheme="minorHAnsi" w:eastAsiaTheme="minorEastAsia" w:hAnsiTheme="minorHAnsi" w:cstheme="minorBidi"/>
      <w:sz w:val="22"/>
      <w:szCs w:val="22"/>
      <w:lang w:eastAsia="ja-JP"/>
    </w:rPr>
  </w:style>
  <w:style w:type="character" w:styleId="CommentReference">
    <w:name w:val="annotation reference"/>
    <w:basedOn w:val="DefaultParagraphFont"/>
    <w:rsid w:val="00683222"/>
    <w:rPr>
      <w:sz w:val="16"/>
      <w:szCs w:val="16"/>
    </w:rPr>
  </w:style>
  <w:style w:type="paragraph" w:styleId="CommentText">
    <w:name w:val="annotation text"/>
    <w:basedOn w:val="Normal"/>
    <w:link w:val="CommentTextChar"/>
    <w:rsid w:val="00683222"/>
    <w:rPr>
      <w:sz w:val="20"/>
      <w:szCs w:val="20"/>
    </w:rPr>
  </w:style>
  <w:style w:type="character" w:customStyle="1" w:styleId="CommentTextChar">
    <w:name w:val="Comment Text Char"/>
    <w:basedOn w:val="DefaultParagraphFont"/>
    <w:link w:val="CommentText"/>
    <w:rsid w:val="00683222"/>
  </w:style>
  <w:style w:type="paragraph" w:styleId="CommentSubject">
    <w:name w:val="annotation subject"/>
    <w:basedOn w:val="CommentText"/>
    <w:next w:val="CommentText"/>
    <w:link w:val="CommentSubjectChar"/>
    <w:rsid w:val="00683222"/>
    <w:rPr>
      <w:b/>
      <w:bCs/>
    </w:rPr>
  </w:style>
  <w:style w:type="character" w:customStyle="1" w:styleId="CommentSubjectChar">
    <w:name w:val="Comment Subject Char"/>
    <w:basedOn w:val="CommentTextChar"/>
    <w:link w:val="CommentSubject"/>
    <w:rsid w:val="00683222"/>
    <w:rPr>
      <w:b/>
      <w:bCs/>
    </w:rPr>
  </w:style>
  <w:style w:type="table" w:styleId="TableGrid">
    <w:name w:val="Table Grid"/>
    <w:basedOn w:val="TableNormal"/>
    <w:rsid w:val="00A97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E1099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E1099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27016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2338">
      <w:bodyDiv w:val="1"/>
      <w:marLeft w:val="0"/>
      <w:marRight w:val="0"/>
      <w:marTop w:val="0"/>
      <w:marBottom w:val="0"/>
      <w:divBdr>
        <w:top w:val="none" w:sz="0" w:space="0" w:color="auto"/>
        <w:left w:val="none" w:sz="0" w:space="0" w:color="auto"/>
        <w:bottom w:val="none" w:sz="0" w:space="0" w:color="auto"/>
        <w:right w:val="none" w:sz="0" w:space="0" w:color="auto"/>
      </w:divBdr>
    </w:div>
    <w:div w:id="273682010">
      <w:bodyDiv w:val="1"/>
      <w:marLeft w:val="0"/>
      <w:marRight w:val="0"/>
      <w:marTop w:val="0"/>
      <w:marBottom w:val="0"/>
      <w:divBdr>
        <w:top w:val="none" w:sz="0" w:space="0" w:color="auto"/>
        <w:left w:val="none" w:sz="0" w:space="0" w:color="auto"/>
        <w:bottom w:val="none" w:sz="0" w:space="0" w:color="auto"/>
        <w:right w:val="none" w:sz="0" w:space="0" w:color="auto"/>
      </w:divBdr>
    </w:div>
    <w:div w:id="348482278">
      <w:bodyDiv w:val="1"/>
      <w:marLeft w:val="0"/>
      <w:marRight w:val="0"/>
      <w:marTop w:val="0"/>
      <w:marBottom w:val="0"/>
      <w:divBdr>
        <w:top w:val="none" w:sz="0" w:space="0" w:color="auto"/>
        <w:left w:val="none" w:sz="0" w:space="0" w:color="auto"/>
        <w:bottom w:val="none" w:sz="0" w:space="0" w:color="auto"/>
        <w:right w:val="none" w:sz="0" w:space="0" w:color="auto"/>
      </w:divBdr>
      <w:divsChild>
        <w:div w:id="139884798">
          <w:marLeft w:val="360"/>
          <w:marRight w:val="0"/>
          <w:marTop w:val="0"/>
          <w:marBottom w:val="0"/>
          <w:divBdr>
            <w:top w:val="none" w:sz="0" w:space="0" w:color="auto"/>
            <w:left w:val="none" w:sz="0" w:space="0" w:color="auto"/>
            <w:bottom w:val="none" w:sz="0" w:space="0" w:color="auto"/>
            <w:right w:val="none" w:sz="0" w:space="0" w:color="auto"/>
          </w:divBdr>
        </w:div>
        <w:div w:id="184756337">
          <w:marLeft w:val="360"/>
          <w:marRight w:val="0"/>
          <w:marTop w:val="0"/>
          <w:marBottom w:val="0"/>
          <w:divBdr>
            <w:top w:val="none" w:sz="0" w:space="0" w:color="auto"/>
            <w:left w:val="none" w:sz="0" w:space="0" w:color="auto"/>
            <w:bottom w:val="none" w:sz="0" w:space="0" w:color="auto"/>
            <w:right w:val="none" w:sz="0" w:space="0" w:color="auto"/>
          </w:divBdr>
        </w:div>
        <w:div w:id="1650477623">
          <w:marLeft w:val="360"/>
          <w:marRight w:val="0"/>
          <w:marTop w:val="0"/>
          <w:marBottom w:val="0"/>
          <w:divBdr>
            <w:top w:val="none" w:sz="0" w:space="0" w:color="auto"/>
            <w:left w:val="none" w:sz="0" w:space="0" w:color="auto"/>
            <w:bottom w:val="none" w:sz="0" w:space="0" w:color="auto"/>
            <w:right w:val="none" w:sz="0" w:space="0" w:color="auto"/>
          </w:divBdr>
        </w:div>
        <w:div w:id="1718046588">
          <w:marLeft w:val="360"/>
          <w:marRight w:val="0"/>
          <w:marTop w:val="0"/>
          <w:marBottom w:val="0"/>
          <w:divBdr>
            <w:top w:val="none" w:sz="0" w:space="0" w:color="auto"/>
            <w:left w:val="none" w:sz="0" w:space="0" w:color="auto"/>
            <w:bottom w:val="none" w:sz="0" w:space="0" w:color="auto"/>
            <w:right w:val="none" w:sz="0" w:space="0" w:color="auto"/>
          </w:divBdr>
        </w:div>
        <w:div w:id="1180393581">
          <w:marLeft w:val="1080"/>
          <w:marRight w:val="0"/>
          <w:marTop w:val="0"/>
          <w:marBottom w:val="0"/>
          <w:divBdr>
            <w:top w:val="none" w:sz="0" w:space="0" w:color="auto"/>
            <w:left w:val="none" w:sz="0" w:space="0" w:color="auto"/>
            <w:bottom w:val="none" w:sz="0" w:space="0" w:color="auto"/>
            <w:right w:val="none" w:sz="0" w:space="0" w:color="auto"/>
          </w:divBdr>
        </w:div>
        <w:div w:id="1629777211">
          <w:marLeft w:val="1080"/>
          <w:marRight w:val="0"/>
          <w:marTop w:val="0"/>
          <w:marBottom w:val="0"/>
          <w:divBdr>
            <w:top w:val="none" w:sz="0" w:space="0" w:color="auto"/>
            <w:left w:val="none" w:sz="0" w:space="0" w:color="auto"/>
            <w:bottom w:val="none" w:sz="0" w:space="0" w:color="auto"/>
            <w:right w:val="none" w:sz="0" w:space="0" w:color="auto"/>
          </w:divBdr>
        </w:div>
      </w:divsChild>
    </w:div>
    <w:div w:id="598636966">
      <w:bodyDiv w:val="1"/>
      <w:marLeft w:val="0"/>
      <w:marRight w:val="0"/>
      <w:marTop w:val="0"/>
      <w:marBottom w:val="0"/>
      <w:divBdr>
        <w:top w:val="none" w:sz="0" w:space="0" w:color="auto"/>
        <w:left w:val="none" w:sz="0" w:space="0" w:color="auto"/>
        <w:bottom w:val="none" w:sz="0" w:space="0" w:color="auto"/>
        <w:right w:val="none" w:sz="0" w:space="0" w:color="auto"/>
      </w:divBdr>
    </w:div>
    <w:div w:id="730035093">
      <w:bodyDiv w:val="1"/>
      <w:marLeft w:val="0"/>
      <w:marRight w:val="0"/>
      <w:marTop w:val="0"/>
      <w:marBottom w:val="0"/>
      <w:divBdr>
        <w:top w:val="none" w:sz="0" w:space="0" w:color="auto"/>
        <w:left w:val="none" w:sz="0" w:space="0" w:color="auto"/>
        <w:bottom w:val="none" w:sz="0" w:space="0" w:color="auto"/>
        <w:right w:val="none" w:sz="0" w:space="0" w:color="auto"/>
      </w:divBdr>
    </w:div>
    <w:div w:id="1292394472">
      <w:bodyDiv w:val="1"/>
      <w:marLeft w:val="0"/>
      <w:marRight w:val="0"/>
      <w:marTop w:val="0"/>
      <w:marBottom w:val="0"/>
      <w:divBdr>
        <w:top w:val="none" w:sz="0" w:space="0" w:color="auto"/>
        <w:left w:val="none" w:sz="0" w:space="0" w:color="auto"/>
        <w:bottom w:val="none" w:sz="0" w:space="0" w:color="auto"/>
        <w:right w:val="none" w:sz="0" w:space="0" w:color="auto"/>
      </w:divBdr>
    </w:div>
    <w:div w:id="1695111597">
      <w:bodyDiv w:val="1"/>
      <w:marLeft w:val="0"/>
      <w:marRight w:val="0"/>
      <w:marTop w:val="0"/>
      <w:marBottom w:val="0"/>
      <w:divBdr>
        <w:top w:val="none" w:sz="0" w:space="0" w:color="auto"/>
        <w:left w:val="none" w:sz="0" w:space="0" w:color="auto"/>
        <w:bottom w:val="none" w:sz="0" w:space="0" w:color="auto"/>
        <w:right w:val="none" w:sz="0" w:space="0" w:color="auto"/>
      </w:divBdr>
    </w:div>
    <w:div w:id="1843200728">
      <w:bodyDiv w:val="1"/>
      <w:marLeft w:val="0"/>
      <w:marRight w:val="0"/>
      <w:marTop w:val="0"/>
      <w:marBottom w:val="0"/>
      <w:divBdr>
        <w:top w:val="none" w:sz="0" w:space="0" w:color="auto"/>
        <w:left w:val="none" w:sz="0" w:space="0" w:color="auto"/>
        <w:bottom w:val="none" w:sz="0" w:space="0" w:color="auto"/>
        <w:right w:val="none" w:sz="0" w:space="0" w:color="auto"/>
      </w:divBdr>
    </w:div>
    <w:div w:id="1861430910">
      <w:bodyDiv w:val="1"/>
      <w:marLeft w:val="0"/>
      <w:marRight w:val="0"/>
      <w:marTop w:val="0"/>
      <w:marBottom w:val="0"/>
      <w:divBdr>
        <w:top w:val="none" w:sz="0" w:space="0" w:color="auto"/>
        <w:left w:val="none" w:sz="0" w:space="0" w:color="auto"/>
        <w:bottom w:val="none" w:sz="0" w:space="0" w:color="auto"/>
        <w:right w:val="none" w:sz="0" w:space="0" w:color="auto"/>
      </w:divBdr>
    </w:div>
    <w:div w:id="1863349875">
      <w:bodyDiv w:val="1"/>
      <w:marLeft w:val="0"/>
      <w:marRight w:val="0"/>
      <w:marTop w:val="0"/>
      <w:marBottom w:val="0"/>
      <w:divBdr>
        <w:top w:val="none" w:sz="0" w:space="0" w:color="auto"/>
        <w:left w:val="none" w:sz="0" w:space="0" w:color="auto"/>
        <w:bottom w:val="none" w:sz="0" w:space="0" w:color="auto"/>
        <w:right w:val="none" w:sz="0" w:space="0" w:color="auto"/>
      </w:divBdr>
    </w:div>
    <w:div w:id="1966695352">
      <w:bodyDiv w:val="1"/>
      <w:marLeft w:val="0"/>
      <w:marRight w:val="0"/>
      <w:marTop w:val="0"/>
      <w:marBottom w:val="0"/>
      <w:divBdr>
        <w:top w:val="none" w:sz="0" w:space="0" w:color="auto"/>
        <w:left w:val="none" w:sz="0" w:space="0" w:color="auto"/>
        <w:bottom w:val="none" w:sz="0" w:space="0" w:color="auto"/>
        <w:right w:val="none" w:sz="0" w:space="0" w:color="auto"/>
      </w:divBdr>
    </w:div>
    <w:div w:id="21363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edderson@sbcglobal.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2AD53-E049-4534-AF7A-E3578D75E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Hedderson</cp:lastModifiedBy>
  <cp:revision>8</cp:revision>
  <dcterms:created xsi:type="dcterms:W3CDTF">2019-05-29T22:37:00Z</dcterms:created>
  <dcterms:modified xsi:type="dcterms:W3CDTF">2019-05-30T00:51:00Z</dcterms:modified>
</cp:coreProperties>
</file>