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Arial Unicode MS" w:hAnsi="Arial Unicode MS" w:eastAsia="Arial Unicode MS"/>
          <w:b/>
          <w:color w:val="2F7D45"/>
          <w:sz w:val="20"/>
        </w:rPr>
        <w:t>IMPLEMENTATION GUIDE</w:t>
      </w:r>
    </w:p>
    <w:p>
      <w:pPr>
        <w:keepNext/>
        <w:spacing w:after="200"/>
      </w:pPr>
      <w:r>
        <w:rPr>
          <w:rFonts w:ascii="Arial Unicode MS" w:hAnsi="Arial Unicode MS" w:eastAsia="Arial Unicode MS"/>
          <w:b/>
          <w:color w:val="1F2320"/>
          <w:sz w:val="58"/>
        </w:rPr>
        <w:t>CMU Course Advisor</w:t>
        <w:br/>
        <w:t>AI 接入与维护工作流</w:t>
      </w:r>
    </w:p>
    <w:p>
      <w:pPr>
        <w:spacing w:after="360"/>
      </w:pPr>
      <w:r>
        <w:rPr>
          <w:rFonts w:ascii="Arial Unicode MS" w:hAnsi="Arial Unicode MS" w:eastAsia="Arial Unicode MS"/>
          <w:color w:val="5B665E"/>
          <w:sz w:val="26"/>
        </w:rPr>
        <w:t>从 verified plan 到可解释建议：现有架构、修改位置、接入新模型与上线检查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168"/>
            <w:shd w:fill="EAF5ED"/>
            <w:tcBorders>
              <w:top w:val="single" w:sz="5" w:color="C9D8CE"/>
              <w:left w:val="single" w:sz="5" w:color="C9D8CE"/>
              <w:bottom w:val="single" w:sz="5" w:color="C9D8CE"/>
              <w:right w:val="single" w:sz="5" w:color="C9D8CE"/>
              <w:insideH w:val="single" w:sz="5" w:color="C9D8CE"/>
              <w:insideV w:val="single" w:sz="5" w:color="C9D8CE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2F7D45"/>
                <w:sz w:val="19"/>
              </w:rPr>
              <w:t>AI 的职责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解释已验证的规划，不计算要求</w:t>
            </w:r>
          </w:p>
        </w:tc>
        <w:tc>
          <w:tcPr>
            <w:tcW w:type="dxa" w:w="3168"/>
            <w:shd w:fill="EEF3FB"/>
            <w:tcBorders>
              <w:top w:val="single" w:sz="5" w:color="C9D8CE"/>
              <w:left w:val="single" w:sz="5" w:color="C9D8CE"/>
              <w:bottom w:val="single" w:sz="5" w:color="C9D8CE"/>
              <w:right w:val="single" w:sz="5" w:color="C9D8CE"/>
              <w:insideH w:val="single" w:sz="5" w:color="C9D8CE"/>
              <w:insideV w:val="single" w:sz="5" w:color="C9D8CE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2F7D45"/>
                <w:sz w:val="19"/>
              </w:rPr>
              <w:t>默认模式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Ollama + qwen3:1.7b，本机免费运行</w:t>
            </w:r>
          </w:p>
        </w:tc>
        <w:tc>
          <w:tcPr>
            <w:tcW w:type="dxa" w:w="3168"/>
            <w:shd w:fill="EAF5ED"/>
            <w:tcBorders>
              <w:top w:val="single" w:sz="5" w:color="C9D8CE"/>
              <w:left w:val="single" w:sz="5" w:color="C9D8CE"/>
              <w:bottom w:val="single" w:sz="5" w:color="C9D8CE"/>
              <w:right w:val="single" w:sz="5" w:color="C9D8CE"/>
              <w:insideH w:val="single" w:sz="5" w:color="C9D8CE"/>
              <w:insideV w:val="single" w:sz="5" w:color="C9D8CE"/>
            </w:tcBorders>
            <w:tcMar>
              <w:top w:w="180" w:type="dxa"/>
              <w:start w:w="160" w:type="dxa"/>
              <w:bottom w:w="18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rial Unicode MS" w:hAnsi="Arial Unicode MS" w:eastAsia="Arial Unicode MS"/>
                <w:b/>
                <w:color w:val="2F7D45"/>
                <w:sz w:val="19"/>
              </w:rPr>
              <w:t>云端备选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OpenAI Responses API + Structured Outputs</w:t>
            </w:r>
          </w:p>
        </w:tc>
      </w:tr>
    </w:tbl>
    <w:p>
      <w:pPr>
        <w:pStyle w:val="Heading1"/>
      </w:pPr>
      <w:r>
        <w:t>先理解这一条边界</w:t>
      </w:r>
    </w:p>
    <w:p>
      <w:pPr>
        <w:spacing w:after="120"/>
      </w:pPr>
      <w:r>
        <w:rPr>
          <w:rFonts w:ascii="Arial Unicode MS" w:hAnsi="Arial Unicode MS" w:eastAsia="Arial Unicode MS"/>
        </w:rPr>
        <w:t>课程要求、先修关系、毕业审计与转专业资格必须由现有确定性 planner 计算。AI 只接收服务器已经验证并整理好的 JSON，用于解释 feasibility、风险、机会成本和下一步；它不能增加、删除、替换或猜测 CMU 规则。</w:t>
      </w:r>
    </w:p>
    <w:p>
      <w:pPr>
        <w:pStyle w:val="Heading1"/>
      </w:pPr>
      <w:r>
        <w:t>请求的完整流程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00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阶段</w:t>
            </w:r>
          </w:p>
        </w:tc>
        <w:tc>
          <w:tcPr>
            <w:tcW w:type="dxa" w:w="3672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发生的位置</w:t>
            </w:r>
          </w:p>
        </w:tc>
        <w:tc>
          <w:tcPr>
            <w:tcW w:type="dxa" w:w="3960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输出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1  用户生成规划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static/app.js → POST /api/plan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确定性课程路径与 audit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2  点击 Analyze with AI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static/app.js → POST /api/transfer-advice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与规划相同的结构化学生请求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3  后端重新计算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Backend/application.py · create_plan()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避免信任浏览器自行声明的要求状态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4  构造 verified context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verified_transfer_context()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只包含已验证政策、课程、警告与 planner assessment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5  调用模型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Ollama 或 OpenAI provider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严格匹配 7 字段 JSON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6  校验并展示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validate_transfer_advice() → static/app.js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Advisor cards，不修改原规划</w:t>
            </w:r>
          </w:p>
        </w:tc>
      </w:tr>
    </w:tbl>
    <w:p>
      <w:pPr>
        <w:spacing w:after="20"/>
      </w:pPr>
    </w:p>
    <w:p>
      <w:pPr>
        <w:pStyle w:val="Heading1"/>
      </w:pPr>
      <w:r>
        <w:t>1. 当前实现地图：去哪里修改</w:t>
      </w:r>
    </w:p>
    <w:p>
      <w:pPr>
        <w:spacing w:after="120"/>
      </w:pPr>
      <w:r>
        <w:rPr>
          <w:rFonts w:ascii="Arial Unicode MS" w:hAnsi="Arial Unicode MS" w:eastAsia="Arial Unicode MS"/>
        </w:rPr>
        <w:t>项目根目录：AI CMU Course Development。下面的函数名比行号更可靠；文件继续变化时，直接搜索函数名。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520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文件</w:t>
            </w:r>
          </w:p>
        </w:tc>
        <w:tc>
          <w:tcPr>
            <w:tcW w:type="dxa" w:w="3384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关键入口</w:t>
            </w:r>
          </w:p>
        </w:tc>
        <w:tc>
          <w:tcPr>
            <w:tcW w:type="dxa" w:w="3672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负责什么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Backend/application.py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TRANSFER_ADVICE_SCHEMA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定义模型必须返回的七个字段与类型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Backend/application.py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TRANSFER_ADVISOR_INSTRUCTIONS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限制模型只使用 verified JSON，不猜政策或录取概率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Backend/application.py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verified_transfer_context()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决定哪些服务器事实可发送给模型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Backend/application.py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request_ollama_transfer_advice()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调用本机免费模型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Backend/application.py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request_openai_transfer_advice()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调用 OpenAI Responses API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Backend/application.py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transfer_advice()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POST /api/transfer-advice 与 provider 路由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static/index.html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#aiTransferAdvisor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按钮、状态文字与结果容器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static/app.js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prepareTransferAdvisor() / Analyze click handler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组装请求、loading/error、渲染 7 字段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static/style.css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.ai-transfer-advisor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面板、卡片、错误及响应式样式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tests/test_planning.py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test_transfer_advice_*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验证只发 verified context、密钥不泄露、provider fallback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README.md</w:t>
            </w:r>
          </w:p>
        </w:tc>
        <w:tc>
          <w:tcPr>
            <w:tcW w:type="dxa" w:w="33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Free local AI Transfer Advisor</w:t>
            </w:r>
          </w:p>
        </w:tc>
        <w:tc>
          <w:tcPr>
            <w:tcW w:type="dxa" w:w="367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安装、启动与环境变量说明</w:t>
            </w:r>
          </w:p>
        </w:tc>
      </w:tr>
    </w:tbl>
    <w:p>
      <w:pPr>
        <w:spacing w:after="20"/>
      </w:pPr>
    </w:p>
    <w:p>
      <w:pPr>
        <w:pStyle w:val="Heading2"/>
      </w:pPr>
      <w:r>
        <w:t>后端只应发送这些信息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student：college、primary_major、year、current_term、completed_courses。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transfer_goal：目标 program / college、planning mode、target completion year。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verified_policy：成绩/GPA门槛、课程组、申请节点、官方来源等已验证字段。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generated_plan：每学期的真实课程、units、kind；过滤 estimated placeholder。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planner_assessment：goal_complete、remaining requirements、warnings、overlap。</w:t>
      </w:r>
    </w:p>
    <w:p>
      <w:pPr>
        <w:pStyle w:val="Heading2"/>
      </w:pPr>
      <w:r>
        <w:t>不要发送或让模型决定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API key、浏览器日志、与分析无关的个人信息。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未经验证的网页文字或用户自由输入，除非明确标记为 unverified context。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“是否满足要求”的最终布尔值、录取概率或新课程替代关系——这些必须来自 planner/官方数据。</w:t>
      </w:r>
    </w:p>
    <w:p>
      <w:pPr>
        <w:pStyle w:val="Heading1"/>
      </w:pPr>
      <w:r>
        <w:t>2. 先选择运行方式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440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Provider</w:t>
            </w:r>
          </w:p>
        </w:tc>
        <w:tc>
          <w:tcPr>
            <w:tcW w:type="dxa" w:w="2952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怎么开启</w:t>
            </w:r>
          </w:p>
        </w:tc>
        <w:tc>
          <w:tcPr>
            <w:tcW w:type="dxa" w:w="3024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适合场景</w:t>
            </w:r>
          </w:p>
        </w:tc>
        <w:tc>
          <w:tcPr>
            <w:tcW w:type="dxa" w:w="2232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注意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auto（默认）</w:t>
            </w:r>
          </w:p>
        </w:tc>
        <w:tc>
          <w:tcPr>
            <w:tcW w:type="dxa" w:w="295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不设置变量</w:t>
            </w:r>
          </w:p>
        </w:tc>
        <w:tc>
          <w:tcPr>
            <w:tcW w:type="dxa" w:w="302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本机开发；先 Ollama，若失败且有 key 再尝试 OpenAI</w:t>
            </w:r>
          </w:p>
        </w:tc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便于开发，但线上建议明确指定 provider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ollama</w:t>
            </w:r>
          </w:p>
        </w:tc>
        <w:tc>
          <w:tcPr>
            <w:tcW w:type="dxa" w:w="295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TRANSFER_ADVISOR_PROVIDER=ollama</w:t>
            </w:r>
          </w:p>
        </w:tc>
        <w:tc>
          <w:tcPr>
            <w:tcW w:type="dxa" w:w="302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免费、本机、数据不离开电脑</w:t>
            </w:r>
          </w:p>
        </w:tc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需要启动 Ollama 并预先下载模型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openai</w:t>
            </w:r>
          </w:p>
        </w:tc>
        <w:tc>
          <w:tcPr>
            <w:tcW w:type="dxa" w:w="295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TRANSFER_ADVISOR_PROVIDER=openai</w:t>
            </w:r>
          </w:p>
        </w:tc>
        <w:tc>
          <w:tcPr>
            <w:tcW w:type="dxa" w:w="302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部署到服务器、质量与延迟更稳定</w:t>
            </w:r>
          </w:p>
        </w:tc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API 独立计费；key 只能放服务器环境变量</w:t>
            </w:r>
          </w:p>
        </w:tc>
      </w:tr>
    </w:tbl>
    <w:p>
      <w:pPr>
        <w:spacing w:after="20"/>
      </w:pPr>
    </w:p>
    <w:p>
      <w:pPr>
        <w:pStyle w:val="Heading2"/>
      </w:pPr>
      <w:r>
        <w:t>方案 A：免费本机模型（当前默认）</w:t>
      </w:r>
    </w:p>
    <w:p>
      <w:pPr>
        <w:keepLines/>
        <w:spacing w:before="60" w:after="160"/>
        <w:ind w:left="198" w:right="198"/>
        <w:shd w:fill="F3F5F3"/>
      </w:pPr>
      <w:r>
        <w:rPr>
          <w:rFonts w:ascii="Menlo" w:hAnsi="Menlo" w:eastAsia="Menlo"/>
          <w:color w:val="2B312C"/>
          <w:sz w:val="17"/>
        </w:rPr>
        <w:t>ollama serve</w:t>
        <w:br/>
        <w:t>ollama pull qwen3:1.7b</w:t>
        <w:br/>
        <w:br/>
        <w:t>export TRANSFER_ADVISOR_PROVIDER=ollama</w:t>
        <w:br/>
        <w:t>export OLLAMA_TRANSFER_ADVISOR_MODEL=qwen3:1.7b</w:t>
        <w:br/>
        <w:t>uvicorn app:app --reload</w:t>
      </w:r>
    </w:p>
    <w:p>
      <w:pPr>
        <w:spacing w:after="120"/>
      </w:pPr>
      <w:r>
        <w:rPr>
          <w:rFonts w:ascii="Arial Unicode MS" w:hAnsi="Arial Unicode MS" w:eastAsia="Arial Unicode MS"/>
        </w:rPr>
        <w:t>如果 Ollama 使用非默认地址，再设置 OLLAMA_BASE_URL。当前调用地址默认为 http://127.0.0.1:11434/api/chat，Structured Outputs 由 format: TRANSFER_ADVICE_SCHEMA 约束。</w:t>
      </w:r>
    </w:p>
    <w:p>
      <w:pPr>
        <w:pStyle w:val="Heading2"/>
      </w:pPr>
      <w:r>
        <w:t>方案 B：OpenAI Responses API</w:t>
      </w:r>
    </w:p>
    <w:p>
      <w:pPr>
        <w:keepLines/>
        <w:spacing w:before="60" w:after="160"/>
        <w:ind w:left="198" w:right="198"/>
        <w:shd w:fill="F3F5F3"/>
      </w:pPr>
      <w:r>
        <w:rPr>
          <w:rFonts w:ascii="Menlo" w:hAnsi="Menlo" w:eastAsia="Menlo"/>
          <w:color w:val="2B312C"/>
          <w:sz w:val="17"/>
        </w:rPr>
        <w:t>export TRANSFER_ADVISOR_PROVIDER=openai</w:t>
        <w:br/>
        <w:t>export OPENAI_API_KEY='在服务器环境中设置，不写进代码'</w:t>
        <w:br/>
        <w:t>export OPENAI_TRANSFER_ADVISOR_MODEL='你已获授权的模型 ID'</w:t>
        <w:br/>
        <w:t>uvicorn app:app --reload</w:t>
      </w:r>
    </w:p>
    <w:p>
      <w:pPr>
        <w:spacing w:after="120"/>
      </w:pPr>
      <w:r>
        <w:rPr>
          <w:rFonts w:ascii="Arial Unicode MS" w:hAnsi="Arial Unicode MS" w:eastAsia="Arial Unicode MS"/>
        </w:rPr>
        <w:t>当前实现向 POST https://api.openai.com/v1/responses 发送 instructions、input 和 text.format.json_schema，并设置 store=false。前端永远不接触 OPENAI_API_KEY。</w:t>
      </w:r>
    </w:p>
    <w:p>
      <w:pPr>
        <w:pStyle w:val="Heading2"/>
      </w:pPr>
      <w:r>
        <w:t>启动后的最小验证</w:t>
      </w:r>
    </w:p>
    <w:p>
      <w:pPr>
        <w:pStyle w:val="ListNumber"/>
        <w:spacing w:after="100"/>
        <w:ind w:left="408" w:hanging="170"/>
      </w:pPr>
      <w:r>
        <w:rPr>
          <w:rFonts w:ascii="Arial Unicode MS" w:hAnsi="Arial Unicode MS" w:eastAsia="Arial Unicode MS"/>
        </w:rPr>
        <w:t>打开 http://127.0.0.1:8000，生成一个 internal transfer plan。</w:t>
      </w:r>
    </w:p>
    <w:p>
      <w:pPr>
        <w:pStyle w:val="ListNumber"/>
        <w:spacing w:after="100"/>
        <w:ind w:left="408" w:hanging="170"/>
      </w:pPr>
      <w:r>
        <w:rPr>
          <w:rFonts w:ascii="Arial Unicode MS" w:hAnsi="Arial Unicode MS" w:eastAsia="Arial Unicode MS"/>
        </w:rPr>
        <w:t>点击 Analyze with AI，确认先出现 loading，再出现 7 个结果字段。</w:t>
      </w:r>
    </w:p>
    <w:p>
      <w:pPr>
        <w:pStyle w:val="ListNumber"/>
        <w:spacing w:after="100"/>
        <w:ind w:left="408" w:hanging="170"/>
      </w:pPr>
      <w:r>
        <w:rPr>
          <w:rFonts w:ascii="Arial Unicode MS" w:hAnsi="Arial Unicode MS" w:eastAsia="Arial Unicode MS"/>
        </w:rPr>
        <w:t>浏览器 Network 中只能看到 /api/transfer-advice；不能看到 OpenAI/Ollama 凭证。</w:t>
      </w:r>
    </w:p>
    <w:p>
      <w:pPr>
        <w:pStyle w:val="ListNumber"/>
        <w:spacing w:after="100"/>
        <w:ind w:left="408" w:hanging="170"/>
      </w:pPr>
      <w:r>
        <w:rPr>
          <w:rFonts w:ascii="Arial Unicode MS" w:hAnsi="Arial Unicode MS" w:eastAsia="Arial Unicode MS"/>
        </w:rPr>
        <w:t>如果结果声称“保证录取”或发明政策，视为失败，即使 JSON 格式正确。</w:t>
      </w:r>
    </w:p>
    <w:p>
      <w:pPr>
        <w:pStyle w:val="Heading1"/>
      </w:pPr>
      <w:r>
        <w:t>3. 自己接入另一个 AI：推荐工作流</w:t>
      </w:r>
    </w:p>
    <w:p>
      <w:pPr>
        <w:spacing w:after="120"/>
      </w:pPr>
      <w:r>
        <w:rPr>
          <w:rFonts w:ascii="Arial Unicode MS" w:hAnsi="Arial Unicode MS" w:eastAsia="Arial Unicode MS"/>
        </w:rPr>
        <w:t>如果要换成 Gemini、Anthropic、自建推理服务或另一套本机模型，最稳妥的做法是只新增 provider adapter，不改 planner，也不改前端返回协议。</w:t>
      </w:r>
    </w:p>
    <w:p>
      <w:pPr>
        <w:spacing w:after="120"/>
        <w:ind w:left="198"/>
      </w:pPr>
      <w:r>
        <w:rPr>
          <w:rFonts w:ascii="Arial Unicode MS" w:hAnsi="Arial Unicode MS" w:eastAsia="Arial Unicode MS"/>
          <w:b/>
          <w:color w:val="2F7D45"/>
        </w:rPr>
        <w:t xml:space="preserve">1. 确认输入边界  </w:t>
      </w:r>
      <w:r>
        <w:rPr>
          <w:rFonts w:ascii="Arial Unicode MS" w:hAnsi="Arial Unicode MS" w:eastAsia="Arial Unicode MS"/>
        </w:rPr>
        <w:t>继续复用 verified_transfer_context()。不要直接把整个 request、DOM 或未知政策文字发给模型。</w:t>
      </w:r>
    </w:p>
    <w:p>
      <w:pPr>
        <w:spacing w:after="120"/>
        <w:ind w:left="198"/>
      </w:pPr>
      <w:r>
        <w:rPr>
          <w:rFonts w:ascii="Arial Unicode MS" w:hAnsi="Arial Unicode MS" w:eastAsia="Arial Unicode MS"/>
          <w:b/>
          <w:color w:val="2F7D45"/>
        </w:rPr>
        <w:t xml:space="preserve">2. 固定输出契约  </w:t>
      </w:r>
      <w:r>
        <w:rPr>
          <w:rFonts w:ascii="Arial Unicode MS" w:hAnsi="Arial Unicode MS" w:eastAsia="Arial Unicode MS"/>
        </w:rPr>
        <w:t>继续复用 TRANSFER_ADVICE_SCHEMA 与 validate_transfer_advice()；这样前端无需针对不同模型分支。</w:t>
      </w:r>
    </w:p>
    <w:p>
      <w:pPr>
        <w:spacing w:after="120"/>
        <w:ind w:left="198"/>
      </w:pPr>
      <w:r>
        <w:rPr>
          <w:rFonts w:ascii="Arial Unicode MS" w:hAnsi="Arial Unicode MS" w:eastAsia="Arial Unicode MS"/>
          <w:b/>
          <w:color w:val="2F7D45"/>
        </w:rPr>
        <w:t xml:space="preserve">3. 新增 provider 函数  </w:t>
      </w:r>
      <w:r>
        <w:rPr>
          <w:rFonts w:ascii="Arial Unicode MS" w:hAnsi="Arial Unicode MS" w:eastAsia="Arial Unicode MS"/>
        </w:rPr>
        <w:t>在 Backend/application.py 中与 request_ollama_transfer_advice() 同级添加 request_my_provider_transfer_advice(context)。</w:t>
      </w:r>
    </w:p>
    <w:p>
      <w:pPr>
        <w:spacing w:after="120"/>
        <w:ind w:left="198"/>
      </w:pPr>
      <w:r>
        <w:rPr>
          <w:rFonts w:ascii="Arial Unicode MS" w:hAnsi="Arial Unicode MS" w:eastAsia="Arial Unicode MS"/>
          <w:b/>
          <w:color w:val="2F7D45"/>
        </w:rPr>
        <w:t xml:space="preserve">4. 只从环境变量读密钥  </w:t>
      </w:r>
      <w:r>
        <w:rPr>
          <w:rFonts w:ascii="Arial Unicode MS" w:hAnsi="Arial Unicode MS" w:eastAsia="Arial Unicode MS"/>
        </w:rPr>
        <w:t>例如 MY_PROVIDER_API_KEY。缺失时返回明确错误，日志中不得输出 header、raw response 或 key。</w:t>
      </w:r>
    </w:p>
    <w:p>
      <w:pPr>
        <w:spacing w:after="120"/>
        <w:ind w:left="198"/>
      </w:pPr>
      <w:r>
        <w:rPr>
          <w:rFonts w:ascii="Arial Unicode MS" w:hAnsi="Arial Unicode MS" w:eastAsia="Arial Unicode MS"/>
          <w:b/>
          <w:color w:val="2F7D45"/>
        </w:rPr>
        <w:t xml:space="preserve">5. 接入 provider router  </w:t>
      </w:r>
      <w:r>
        <w:rPr>
          <w:rFonts w:ascii="Arial Unicode MS" w:hAnsi="Arial Unicode MS" w:eastAsia="Arial Unicode MS"/>
        </w:rPr>
        <w:t>在 transfer_advice() 中加入 my_provider 分支；不要触碰 create_plan()。</w:t>
      </w:r>
    </w:p>
    <w:p>
      <w:pPr>
        <w:spacing w:after="120"/>
        <w:ind w:left="198"/>
      </w:pPr>
      <w:r>
        <w:rPr>
          <w:rFonts w:ascii="Arial Unicode MS" w:hAnsi="Arial Unicode MS" w:eastAsia="Arial Unicode MS"/>
          <w:b/>
          <w:color w:val="2F7D45"/>
        </w:rPr>
        <w:t xml:space="preserve">6. 补 mock 测试  </w:t>
      </w:r>
      <w:r>
        <w:rPr>
          <w:rFonts w:ascii="Arial Unicode MS" w:hAnsi="Arial Unicode MS" w:eastAsia="Arial Unicode MS"/>
        </w:rPr>
        <w:t>测试 URL、header、发送的 verified context、7 字段校验、超时、401/429 与密钥脱敏。</w:t>
      </w:r>
    </w:p>
    <w:p>
      <w:pPr>
        <w:spacing w:after="120"/>
        <w:ind w:left="198"/>
      </w:pPr>
      <w:r>
        <w:rPr>
          <w:rFonts w:ascii="Arial Unicode MS" w:hAnsi="Arial Unicode MS" w:eastAsia="Arial Unicode MS"/>
          <w:b/>
          <w:color w:val="2F7D45"/>
        </w:rPr>
        <w:t xml:space="preserve">7. 再做一次真实测试  </w:t>
      </w:r>
      <w:r>
        <w:rPr>
          <w:rFonts w:ascii="Arial Unicode MS" w:hAnsi="Arial Unicode MS" w:eastAsia="Arial Unicode MS"/>
        </w:rPr>
        <w:t>先用一份固定规划做 smoke test；核对事实一致性，而不只看语句是否顺畅。</w:t>
      </w:r>
    </w:p>
    <w:p>
      <w:pPr>
        <w:pStyle w:val="Heading2"/>
      </w:pPr>
      <w:r>
        <w:t>Provider adapter 骨架</w:t>
      </w:r>
    </w:p>
    <w:p>
      <w:pPr>
        <w:keepLines/>
        <w:spacing w:before="60" w:after="160"/>
        <w:ind w:left="198" w:right="198"/>
        <w:shd w:fill="F3F5F3"/>
      </w:pPr>
      <w:r>
        <w:rPr>
          <w:rFonts w:ascii="Menlo" w:hAnsi="Menlo" w:eastAsia="Menlo"/>
          <w:color w:val="2B312C"/>
          <w:sz w:val="17"/>
        </w:rPr>
        <w:t>def request_my_provider_transfer_advice(context: dict) -&gt; dict:</w:t>
        <w:br/>
        <w:t xml:space="preserve">    api_key = os.environ.get("MY_PROVIDER_API_KEY")</w:t>
        <w:br/>
        <w:t xml:space="preserve">    if not api_key:</w:t>
        <w:br/>
        <w:t xml:space="preserve">        raise HTTPException(status_code=503, detail="My provider is not configured.")</w:t>
        <w:br/>
        <w:br/>
        <w:t xml:space="preserve">    response = requests.post(</w:t>
        <w:br/>
        <w:t xml:space="preserve">        "https://provider.example/v1/generate",</w:t>
        <w:br/>
        <w:t xml:space="preserve">        headers={"Authorization": f"Bearer {api_key}"},</w:t>
        <w:br/>
        <w:t xml:space="preserve">        json={</w:t>
        <w:br/>
        <w:t xml:space="preserve">            "instructions": TRANSFER_ADVISOR_INSTRUCTIONS,</w:t>
        <w:br/>
        <w:t xml:space="preserve">            "input": context,</w:t>
        <w:br/>
        <w:t xml:space="preserve">            "schema": TRANSFER_ADVICE_SCHEMA,</w:t>
        <w:br/>
        <w:t xml:space="preserve">        },</w:t>
        <w:br/>
        <w:t xml:space="preserve">        timeout=45,</w:t>
        <w:br/>
        <w:t xml:space="preserve">    )</w:t>
        <w:br/>
        <w:t xml:space="preserve">    response.raise_for_status()</w:t>
        <w:br/>
        <w:t xml:space="preserve">    return validate_transfer_advice(extract_json(response.json()))</w:t>
      </w:r>
    </w:p>
    <w:p>
      <w:pPr>
        <w:pStyle w:val="Heading2"/>
      </w:pPr>
      <w:r>
        <w:t>Router 中要改的地方</w:t>
      </w:r>
    </w:p>
    <w:p>
      <w:pPr>
        <w:keepLines/>
        <w:spacing w:before="60" w:after="160"/>
        <w:ind w:left="198" w:right="198"/>
        <w:shd w:fill="F3F5F3"/>
      </w:pPr>
      <w:r>
        <w:rPr>
          <w:rFonts w:ascii="Menlo" w:hAnsi="Menlo" w:eastAsia="Menlo"/>
          <w:color w:val="2B312C"/>
          <w:sz w:val="17"/>
        </w:rPr>
        <w:t>provider = os.environ.get("TRANSFER_ADVISOR_PROVIDER", "auto").lower()</w:t>
        <w:br/>
        <w:br/>
        <w:t>if provider == "my_provider":</w:t>
        <w:br/>
        <w:t xml:space="preserve">    return request_my_provider_transfer_advice(context)</w:t>
      </w:r>
    </w:p>
    <w:p>
      <w:pPr>
        <w:spacing w:after="120"/>
      </w:pPr>
      <w:r>
        <w:rPr>
          <w:rFonts w:ascii="Arial Unicode MS" w:hAnsi="Arial Unicode MS" w:eastAsia="Arial Unicode MS"/>
        </w:rPr>
        <w:t>同时把允许值错误提示从 auto / ollama / openai 扩展为包含 my_provider。前端只要仍收到相同 JSON，就不需要修改。</w:t>
      </w:r>
    </w:p>
    <w:p>
      <w:pPr>
        <w:pStyle w:val="Heading1"/>
      </w:pPr>
      <w:r>
        <w:t>4. 数据契约与前端实现</w:t>
      </w:r>
    </w:p>
    <w:p>
      <w:pPr>
        <w:pStyle w:val="Heading2"/>
      </w:pPr>
      <w:r>
        <w:t>请求契约</w:t>
      </w:r>
    </w:p>
    <w:p>
      <w:pPr>
        <w:spacing w:after="120"/>
      </w:pPr>
      <w:r>
        <w:rPr>
          <w:rFonts w:ascii="Arial Unicode MS" w:hAnsi="Arial Unicode MS" w:eastAsia="Arial Unicode MS"/>
        </w:rPr>
        <w:t>前端 POST 的仍是现有 PlanningRequest。后端必须自己调用 create_plan(request)，再生成 verified context。不要接受前端直接传入的“已满足要求”结论。</w:t>
      </w:r>
    </w:p>
    <w:p>
      <w:pPr>
        <w:pStyle w:val="Heading2"/>
      </w:pPr>
      <w:r>
        <w:t>响应契约（7 个字段）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088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字段</w:t>
            </w:r>
          </w:p>
        </w:tc>
        <w:tc>
          <w:tcPr>
            <w:tcW w:type="dxa" w:w="1584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类型</w:t>
            </w:r>
          </w:p>
        </w:tc>
        <w:tc>
          <w:tcPr>
            <w:tcW w:type="dxa" w:w="5904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展示目的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recommendation</w:t>
            </w:r>
          </w:p>
        </w:tc>
        <w:tc>
          <w:tcPr>
            <w:tcW w:type="dxa" w:w="15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string</w:t>
            </w:r>
          </w:p>
        </w:tc>
        <w:tc>
          <w:tcPr>
            <w:tcW w:type="dxa" w:w="59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基于当前 verified plan 的总体建议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feasibility</w:t>
            </w:r>
          </w:p>
        </w:tc>
        <w:tc>
          <w:tcPr>
            <w:tcW w:type="dxa" w:w="15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string</w:t>
            </w:r>
          </w:p>
        </w:tc>
        <w:tc>
          <w:tcPr>
            <w:tcW w:type="dxa" w:w="59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在已验证条件下是否可行；未知项明确说未知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opportunity_cost</w:t>
            </w:r>
          </w:p>
        </w:tc>
        <w:tc>
          <w:tcPr>
            <w:tcW w:type="dxa" w:w="15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string</w:t>
            </w:r>
          </w:p>
        </w:tc>
        <w:tc>
          <w:tcPr>
            <w:tcW w:type="dxa" w:w="59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对主修、units、时间与选择空间的影响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backup_strength</w:t>
            </w:r>
          </w:p>
        </w:tc>
        <w:tc>
          <w:tcPr>
            <w:tcW w:type="dxa" w:w="15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string</w:t>
            </w:r>
          </w:p>
        </w:tc>
        <w:tc>
          <w:tcPr>
            <w:tcW w:type="dxa" w:w="59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未成功转入时，现有路径保留了多少价值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key_risks</w:t>
            </w:r>
          </w:p>
        </w:tc>
        <w:tc>
          <w:tcPr>
            <w:tcW w:type="dxa" w:w="15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string[]</w:t>
            </w:r>
          </w:p>
        </w:tc>
        <w:tc>
          <w:tcPr>
            <w:tcW w:type="dxa" w:w="59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依赖、期限、容量限制或数据缺口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next_steps</w:t>
            </w:r>
          </w:p>
        </w:tc>
        <w:tc>
          <w:tcPr>
            <w:tcW w:type="dxa" w:w="15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string[]</w:t>
            </w:r>
          </w:p>
        </w:tc>
        <w:tc>
          <w:tcPr>
            <w:tcW w:type="dxa" w:w="59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可执行且能由输入事实支持的下一步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summary</w:t>
            </w:r>
          </w:p>
        </w:tc>
        <w:tc>
          <w:tcPr>
            <w:tcW w:type="dxa" w:w="158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string</w:t>
            </w:r>
          </w:p>
        </w:tc>
        <w:tc>
          <w:tcPr>
            <w:tcW w:type="dxa" w:w="59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一段可快速阅读的结论</w:t>
            </w:r>
          </w:p>
        </w:tc>
      </w:tr>
    </w:tbl>
    <w:p>
      <w:pPr>
        <w:spacing w:after="20"/>
      </w:pPr>
    </w:p>
    <w:p>
      <w:pPr>
        <w:pStyle w:val="Heading2"/>
      </w:pPr>
      <w:r>
        <w:t>前端在哪里改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结构：static/index.html 中 #aiTransferAdvisor、#analyzeTransferButton、#aiTransferAdvisorStatus、#aiTransferAdvisorOutput。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请求与状态：static/app.js 中 Analyze 按钮监听器。保留 disabled/loading、response.ok 检查和异常提示。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展示：继续使用 textContent 或可信的转义函数渲染模型文本；不要把模型输出直接作为 innerHTML。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样式：static/style.css 中 .ai-transfer-advisor 相关规则；移动端使用单列 cards。</w:t>
      </w:r>
    </w:p>
    <w:p>
      <w:pPr>
        <w:pStyle w:val="Heading2"/>
      </w:pPr>
      <w:r>
        <w:t>安全护栏应同时存在三层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1944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层</w:t>
            </w:r>
          </w:p>
        </w:tc>
        <w:tc>
          <w:tcPr>
            <w:tcW w:type="dxa" w:w="7632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必须做什么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输入层</w:t>
            </w:r>
          </w:p>
        </w:tc>
        <w:tc>
          <w:tcPr>
            <w:tcW w:type="dxa" w:w="76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verified_transfer_context() 白名单化字段；剔除 estimated placeholder 与无关个人数据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提示层</w:t>
            </w:r>
          </w:p>
        </w:tc>
        <w:tc>
          <w:tcPr>
            <w:tcW w:type="dxa" w:w="76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明确禁止外部知识、政策猜测、录取概率与“完成课程即保证录取”的说法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输出层</w:t>
            </w:r>
          </w:p>
        </w:tc>
        <w:tc>
          <w:tcPr>
            <w:tcW w:type="dxa" w:w="76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JSON Schema + validate_transfer_advice()；字段不全、类型错误或多余字段都拒绝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测试、上线与故障处理</w:t>
      </w:r>
    </w:p>
    <w:p>
      <w:pPr>
        <w:pStyle w:val="Heading2"/>
      </w:pPr>
      <w:r>
        <w:t>每次改 provider 后要跑的检查</w:t>
      </w:r>
    </w:p>
    <w:p>
      <w:pPr>
        <w:keepLines/>
        <w:spacing w:before="60" w:after="160"/>
        <w:ind w:left="198" w:right="198"/>
        <w:shd w:fill="F3F5F3"/>
      </w:pPr>
      <w:r>
        <w:rPr>
          <w:rFonts w:ascii="Menlo" w:hAnsi="Menlo" w:eastAsia="Menlo"/>
          <w:color w:val="2B312C"/>
          <w:sz w:val="17"/>
        </w:rPr>
        <w:t>/opt/anaconda3/bin/python3 -m pytest -q</w:t>
      </w:r>
    </w:p>
    <w:p>
      <w:pPr>
        <w:spacing w:after="120"/>
      </w:pPr>
      <w:r>
        <w:rPr>
          <w:rFonts w:ascii="Arial Unicode MS" w:hAnsi="Arial Unicode MS" w:eastAsia="Arial Unicode MS"/>
        </w:rPr>
        <w:t>当前回归基线：96 tests + 70 subtests。建议新增 provider 后保持全部通过，并增加 provider-specific mock。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数据边界：断言发送给模型的 payload 只包含 verified_transfer_context() 返回值。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密钥安全：测试错误响应、异常文本和日志不包含测试 key。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结构：缺字段、多字段、错误类型、非 JSON 都必须失败。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网络：覆盖 timeout、401、403、404、429、5xx。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产品：AI 调用失败时，原 planner 结果仍可正常查看和编辑。</w:t>
      </w:r>
    </w:p>
    <w:p>
      <w:pPr>
        <w:pStyle w:val="Heading2"/>
      </w:pPr>
      <w:r>
        <w:t>部署清单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32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检查项</w:t>
            </w:r>
          </w:p>
        </w:tc>
        <w:tc>
          <w:tcPr>
            <w:tcW w:type="dxa" w:w="7344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通过标准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Provider 明确</w:t>
            </w:r>
          </w:p>
        </w:tc>
        <w:tc>
          <w:tcPr>
            <w:tcW w:type="dxa" w:w="734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生产环境显式设置 TRANSFER_ADVISOR_PROVIDER；不要依赖 auto 的隐式 fallback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Secret 管理</w:t>
            </w:r>
          </w:p>
        </w:tc>
        <w:tc>
          <w:tcPr>
            <w:tcW w:type="dxa" w:w="734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密钥放 deployment secret / server environment；不进 Git、不进 .env.example 的真实值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请求存储</w:t>
            </w:r>
          </w:p>
        </w:tc>
        <w:tc>
          <w:tcPr>
            <w:tcW w:type="dxa" w:w="734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OpenAI 模式继续设置 store=false；按组织政策确认日志与数据保留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超时</w:t>
            </w:r>
          </w:p>
        </w:tc>
        <w:tc>
          <w:tcPr>
            <w:tcW w:type="dxa" w:w="734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云端 45 秒、本机 120 秒只是当前值；根据实际 P95 调整并保留前端错误状态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速率与成本</w:t>
            </w:r>
          </w:p>
        </w:tc>
        <w:tc>
          <w:tcPr>
            <w:tcW w:type="dxa" w:w="734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在服务器端增加 rate limit / usage monitoring；不要让前端直接调用 provider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人工确认</w:t>
            </w:r>
          </w:p>
        </w:tc>
        <w:tc>
          <w:tcPr>
            <w:tcW w:type="dxa" w:w="734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界面持续提示用户与 academic advisor 确认重要决定</w:t>
            </w:r>
          </w:p>
        </w:tc>
      </w:tr>
    </w:tbl>
    <w:p>
      <w:pPr>
        <w:spacing w:after="20"/>
      </w:pPr>
    </w:p>
    <w:p>
      <w:pPr>
        <w:pStyle w:val="Heading2"/>
      </w:pPr>
      <w:r>
        <w:t>常见问题定位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32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现象</w:t>
            </w:r>
          </w:p>
        </w:tc>
        <w:tc>
          <w:tcPr>
            <w:tcW w:type="dxa" w:w="3240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先检查</w:t>
            </w:r>
          </w:p>
        </w:tc>
        <w:tc>
          <w:tcPr>
            <w:tcW w:type="dxa" w:w="4104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处理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503 not configured</w:t>
            </w:r>
          </w:p>
        </w:tc>
        <w:tc>
          <w:tcPr>
            <w:tcW w:type="dxa" w:w="32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provider 与对应环境变量</w:t>
            </w:r>
          </w:p>
        </w:tc>
        <w:tc>
          <w:tcPr>
            <w:tcW w:type="dxa" w:w="41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重启 server，让进程重新读取环境变量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Ollama 404</w:t>
            </w:r>
          </w:p>
        </w:tc>
        <w:tc>
          <w:tcPr>
            <w:tcW w:type="dxa" w:w="32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模型是否已下载</w:t>
            </w:r>
          </w:p>
        </w:tc>
        <w:tc>
          <w:tcPr>
            <w:tcW w:type="dxa" w:w="41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运行 ollama pull qwen3:1.7b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Ollama connection refused</w:t>
            </w:r>
          </w:p>
        </w:tc>
        <w:tc>
          <w:tcPr>
            <w:tcW w:type="dxa" w:w="32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ollama serve 是否运行</w:t>
            </w:r>
          </w:p>
        </w:tc>
        <w:tc>
          <w:tcPr>
            <w:tcW w:type="dxa" w:w="41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启动服务，或检查 OLLAMA_BASE_URL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OpenAI 401/403</w:t>
            </w:r>
          </w:p>
        </w:tc>
        <w:tc>
          <w:tcPr>
            <w:tcW w:type="dxa" w:w="32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key、project、model permission</w:t>
            </w:r>
          </w:p>
        </w:tc>
        <w:tc>
          <w:tcPr>
            <w:tcW w:type="dxa" w:w="41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新建/更新 key；确认模型授权；切勿把 key 发到前端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OpenAI 429</w:t>
            </w:r>
          </w:p>
        </w:tc>
        <w:tc>
          <w:tcPr>
            <w:tcW w:type="dxa" w:w="32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billing、usage/rate limit</w:t>
            </w:r>
          </w:p>
        </w:tc>
        <w:tc>
          <w:tcPr>
            <w:tcW w:type="dxa" w:w="41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查看 API 项目额度与限制，或切回 ollama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502 / invalid JSON</w:t>
            </w:r>
          </w:p>
        </w:tc>
        <w:tc>
          <w:tcPr>
            <w:tcW w:type="dxa" w:w="32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provider 原始格式与 schema</w:t>
            </w:r>
          </w:p>
        </w:tc>
        <w:tc>
          <w:tcPr>
            <w:tcW w:type="dxa" w:w="41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修正 extract_json；保留 validate_transfer_advice()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内容自相矛盾</w:t>
            </w:r>
          </w:p>
        </w:tc>
        <w:tc>
          <w:tcPr>
            <w:tcW w:type="dxa" w:w="324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verified context 是否本身矛盾</w:t>
            </w:r>
          </w:p>
        </w:tc>
        <w:tc>
          <w:tcPr>
            <w:tcW w:type="dxa" w:w="4104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先修 planner/audit 数据；AI 不应成为事实来源</w:t>
            </w:r>
          </w:p>
        </w:tc>
      </w:tr>
    </w:tbl>
    <w:p>
      <w:pPr>
        <w:spacing w:after="20"/>
      </w:pPr>
    </w:p>
    <w:p>
      <w:pPr>
        <w:pStyle w:val="Heading1"/>
      </w:pPr>
      <w:r>
        <w:t>6. 修改需求时的决策规则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448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你想改什么</w:t>
            </w:r>
          </w:p>
        </w:tc>
        <w:tc>
          <w:tcPr>
            <w:tcW w:type="dxa" w:w="3960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应该改哪里</w:t>
            </w:r>
          </w:p>
        </w:tc>
        <w:tc>
          <w:tcPr>
            <w:tcW w:type="dxa" w:w="3168"/>
            <w:shd w:fill="EAF5ED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D45"/>
              </w:rPr>
              <w:t>不应该改哪里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新增 advisor 字段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Schema → validator → prompt → frontend renderer → tests</w:t>
            </w:r>
          </w:p>
        </w:tc>
        <w:tc>
          <w:tcPr>
            <w:tcW w:type="dxa" w:w="316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不要只改 UI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允许 AI 看到更多事实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verified_transfer_context() 白名单 + 对应测试</w:t>
            </w:r>
          </w:p>
        </w:tc>
        <w:tc>
          <w:tcPr>
            <w:tcW w:type="dxa" w:w="316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不要直接传完整 plan/request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更换模型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环境变量；必要时只改 provider adapter</w:t>
            </w:r>
          </w:p>
        </w:tc>
        <w:tc>
          <w:tcPr>
            <w:tcW w:type="dxa" w:w="316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不要改 planner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更换建议语气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TRANSFER_ADVISOR_INSTRUCTIONS</w:t>
            </w:r>
          </w:p>
        </w:tc>
        <w:tc>
          <w:tcPr>
            <w:tcW w:type="dxa" w:w="316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不要放宽“不得猜政策”的约束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改变课程要求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官方 requirement data + deterministic planner + audit tests</w:t>
            </w:r>
          </w:p>
        </w:tc>
        <w:tc>
          <w:tcPr>
            <w:tcW w:type="dxa" w:w="316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不要让 AI prompt 承担课程计算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改变面板布局</w:t>
            </w:r>
          </w:p>
        </w:tc>
        <w:tc>
          <w:tcPr>
            <w:tcW w:type="dxa" w:w="3960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index.html + style.css；保持 app.js contract</w:t>
            </w:r>
          </w:p>
        </w:tc>
        <w:tc>
          <w:tcPr>
            <w:tcW w:type="dxa" w:w="3168"/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不要把密钥或 provider URL 放进浏览器</w:t>
            </w:r>
          </w:p>
        </w:tc>
      </w:tr>
    </w:tbl>
    <w:p>
      <w:pPr>
        <w:spacing w:after="20"/>
      </w:pPr>
    </w:p>
    <w:p>
      <w:pPr>
        <w:pStyle w:val="Heading2"/>
      </w:pPr>
      <w:r>
        <w:t>本次界面修正的维护提示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Requirement choice 的 Selected 状态现在读取本组自身 checkbox，并通过 group → panel 绑定；不要再依赖可见标题全文匹配。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Degree Requirements 与 GenEd 放在 .requirement-overview-grid 中，桌面两列，≤1100px 自动一列。</w:t>
      </w:r>
    </w:p>
    <w:p>
      <w:pPr>
        <w:pStyle w:val="ListBullet"/>
        <w:spacing w:after="60"/>
        <w:ind w:left="369" w:hanging="142"/>
      </w:pPr>
      <w:r>
        <w:rPr>
          <w:rFonts w:ascii="Arial Unicode MS" w:hAnsi="Arial Unicode MS" w:eastAsia="Arial Unicode MS"/>
        </w:rPr>
        <w:t>Degree tree 和 GenEd details 初次渲染都默认关闭；重新渲染时 GenEd 会保留用户当前开合状态。</w:t>
      </w:r>
    </w:p>
    <w:p>
      <w:pPr>
        <w:pStyle w:val="Heading2"/>
      </w:pPr>
      <w:r>
        <w:t>官方参考</w:t>
      </w:r>
    </w:p>
    <w:p>
      <w:pPr>
        <w:spacing w:after="100"/>
      </w:pPr>
      <w:hyperlink r:id="rId11">
        <w:r>
          <w:rPr>
            <w:color w:val="2F7D45"/>
            <w:u w:val="single"/>
            <w:rFonts w:ascii="Arial Unicode MS" w:hAnsi="Arial Unicode MS" w:eastAsia="Arial Unicode MS"/>
          </w:rPr>
          <w:t>OpenAI Responses API — Create a model response</w:t>
        </w:r>
      </w:hyperlink>
      <w:r>
        <w:rPr>
          <w:rFonts w:ascii="Arial Unicode MS" w:hAnsi="Arial Unicode MS" w:eastAsia="Arial Unicode MS"/>
        </w:rPr>
        <w:t>：POST /responses、instructions、input、text.format 与 output_text。</w:t>
      </w:r>
    </w:p>
    <w:p>
      <w:pPr>
        <w:spacing w:after="100"/>
      </w:pPr>
      <w:hyperlink r:id="rId12">
        <w:r>
          <w:rPr>
            <w:color w:val="2F7D45"/>
            <w:u w:val="single"/>
            <w:rFonts w:ascii="Arial Unicode MS" w:hAnsi="Arial Unicode MS" w:eastAsia="Arial Unicode MS"/>
          </w:rPr>
          <w:t>OpenAI CLI / environment variables</w:t>
        </w:r>
      </w:hyperlink>
      <w:r>
        <w:rPr>
          <w:rFonts w:ascii="Arial Unicode MS" w:hAnsi="Arial Unicode MS" w:eastAsia="Arial Unicode MS"/>
        </w:rPr>
        <w:t>：OPENAI_API_KEY 的服务器环境变量用法。</w:t>
      </w:r>
    </w:p>
    <w:p>
      <w:pPr>
        <w:spacing w:after="100"/>
      </w:pPr>
      <w:hyperlink r:id="rId13">
        <w:r>
          <w:rPr>
            <w:color w:val="2F7D45"/>
            <w:u w:val="single"/>
            <w:rFonts w:ascii="Arial Unicode MS" w:hAnsi="Arial Unicode MS" w:eastAsia="Arial Unicode MS"/>
          </w:rPr>
          <w:t>Ollama Chat API</w:t>
        </w:r>
      </w:hyperlink>
      <w:r>
        <w:rPr>
          <w:rFonts w:ascii="Arial Unicode MS" w:hAnsi="Arial Unicode MS" w:eastAsia="Arial Unicode MS"/>
        </w:rPr>
        <w:t>：本机 /api/chat 调用。</w:t>
      </w:r>
    </w:p>
    <w:p>
      <w:pPr>
        <w:spacing w:after="100"/>
      </w:pPr>
      <w:hyperlink r:id="rId14">
        <w:r>
          <w:rPr>
            <w:color w:val="2F7D45"/>
            <w:u w:val="single"/>
            <w:rFonts w:ascii="Arial Unicode MS" w:hAnsi="Arial Unicode MS" w:eastAsia="Arial Unicode MS"/>
          </w:rPr>
          <w:t>Ollama Structured Outputs</w:t>
        </w:r>
      </w:hyperlink>
      <w:r>
        <w:rPr>
          <w:rFonts w:ascii="Arial Unicode MS" w:hAnsi="Arial Unicode MS" w:eastAsia="Arial Unicode MS"/>
        </w:rPr>
        <w:t>：用 JSON Schema 约束本机模型输出。</w:t>
      </w:r>
    </w:p>
    <w:p>
      <w:pPr>
        <w:pStyle w:val="Heading2"/>
      </w:pPr>
      <w:r>
        <w:t>交接完成的判定</w:t>
      </w:r>
    </w:p>
    <w:p>
      <w:pPr>
        <w:spacing w:after="120"/>
      </w:pPr>
      <w:r>
        <w:rPr>
          <w:rFonts w:ascii="Arial Unicode MS" w:hAnsi="Arial Unicode MS" w:eastAsia="Arial Unicode MS"/>
        </w:rPr>
        <w:t>一个新 provider 只有在以下条件都满足时才算接完：原 planner 未改；模型只收到 verified context；7 字段严格校验；key 不出现在前端/日志/Git；失败不会阻断课程规划；测试全部通过；真人抽查没有发明 CMU 政策。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728"/>
    </w:tblGrid>
    <w:tr>
      <w:tc>
        <w:tcPr>
          <w:tcW w:type="dxa" w:w="4896"/>
        </w:tcPr>
        <w:p>
          <w:pPr>
            <w:jc w:val="left"/>
          </w:pPr>
          <w:r>
            <w:rPr>
              <w:rFonts w:ascii="Arial Unicode MS" w:hAnsi="Arial Unicode MS" w:eastAsia="Arial Unicode MS"/>
              <w:color w:val="5B665E"/>
              <w:sz w:val="16"/>
            </w:rPr>
            <w:t>AI 接入与维护工作流  ·  2026-09-14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Arial Unicode MS" w:hAnsi="Arial Unicode MS" w:eastAsia="Arial Unicode MS"/>
              <w:color w:val="5B665E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5B665E"/>
        <w:sz w:val="16"/>
      </w:rPr>
      <w:t>CMU COURSE ADVISOR  ·  TECHNICAL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 Unicode MS" w:hAnsi="Arial Unicode MS" w:eastAsia="Arial Unicode MS"/>
      <w:color w:val="1F23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23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7D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23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F232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api/reference/cli/resources/responses/methods/create" TargetMode="External"/><Relationship Id="rId12" Type="http://schemas.openxmlformats.org/officeDocument/2006/relationships/hyperlink" Target="https://developers.openai.com/api/reference/cli" TargetMode="External"/><Relationship Id="rId13" Type="http://schemas.openxmlformats.org/officeDocument/2006/relationships/hyperlink" Target="https://docs.ollama.com/api/chat" TargetMode="External"/><Relationship Id="rId14" Type="http://schemas.openxmlformats.org/officeDocument/2006/relationships/hyperlink" Target="https://docs.ollama.com/capabilities/structured-outpu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