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Repository to Role System: A Comparative Typology Audit of 36 Cases</w:t>
      </w:r>
    </w:p>
    <w:p>
      <w:pPr>
        <w:pStyle w:val="Heading1"/>
      </w:pPr>
      <w:r>
        <w:t>Abstract</w:t>
      </w:r>
    </w:p>
    <w:p>
      <w:r>
        <w:t xml:space="preserve">Debate about AI in research is still often framed as a contest between humans and models. That framing is too coarse for the current evidence. This paper makes three contributions. </w:t>
      </w:r>
      <w:r>
        <w:rPr>
          <w:i/>
        </w:rPr>
        <w:t>First</w:t>
      </w:r>
      <w:r>
        <w:t xml:space="preserve">, it recasts a source-backed repository of 36 cases — spanning measurement, evidence synthesis, qualitative interpretation, simulation, reproducibility, governance, and autonomy-heavy boundary systems — as a role-system dataset, with 93 source rows, 144 evidence extracts, and 612 role-coding rows traced to local full-text PDFs. </w:t>
      </w:r>
      <w:r>
        <w:rPr>
          <w:i/>
        </w:rPr>
        <w:t>Second</w:t>
      </w:r>
      <w:r>
        <w:t xml:space="preserve">, it develops a comparative typology that distinguishes six role statuses — robust, conditional, transformed, shrinking, split pressure, and merge pressure (the last observed in only one case and retained on typological rather than frequentist grounds) — and specifies behavioral anchors that make each status externally auditable. </w:t>
      </w:r>
      <w:r>
        <w:rPr>
          <w:i/>
        </w:rPr>
        <w:t>Third</w:t>
      </w:r>
      <w:r>
        <w:t xml:space="preserve">, it applies the typology to the 36 cases and reports the resulting pattern. Protocol and provenance architect is robust in 15 cases, conditional in 5, and transformed in 7; calibration architect is robust in 8 and conditional in 10. Cleanly shrinking work, by contrast, is concentrated in three throughput clusters — routine first-pass screening, high-consensus coding on ground-truth-rich tasks (including code-package repair), and structural prose polishing — which together account for 40 shrinking observations. Autonomy-heavy systems such as Project APE and The AI Scientist remain useful boundary-pressure cases but do not license claims that human research roles have broadly disappeared. The paper's claim ceiling is therefore deliberately set at comparative typology audit with a </w:t>
      </w:r>
      <w:r>
        <w:rPr>
          <w:i/>
        </w:rPr>
        <w:t>preliminary</w:t>
      </w:r>
      <w:r>
        <w:t xml:space="preserve"> framework rather than at validated theory of automated science; the "preliminary" label is pre-committed in response to a second-coder κ of 0.289 (below the preregistered 0.60 threshold), with a human second-coder pass recommended as a follow-up.</w:t>
      </w:r>
    </w:p>
    <w:p>
      <w:pPr>
        <w:pStyle w:val="Heading1"/>
      </w:pPr>
      <w:r>
        <w:t>1. Introduction</w:t>
      </w:r>
    </w:p>
    <w:p>
      <w:r>
        <w:t xml:space="preserve">This paper offers methods-journal readers a behaviorally anchored rubric for coding role-status change in research workflows under AI involvement, and a worked application of that rubric to 36 cases. We treat the role, not the human or the model, as the unit of analysis — though we note that the rubric's </w:t>
      </w:r>
      <w:r>
        <w:rPr>
          <w:i/>
        </w:rPr>
        <w:t>transformed</w:t>
      </w:r>
      <w:r>
        <w:t xml:space="preserve"> anchor was developed on AI-embedding cases and is not symmetric to non-AI comparison. The rubric distinguishes six statuses on two axes: an </w:t>
      </w:r>
      <w:r>
        <w:rPr>
          <w:i/>
        </w:rPr>
        <w:t>allocation</w:t>
      </w:r>
      <w:r>
        <w:t xml:space="preserve"> axis (robust → conditional → transformed → shrinking) tracking how human performance yields first scope, then content, then volume as AI is embedded; and a </w:t>
      </w:r>
      <w:r>
        <w:rPr>
          <w:i/>
        </w:rPr>
        <w:t>specification</w:t>
      </w:r>
      <w:r>
        <w:t xml:space="preserve"> axis (split and merge pressure) revising the unit of analysis itself. Reviewers and editors increasingly face manuscripts whose automation claims straddle the line between shrinkable task clusters (where AI matching human performance is evidence of substitution) and constitutive research roles (where it is not). A shared coding vocabulary for that adjudication does not yet exist. We propose one, report inter-coder agreement on a subsample, and release the case files so the rubric can be contested.</w:t>
      </w:r>
    </w:p>
    <w:p>
      <w:r>
        <w:t xml:space="preserve">The most common mistake in contemporary writing about AI and research is to ask whether "humans" or "AI" perform better. That question hides the unit of change that matters most. Research is not one task. It is a role system composed of boundary setting, procedure design, coding, calibration, interpretation, accountability, repair, disclosure, and many other forms of labor. We use </w:t>
      </w:r>
      <w:r>
        <w:rPr>
          <w:i/>
        </w:rPr>
        <w:t>role system</w:t>
      </w:r>
      <w:r>
        <w:t xml:space="preserve"> to mean a set of activity-level roles individuated by their contribution to epistemic validity, distributable across human and non-human performers, and observable through behavioral anchors rather than occupational title. The construct is narrower than Abbott's (1988) division of expert labor, which is occupational, and orthogonal to Strauss's negotiated order, which is interactional. Once the empirical unit shifts from "the human" to "the role," a different picture appears. The strongest current evidence does not point to blanket human replacement. It points to uneven redistribution: durable human roles where meaning, admissible procedure, provenance, calibration, and accountability are at stake, and cleaner shrinkage where tasks have public ground truth or a strong audit trail (Keith, 2026; Baccolini, 2026; Larson, 2024; Kang, 2025).</w:t>
      </w:r>
    </w:p>
    <w:p>
      <w:r>
        <w:t>This paper develops that claim from a completed source-backed database of 36 cases. The cases span contested political measurement, review screening, synthetic respondents, reflexive memoing, autonomous empirical analysis, reproducibility assessment, code repair, manuscript co-writing, disclosure tools, and autonomy-heavy research systems. The point of the database is not to identify one winner between humans and AI. It is to identify which roles remain robust, which become conditional, which transform, which shrink into task-clusters, and which were mis-specified in the starting typology because the repository creates pressure to split them.</w:t>
      </w:r>
    </w:p>
    <w:p>
      <w:r>
        <w:t>The paper asks a straightforward research question: across the full repository, which human research roles are robust, conditional, transformed, shrinking, or mis-specified under generative, agentic, and predictive AI? It carries three hypotheses into the comparative analysis. First, boundary-setting and procedure-setting roles should survive more often than routine production tasks. Second, shrinkage should cluster where tasks have public ground truth and clean post hoc auditability. Third, role status should vary more by research stage and institutional setting than by AI capability label alone.</w:t>
      </w:r>
    </w:p>
    <w:p>
      <w:r>
        <w:t>The resulting argument is intentionally narrower than many automation narratives. It does not claim that no roles are shrinking. It does not claim that autonomy-heavy systems are irrelevant. It also does not claim that today’s boundary systems prove end-to-end autonomous social science. Instead, it shows that the repository becomes most analytically useful once it is read as a role-system archive. On that reading, the durable question is not "can the model do research?" but "which human roles remain constitutive of epistemic validity when models become embedded in the workflow?"</w:t>
      </w:r>
    </w:p>
    <w:p>
      <w:r>
        <w:t xml:space="preserve">This framing places the manuscript in conversation with three broader literatures. First, it draws on role-system and jurisdictional thinking about expert labor without assuming that automation is equivalent to wholesale professional substitution (Abbott, 1988). Second, it aligns with computational social-science work that treats model performance as inseparable from research design and measurement discipline (Grimmer, 2021). Third, it complements human-AI interaction and human-centered AI work by moving the level of analysis from interface guidance to research-role architecture, control points, and accountability allocation (Amershi, 2019; Shneiderman, 2022). The manuscript's novelty is therefore not a new benchmark. It is a comparative typology audit that integrates these concerns into one source-backed repository analysis. The venue fit is specific: </w:t>
      </w:r>
      <w:r>
        <w:rPr>
          <w:i/>
        </w:rPr>
        <w:t>Organizational Research Methods</w:t>
      </w:r>
      <w:r>
        <w:t xml:space="preserve"> has a thirty-year tradition of publishing behaviorally-anchored measurement instruments and audit rubrics — from the review-quality rubric of Aguinis, Ramani &amp; Alabduljader (2023) to the text-mining decision framework of Hickman, Thapa, Tay, Cao &amp; Srinivasan (2022) — and the role-status rubric developed here belongs to that lineage rather than to the broader methods-adjacent literature on AI in social research. The contribution boundary relative to each predecessor is specific. Unlike Aguinis et al. (2023), which rates manuscript-level review-quality on a single dimension, this rubric operates at the role × case level and is explicitly mutually-exclusive within a cell. Unlike Hickman et al. (2022), which adjudicates a single methodological choice (text preprocessing), this rubric treats the full role-system allocation as the object of analysis and admits reconfiguration pressure as a codable outcome. Unlike Tay et al. (2022), which provides a conceptual framework for investigating measurement bias in machine-learning assessment, this rubric is empirically applied to a comparative audit of 36 cases and commits to externally-auditable inter-coder reliability.</w:t>
      </w:r>
    </w:p>
    <w:p>
      <w:pPr>
        <w:pStyle w:val="Heading1"/>
      </w:pPr>
      <w:r>
        <w:t>2. Data and Design</w:t>
      </w:r>
    </w:p>
    <w:p>
      <w:r>
        <w:t>The analysis is built from a local database rather than from a narrative reading of a few high-profile examples. Cases were seeded by the following rule: (i) published or preprinted 2023–2026; (ii) primary empirical object is AI use in a research step — measurement, screening, interpretation, synthesis, reproducibility, authorship, or autonomous pipelines; (iii) full text retrievable for coding. The seed pool was assembled from targeted searches of methodological venues plus forward and backward citation from four anchor papers (Tornberg, 2025; Keith, 2026; Larson, 2024; Kang, 2025), and supplemented with preprint-server queries for autonomy-heavy systems not yet peer-reviewed. A dropped-case list with exclusion reasons is released alongside the database. The database contains 36 seeded cases, 93 source rows (57 external), 144 evidence extracts, and 612 role-coding rows. All 36 cases are analysis-ready. Every primary source cited is stored locally as full-text PDF or lawful green-OA deposit; four cases (Cases 1, 5, 35, 36) additionally required institutional PDF retrieval for their original journal pages, which is now complete. After a full-text review pass, 437 of the 612 role-coding rows are high-confidence, 165 are medium-confidence, and only 10 remain low-confidence, so the comparative claims below rest on direct source evidence rather than on workbook defaults. The cases cover eight family clusters, with particularly strong representation in predictive simulation and design, measurement and coding, evidence synthesis, qualitative interpretation, and reproducibility. The purpose of this structure is not merely archival. It creates a comparative frame in which cases can be aligned on role status, evidence strength, research stage, institutional setting, autonomy pressure, task ground truth, and post hoc auditability.</w:t>
      </w:r>
    </w:p>
    <w:p>
      <w:r>
        <w:t>The coding logic begins from a starting typology that includes relevance adjudication, mechanism discipline, construct and perspective boundary setting, corpus pluralism, protocol and provenance architecture, counterfactual and transportability judgment, situated interlocution or context witnessing, and accountability or labor allocation. It then permits three kinds of revision pressure. Some starting roles may split, as when calibration work becomes visible as a distinct role rather than a subpart of transportability judgment. Some roles may merge or prove to have been mis-specified. And some recurring activities may be better described not as durable roles but as shrinking task-clusters, especially where routine throughput dominates the work.</w:t>
      </w:r>
    </w:p>
    <w:p>
      <w:r>
        <w:t xml:space="preserve">The rubric in Table 1 was developed iteratively. The starting typology was applied to a four-case pilot (Cases 1, 2, 7, 21) drawn from measurement, screening, and synthetic-respondent work; behavioral anchors were refined to resolve the conditional-vs-transformed ambiguity noted in the tie-breaker below the table. The split-pressure and merge-pressure statuses were added after the pilot because the pilot cases forced them: </w:t>
      </w:r>
      <w:r>
        <w:rPr>
          <w:i/>
        </w:rPr>
        <w:t>construct and perspective boundary setter</w:t>
      </w:r>
      <w:r>
        <w:t xml:space="preserve"> split cleanly in Case 3 (Gligorić), and </w:t>
      </w:r>
      <w:r>
        <w:rPr>
          <w:i/>
        </w:rPr>
        <w:t>protocol and provenance architecture</w:t>
      </w:r>
      <w:r>
        <w:t xml:space="preserve"> merged with </w:t>
      </w:r>
      <w:r>
        <w:rPr>
          <w:i/>
        </w:rPr>
        <w:t>accountability and labor allocation</w:t>
      </w:r>
      <w:r>
        <w:t xml:space="preserve"> in Case 10 (Hajishirzi). The decision rule for recording split pressure on a starting-role has two parts: (a) a mechanical threshold — at least two cases within the same primary AI capability show observable status divergence across the conflated sub-activities — and (b) a substantive check that the divergence reflects distinct sub-activities rather than magnitude variation on the same activity. Applied to the eight starting roles, the mechanical threshold triggers on all eight, but </w:t>
      </w:r>
      <w:r>
        <w:rPr>
          <w:i/>
        </w:rPr>
        <w:t>corpus pluralist</w:t>
      </w:r>
      <w:r>
        <w:t xml:space="preserve"> fails the substantive check (its status variation reflects degree of plural sourcing rather than two distinct sub-activities) and is therefore not coded with split pressure. The remaining seven starting roles satisfy both criteria and carry at least one split-pressure observation. Merge pressure is recorded when the evidence for two roles is inseparable within a single case. A date-stamped codebook version history is released with the database.</w:t>
      </w:r>
    </w:p>
    <w:p>
      <w:r>
        <w:t xml:space="preserve">The six statuses can be mapped onto the jurisdictional mechanisms that Abbott (1988) and Freidson (2001) name as constitutive of expert labor. </w:t>
      </w:r>
      <w:r>
        <w:rPr>
          <w:i/>
        </w:rPr>
        <w:t>Robust</w:t>
      </w:r>
      <w:r>
        <w:t xml:space="preserve"> roles correspond to settled human jurisdiction over the activity's </w:t>
      </w:r>
      <w:r>
        <w:rPr>
          <w:i/>
        </w:rPr>
        <w:t>diagnostic</w:t>
      </w:r>
      <w:r>
        <w:t xml:space="preserve"> or </w:t>
      </w:r>
      <w:r>
        <w:rPr>
          <w:i/>
        </w:rPr>
        <w:t>legitimation</w:t>
      </w:r>
      <w:r>
        <w:t xml:space="preserve"> function. </w:t>
      </w:r>
      <w:r>
        <w:rPr>
          <w:i/>
        </w:rPr>
        <w:t>Conditional</w:t>
      </w:r>
      <w:r>
        <w:t xml:space="preserve"> roles correspond to contested jurisdiction where the settlement is unstable and moderator-dependent. </w:t>
      </w:r>
      <w:r>
        <w:rPr>
          <w:i/>
        </w:rPr>
        <w:t>Transformed</w:t>
      </w:r>
      <w:r>
        <w:t xml:space="preserve"> roles correspond to jurisdictional </w:t>
      </w:r>
      <w:r>
        <w:rPr>
          <w:i/>
        </w:rPr>
        <w:t>content revision</w:t>
      </w:r>
      <w:r>
        <w:t xml:space="preserve"> — humans retain the territory but redefine what is done within it. </w:t>
      </w:r>
      <w:r>
        <w:rPr>
          <w:i/>
        </w:rPr>
        <w:t>Shrinking</w:t>
      </w:r>
      <w:r>
        <w:t xml:space="preserve"> task clusters correspond to </w:t>
      </w:r>
      <w:r>
        <w:rPr>
          <w:i/>
        </w:rPr>
        <w:t>deskilling</w:t>
      </w:r>
      <w:r>
        <w:t xml:space="preserve"> and </w:t>
      </w:r>
      <w:r>
        <w:rPr>
          <w:i/>
        </w:rPr>
        <w:t>task-cluster delegation</w:t>
      </w:r>
      <w:r>
        <w:t xml:space="preserve"> to non-human performers. </w:t>
      </w:r>
      <w:r>
        <w:rPr>
          <w:i/>
        </w:rPr>
        <w:t>Split pressure</w:t>
      </w:r>
      <w:r>
        <w:t xml:space="preserve"> corresponds to jurisdictional </w:t>
      </w:r>
      <w:r>
        <w:rPr>
          <w:i/>
        </w:rPr>
        <w:t>segmentation</w:t>
      </w:r>
      <w:r>
        <w:t xml:space="preserve"> (two sub-activities that the original role welded together). </w:t>
      </w:r>
      <w:r>
        <w:rPr>
          <w:i/>
        </w:rPr>
        <w:t>Merge pressure</w:t>
      </w:r>
      <w:r>
        <w:t xml:space="preserve"> corresponds to jurisdictional </w:t>
      </w:r>
      <w:r>
        <w:rPr>
          <w:i/>
        </w:rPr>
        <w:t>consolidation</w:t>
      </w:r>
      <w:r>
        <w:t xml:space="preserve"> (two formerly distinct activities whose evidence is no longer separable). The rubric's behavioral anchors are therefore operationalizations of jurisdictional mechanisms, not atheoretical labels.</w:t>
      </w:r>
    </w:p>
    <w:p>
      <w:r>
        <w:t>The comparative design is disciplined in two ways. First, every analytic field traces back to source identifiers plus local files or URLs. Second, the paper treats live-project and autonomy-heavy systems conservatively. Project APE, AgentSociety, and The AI Scientist are included because they stress the typology, not because they settle it. In effect, the database supports a strong comparative typology audit, but not a maximal claim about role disappearance.</w:t>
      </w:r>
    </w:p>
    <w:p>
      <w:r>
        <w:t xml:space="preserve">The claims in §§3–6 operate at four units of analysis and we flag the unit at each claim site. </w:t>
      </w:r>
      <w:r>
        <w:rPr>
          <w:b/>
        </w:rPr>
        <w:t>Cell-level</w:t>
      </w:r>
      <w:r>
        <w:t xml:space="preserve"> claims describe a single (role × case) coding (e.g., "Case 2 Keith's construct-and-perspective boundary setter is robust"). </w:t>
      </w:r>
      <w:r>
        <w:rPr>
          <w:b/>
        </w:rPr>
        <w:t>Role-level</w:t>
      </w:r>
      <w:r>
        <w:t xml:space="preserve"> claims aggregate across cases within one role (e.g., "protocol and provenance architect is robust in 15 cases"). </w:t>
      </w:r>
      <w:r>
        <w:rPr>
          <w:b/>
        </w:rPr>
        <w:t>Case-configuration-level</w:t>
      </w:r>
      <w:r>
        <w:t xml:space="preserve"> claims describe a case's full 17-tuple of role-statuses as a signature (e.g., "12 cases in the repository carry a durable-on-all-three-H1-roles configuration"). </w:t>
      </w:r>
      <w:r>
        <w:rPr>
          <w:b/>
        </w:rPr>
        <w:t>Pattern-level</w:t>
      </w:r>
      <w:r>
        <w:t xml:space="preserve"> claims aggregate across roles (e.g., "durable roles cluster around boundary setting, procedure, calibration, provenance, and accountability"). H1 and H2 are pattern-level claims, H3 is a role-level claim tested via a paired sign test across 16 roles, and the case-configuration analysis in §3 is new to this framework. The Monte-Carlo χ² is a cell-level test and is reported with explicit clustering caveats in §6. Cohen's κ is computed at the cell level and therefore warrants cell-level inferential claims about coding reliability but does not by itself warrant role- or pattern-level validity claims.</w:t>
      </w:r>
    </w:p>
    <w:p>
      <w:r>
        <w:t>This is a typological audit with association statistics, not a Qualitative Comparative Analysis (QCA). At N = 36 cases × 17 roles, truth-table minimization is non-identified: the configuration space is too large relative to the observed sample to support Boolean reduction. The consistency and coverage measures reported in §4 are used descriptively, not as the inferential engine.</w:t>
      </w:r>
    </w:p>
    <w:p>
      <w:r>
        <w:t xml:space="preserve">Three edge cases in the coding required explicit adjudication rules. (i) </w:t>
      </w:r>
      <w:r>
        <w:rPr>
          <w:i/>
        </w:rPr>
        <w:t>Multi-version cases.</w:t>
      </w:r>
      <w:r>
        <w:t xml:space="preserve"> For preprints that later appeared in a peer-reviewed venue (Cases 25, 32, and 34), we coded the version on which the empirical evidence is strongest — typically the most recent — and recorded the version selection in the case registry's </w:t>
      </w:r>
      <w:r>
        <w:rPr>
          <w:rFonts w:ascii="Consolas" w:hAnsi="Consolas"/>
          <w:sz w:val="21"/>
        </w:rPr>
        <w:t>notes</w:t>
      </w:r>
      <w:r>
        <w:t xml:space="preserve"> column. (ii) </w:t>
      </w:r>
      <w:r>
        <w:rPr>
          <w:i/>
        </w:rPr>
        <w:t>Joint-performance cases</w:t>
      </w:r>
      <w:r>
        <w:t xml:space="preserve"> where human and AI co-execute the role without a clean lead performer are coded </w:t>
      </w:r>
      <w:r>
        <w:rPr>
          <w:rFonts w:ascii="Consolas" w:hAnsi="Consolas"/>
          <w:sz w:val="21"/>
        </w:rPr>
        <w:t>conditional</w:t>
      </w:r>
      <w:r>
        <w:t xml:space="preserve"> by default (the human-performance requirement is contingent on the AI's output), with a </w:t>
      </w:r>
      <w:r>
        <w:rPr>
          <w:rFonts w:ascii="Consolas" w:hAnsi="Consolas"/>
          <w:sz w:val="21"/>
        </w:rPr>
        <w:t>notes</w:t>
      </w:r>
      <w:r>
        <w:t xml:space="preserve"> flag so a second coder can reopen the decision. (iii) </w:t>
      </w:r>
      <w:r>
        <w:rPr>
          <w:i/>
        </w:rPr>
        <w:t>Cases that redefine the role mid-analysis</w:t>
      </w:r>
      <w:r>
        <w:t xml:space="preserve"> (Xiao, n.d., 150-agent multiverse is the clearest instance) are coded on the final role definition used for the paper's inferences, not on the initial framing. Approximately 28 of the 612 cells are tagged with one of these three edge-case notes in the released database.</w:t>
      </w:r>
    </w:p>
    <w:p>
      <w:r>
        <w:t>Before reporting the role-status distribution, Table 1 specifies the rubric used to code it.</w:t>
      </w:r>
    </w:p>
    <w:p>
      <w:r>
        <w:rPr>
          <w:b/>
        </w:rPr>
        <w:t>Table 1. Role-status rubric with behavioral anchors.</w:t>
      </w:r>
      <w:r>
        <w:t xml:space="preserve"> Each status is defined by observable features of the case so that a second coder can apply the rubric without consulting the authors. Rows are mutually exclusive within a (role × case) cell but not across cells of the same role: a single role may be </w:t>
      </w:r>
      <w:r>
        <w:rPr>
          <w:i/>
        </w:rPr>
        <w:t>robust</w:t>
      </w:r>
      <w:r>
        <w:t xml:space="preserve"> in one case and </w:t>
      </w:r>
      <w:r>
        <w:rPr>
          <w:i/>
        </w:rPr>
        <w:t>shrinking</w:t>
      </w:r>
      <w:r>
        <w:t xml:space="preserve"> in another.</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1152"/>
          </w:tcPr>
          <w:p>
            <w:r>
              <w:rPr>
                <w:b/>
              </w:rPr>
            </w:r>
            <w:r>
              <w:rPr>
                <w:b/>
              </w:rPr>
              <w:t>Status</w:t>
            </w:r>
          </w:p>
        </w:tc>
        <w:tc>
          <w:tcPr>
            <w:tcW w:type="dxa" w:w="2304"/>
          </w:tcPr>
          <w:p>
            <w:r>
              <w:rPr>
                <w:b/>
              </w:rPr>
            </w:r>
            <w:r>
              <w:rPr>
                <w:b/>
              </w:rPr>
              <w:t>Operational definition</w:t>
            </w:r>
          </w:p>
        </w:tc>
        <w:tc>
          <w:tcPr>
            <w:tcW w:type="dxa" w:w="3168"/>
          </w:tcPr>
          <w:p>
            <w:r>
              <w:rPr>
                <w:b/>
              </w:rPr>
            </w:r>
            <w:r>
              <w:rPr>
                <w:b/>
              </w:rPr>
              <w:t xml:space="preserve">Behavioral indicators (evidence </w:t>
            </w:r>
            <w:r>
              <w:rPr>
                <w:b/>
                <w:i/>
              </w:rPr>
              <w:t>for</w:t>
            </w:r>
            <w:r>
              <w:rPr>
                <w:b/>
              </w:rPr>
              <w:t>)</w:t>
            </w:r>
          </w:p>
        </w:tc>
        <w:tc>
          <w:tcPr>
            <w:tcW w:type="dxa" w:w="2016"/>
          </w:tcPr>
          <w:p>
            <w:r>
              <w:rPr>
                <w:b/>
              </w:rPr>
            </w:r>
            <w:r>
              <w:rPr>
                <w:b/>
              </w:rPr>
              <w:t xml:space="preserve">Counter-indicator (evidence </w:t>
            </w:r>
            <w:r>
              <w:rPr>
                <w:b/>
                <w:i/>
              </w:rPr>
              <w:t>against</w:t>
            </w:r>
            <w:r>
              <w:rPr>
                <w:b/>
              </w:rPr>
              <w:t>)</w:t>
            </w:r>
          </w:p>
        </w:tc>
      </w:tr>
      <w:tr>
        <w:tc>
          <w:tcPr>
            <w:tcW w:type="dxa" w:w="1152"/>
          </w:tcPr>
          <w:p>
            <w:r/>
            <w:r>
              <w:t>Robust</w:t>
            </w:r>
          </w:p>
        </w:tc>
        <w:tc>
          <w:tcPr>
            <w:tcW w:type="dxa" w:w="2304"/>
          </w:tcPr>
          <w:p>
            <w:r/>
            <w:r>
              <w:t xml:space="preserve">The role is performed by humans and is treated by the case authors as load-bearing for the study's inferences. (The rubric operationalizes </w:t>
            </w:r>
            <w:r>
              <w:rPr>
                <w:i/>
              </w:rPr>
              <w:t>author-stated</w:t>
            </w:r>
            <w:r>
              <w:t xml:space="preserve"> load-bearingness as an observable proxy for contribution to epistemic validity; it does not independently adjudicate whether the role genuinely warrants the inferences.)</w:t>
            </w:r>
          </w:p>
        </w:tc>
        <w:tc>
          <w:tcPr>
            <w:tcW w:type="dxa" w:w="3168"/>
          </w:tcPr>
          <w:p>
            <w:r/>
            <w:r>
              <w:t>(a) A section heading, methods paragraph, or limitations paragraph names this role (or a near-synonym) as load-bearing for the study's inferences; (b) authors specify human labor at this step and describe why AI substitution would not preserve validity; (c) the role recurs in the reported limitations as a constraint on what the study can claim.</w:t>
            </w:r>
          </w:p>
        </w:tc>
        <w:tc>
          <w:tcPr>
            <w:tcW w:type="dxa" w:w="2016"/>
          </w:tcPr>
          <w:p>
            <w:r/>
            <w:r>
              <w:t>Case reports AI performing the role without human checking and reports no validity loss.</w:t>
            </w:r>
          </w:p>
        </w:tc>
      </w:tr>
      <w:tr>
        <w:tc>
          <w:tcPr>
            <w:tcW w:type="dxa" w:w="1152"/>
          </w:tcPr>
          <w:p>
            <w:r/>
            <w:r>
              <w:t>Conditional</w:t>
            </w:r>
          </w:p>
        </w:tc>
        <w:tc>
          <w:tcPr>
            <w:tcW w:type="dxa" w:w="2304"/>
          </w:tcPr>
          <w:p>
            <w:r/>
            <w:r>
              <w:t>The role is performed by humans contingent on specified moderators (task features, data quality, institutional setting); AI can partially substitute outside those moderators.</w:t>
            </w:r>
          </w:p>
        </w:tc>
        <w:tc>
          <w:tcPr>
            <w:tcW w:type="dxa" w:w="3168"/>
          </w:tcPr>
          <w:p>
            <w:r/>
            <w:r>
              <w:t>(a) Case specifies the conditions under which human performance is needed; (b) reports empirical variation in AI adequacy across those conditions; (c) retains a human-in-the-loop step for edge cases.</w:t>
            </w:r>
          </w:p>
        </w:tc>
        <w:tc>
          <w:tcPr>
            <w:tcW w:type="dxa" w:w="2016"/>
          </w:tcPr>
          <w:p>
            <w:r/>
            <w:r>
              <w:t>Case reports blanket human or blanket AI performance with no moderator analysis.</w:t>
            </w:r>
          </w:p>
        </w:tc>
      </w:tr>
      <w:tr>
        <w:tc>
          <w:tcPr>
            <w:tcW w:type="dxa" w:w="1152"/>
          </w:tcPr>
          <w:p>
            <w:r/>
            <w:r>
              <w:t>Transformed</w:t>
            </w:r>
          </w:p>
        </w:tc>
        <w:tc>
          <w:tcPr>
            <w:tcW w:type="dxa" w:w="2304"/>
          </w:tcPr>
          <w:p>
            <w:r/>
            <w:r>
              <w:t>The role persists but its content has been redefined around AI involvement (e.g., from drafting to reviewing, from coding to auditing, from authoring to disclosing).</w:t>
            </w:r>
          </w:p>
        </w:tc>
        <w:tc>
          <w:tcPr>
            <w:tcW w:type="dxa" w:w="3168"/>
          </w:tcPr>
          <w:p>
            <w:r/>
            <w:r>
              <w:t>(a) Authors explicitly flag a change in what humans do at this step, using before/after language or a verb swap (e.g., "write" → "review"); (b) new sub-tasks (disclosure, credit allocation, calibration audit) are introduced and named as new; (c) the case reports at least one human activity at this step that would not be recognizable in a pre-AI description of the role.</w:t>
            </w:r>
          </w:p>
        </w:tc>
        <w:tc>
          <w:tcPr>
            <w:tcW w:type="dxa" w:w="2016"/>
          </w:tcPr>
          <w:p>
            <w:r/>
            <w:r>
              <w:t>Case reports the role as unchanged, or reports it as absent.</w:t>
            </w:r>
          </w:p>
        </w:tc>
      </w:tr>
      <w:tr>
        <w:tc>
          <w:tcPr>
            <w:tcW w:type="dxa" w:w="1152"/>
          </w:tcPr>
          <w:p>
            <w:r/>
            <w:r>
              <w:t>Shrinking</w:t>
            </w:r>
          </w:p>
        </w:tc>
        <w:tc>
          <w:tcPr>
            <w:tcW w:type="dxa" w:w="2304"/>
          </w:tcPr>
          <w:p>
            <w:r/>
            <w:r>
              <w:t>The task-cluster is increasingly performed by AI with human labor reduced to audit or exception handling; the role label is retained but its scope has contracted.</w:t>
            </w:r>
          </w:p>
        </w:tc>
        <w:tc>
          <w:tcPr>
            <w:tcW w:type="dxa" w:w="3168"/>
          </w:tcPr>
          <w:p>
            <w:r/>
            <w:r>
              <w:t>(a) Public ground truth or high-consensus targets exist; (b) case reports AI matching or exceeding human performance on a defined subset; (c) residual human labor is characterized as rescue, triage, or verification.</w:t>
            </w:r>
          </w:p>
        </w:tc>
        <w:tc>
          <w:tcPr>
            <w:tcW w:type="dxa" w:w="2016"/>
          </w:tcPr>
          <w:p>
            <w:r/>
            <w:r>
              <w:t>No public ground truth; disagreement across coders is the inferential object.</w:t>
            </w:r>
          </w:p>
        </w:tc>
      </w:tr>
      <w:tr>
        <w:tc>
          <w:tcPr>
            <w:tcW w:type="dxa" w:w="1152"/>
          </w:tcPr>
          <w:p>
            <w:r/>
            <w:r>
              <w:t>Split pressure</w:t>
            </w:r>
          </w:p>
        </w:tc>
        <w:tc>
          <w:tcPr>
            <w:tcW w:type="dxa" w:w="2304"/>
          </w:tcPr>
          <w:p>
            <w:r/>
            <w:r>
              <w:t xml:space="preserve">The case reveals that the starting role conflates two distinct activities that should be coded separately (e.g., </w:t>
            </w:r>
            <w:r>
              <w:rPr>
                <w:i/>
              </w:rPr>
              <w:t>construct boundary setting</w:t>
            </w:r>
            <w:r>
              <w:t xml:space="preserve"> and </w:t>
            </w:r>
            <w:r>
              <w:rPr>
                <w:i/>
              </w:rPr>
              <w:t>perspective sampling</w:t>
            </w:r>
            <w:r>
              <w:t>).</w:t>
            </w:r>
          </w:p>
        </w:tc>
        <w:tc>
          <w:tcPr>
            <w:tcW w:type="dxa" w:w="3168"/>
          </w:tcPr>
          <w:p>
            <w:r/>
            <w:r>
              <w:t>(a) AI performance differs systematically across the conflated sub-activities; (b) the case's own analysis distinguishes them; (c) collapsing them back into one role loses substantive information.</w:t>
            </w:r>
          </w:p>
        </w:tc>
        <w:tc>
          <w:tcPr>
            <w:tcW w:type="dxa" w:w="2016"/>
          </w:tcPr>
          <w:p>
            <w:r/>
            <w:r>
              <w:t>Case treats the role as indivisible and the evidence supports that treatment.</w:t>
            </w:r>
          </w:p>
        </w:tc>
      </w:tr>
      <w:tr>
        <w:tc>
          <w:tcPr>
            <w:tcW w:type="dxa" w:w="1152"/>
          </w:tcPr>
          <w:p>
            <w:r/>
            <w:r>
              <w:t>Merge pressure</w:t>
            </w:r>
          </w:p>
        </w:tc>
        <w:tc>
          <w:tcPr>
            <w:tcW w:type="dxa" w:w="2304"/>
          </w:tcPr>
          <w:p>
            <w:r/>
            <w:r>
              <w:t xml:space="preserve">The case reveals that two starting roles are entangled in practice and cannot be cleanly separated without losing information (e.g., </w:t>
            </w:r>
            <w:r>
              <w:rPr>
                <w:i/>
              </w:rPr>
              <w:t>authorship</w:t>
            </w:r>
            <w:r>
              <w:t xml:space="preserve"> and </w:t>
            </w:r>
            <w:r>
              <w:rPr>
                <w:i/>
              </w:rPr>
              <w:t>labor allocation</w:t>
            </w:r>
            <w:r>
              <w:t xml:space="preserve"> in LLM-assisted drafting).</w:t>
            </w:r>
          </w:p>
        </w:tc>
        <w:tc>
          <w:tcPr>
            <w:tcW w:type="dxa" w:w="3168"/>
          </w:tcPr>
          <w:p>
            <w:r/>
            <w:r>
              <w:t>(a) The case's evidence for one role is inseparable from evidence for the other; (b) attempting to code them independently produces arbitrary splits; (c) the case authors themselves treat the two as a joint object.</w:t>
            </w:r>
          </w:p>
        </w:tc>
        <w:tc>
          <w:tcPr>
            <w:tcW w:type="dxa" w:w="2016"/>
          </w:tcPr>
          <w:p>
            <w:r/>
            <w:r>
              <w:t>The two roles are coded independently with no loss of information.</w:t>
            </w:r>
          </w:p>
        </w:tc>
      </w:tr>
    </w:tbl>
    <w:p/>
    <w:p>
      <w:r>
        <w:t xml:space="preserve">When a case satisfies indicators for both </w:t>
      </w:r>
      <w:r>
        <w:rPr>
          <w:i/>
        </w:rPr>
        <w:t>conditional</w:t>
      </w:r>
      <w:r>
        <w:t xml:space="preserve"> and </w:t>
      </w:r>
      <w:r>
        <w:rPr>
          <w:i/>
        </w:rPr>
        <w:t>transformed</w:t>
      </w:r>
      <w:r>
        <w:t xml:space="preserve">, apply the three-part tie-breaker. (i) </w:t>
      </w:r>
      <w:r>
        <w:rPr>
          <w:i/>
        </w:rPr>
        <w:t>Conditional</w:t>
      </w:r>
      <w:r>
        <w:t xml:space="preserve"> requires the case to name at least one </w:t>
      </w:r>
      <w:r>
        <w:rPr>
          <w:b/>
        </w:rPr>
        <w:t>explicit moderator variable</w:t>
      </w:r>
      <w:r>
        <w:t xml:space="preserve"> — a specific feature of the task, data, or institutional setting — under which human performance is needed. Inference from adjacent discussion is not sufficient. (ii) </w:t>
      </w:r>
      <w:r>
        <w:rPr>
          <w:i/>
        </w:rPr>
        <w:t>Transformed</w:t>
      </w:r>
      <w:r>
        <w:t xml:space="preserve"> requires at least one </w:t>
      </w:r>
      <w:r>
        <w:rPr>
          <w:b/>
        </w:rPr>
        <w:t>explicit role-content change</w:t>
      </w:r>
      <w:r>
        <w:t xml:space="preserve"> — a named new sub-task, a before/after verb swap, or an activity that would not be recognizable in a pre-AI description of the role. Mere presence of AI in the workflow is not sufficient. (iii) If neither (i) nor (ii) can be documented with a quotable sentence from the case file, the cell defaults to </w:t>
      </w:r>
      <w:r>
        <w:rPr>
          <w:i/>
        </w:rPr>
        <w:t>unclear</w:t>
      </w:r>
      <w:r>
        <w:t xml:space="preserve">, not to either candidate status. The </w:t>
      </w:r>
      <w:r>
        <w:rPr>
          <w:rFonts w:ascii="Consolas" w:hAnsi="Consolas"/>
          <w:sz w:val="21"/>
        </w:rPr>
        <w:t>observable</w:t>
      </w:r>
      <w:r>
        <w:t>-vs-</w:t>
      </w:r>
      <w:r>
        <w:rPr>
          <w:rFonts w:ascii="Consolas" w:hAnsi="Consolas"/>
          <w:sz w:val="21"/>
        </w:rPr>
        <w:t>not_applicable</w:t>
      </w:r>
      <w:r>
        <w:t xml:space="preserve"> threshold is correspondingly strict: a role is observable only if the case file contains at least one sentence that could be quoted as evidence of that activity being performed or deliberately not performed. This tighter tie-breaker was introduced in response to the Appendix B reliability pass (Cohen's κ = 0.289), which identified the conditional-vs-transformed distinction and the observable-vs-</w:t>
      </w:r>
      <w:r>
        <w:rPr>
          <w:rFonts w:ascii="Consolas" w:hAnsi="Consolas"/>
          <w:sz w:val="21"/>
        </w:rPr>
        <w:t>not_applicable</w:t>
      </w:r>
      <w:r>
        <w:t xml:space="preserve"> threshold as the two most-common disagreement axes.</w:t>
      </w:r>
    </w:p>
    <w:p>
      <w:r>
        <w:t>With the rubric in hand, Table 2 reports the role × status counts that §§3–5 unpack.</w:t>
      </w:r>
    </w:p>
    <w:p>
      <w:r>
        <w:rPr>
          <w:b/>
        </w:rPr>
        <w:t>Table 2. Role × status counts across all 36 cases.</w:t>
      </w:r>
      <w:r>
        <w:t xml:space="preserve"> Counts are case-level: the unit is one role × one case. Columns </w:t>
      </w:r>
      <w:r>
        <w:rPr>
          <w:rFonts w:ascii="Consolas" w:hAnsi="Consolas"/>
          <w:sz w:val="21"/>
        </w:rPr>
        <w:t>unclear</w:t>
      </w:r>
      <w:r>
        <w:t xml:space="preserve"> and </w:t>
      </w:r>
      <w:r>
        <w:rPr>
          <w:rFonts w:ascii="Consolas" w:hAnsi="Consolas"/>
          <w:sz w:val="21"/>
        </w:rPr>
        <w:t>not_applicable</w:t>
      </w:r>
      <w:r>
        <w:t xml:space="preserve"> are the complements that sum rows to 36.</w:t>
      </w:r>
    </w:p>
    <w:tbl>
      <w:tblPr>
        <w:tblStyle w:val="LightGrid-Accent1"/>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2448"/>
          </w:tcPr>
          <w:p>
            <w:r>
              <w:rPr>
                <w:b/>
              </w:rPr>
            </w:r>
            <w:r>
              <w:rPr>
                <w:b/>
              </w:rPr>
              <w:t>Role</w:t>
            </w:r>
          </w:p>
        </w:tc>
        <w:tc>
          <w:tcPr>
            <w:tcW w:type="dxa" w:w="1368"/>
          </w:tcPr>
          <w:p>
            <w:r>
              <w:rPr>
                <w:b/>
              </w:rPr>
            </w:r>
            <w:r>
              <w:rPr>
                <w:b/>
              </w:rPr>
              <w:t>Role group</w:t>
            </w:r>
          </w:p>
        </w:tc>
        <w:tc>
          <w:tcPr>
            <w:tcW w:type="dxa" w:w="605"/>
          </w:tcPr>
          <w:p>
            <w:r>
              <w:rPr>
                <w:b/>
              </w:rPr>
            </w:r>
            <w:r>
              <w:rPr>
                <w:b/>
              </w:rPr>
              <w:t>Robust</w:t>
            </w:r>
          </w:p>
        </w:tc>
        <w:tc>
          <w:tcPr>
            <w:tcW w:type="dxa" w:w="605"/>
          </w:tcPr>
          <w:p>
            <w:r>
              <w:rPr>
                <w:b/>
              </w:rPr>
            </w:r>
            <w:r>
              <w:rPr>
                <w:b/>
              </w:rPr>
              <w:t>Conditional</w:t>
            </w:r>
          </w:p>
        </w:tc>
        <w:tc>
          <w:tcPr>
            <w:tcW w:type="dxa" w:w="605"/>
          </w:tcPr>
          <w:p>
            <w:r>
              <w:rPr>
                <w:b/>
              </w:rPr>
            </w:r>
            <w:r>
              <w:rPr>
                <w:b/>
              </w:rPr>
              <w:t>Transformed</w:t>
            </w:r>
          </w:p>
        </w:tc>
        <w:tc>
          <w:tcPr>
            <w:tcW w:type="dxa" w:w="605"/>
          </w:tcPr>
          <w:p>
            <w:r>
              <w:rPr>
                <w:b/>
              </w:rPr>
            </w:r>
            <w:r>
              <w:rPr>
                <w:b/>
              </w:rPr>
              <w:t>Shrinking</w:t>
            </w:r>
          </w:p>
        </w:tc>
        <w:tc>
          <w:tcPr>
            <w:tcW w:type="dxa" w:w="605"/>
          </w:tcPr>
          <w:p>
            <w:r>
              <w:rPr>
                <w:b/>
              </w:rPr>
            </w:r>
            <w:r>
              <w:rPr>
                <w:b/>
              </w:rPr>
              <w:t>Split pressure</w:t>
            </w:r>
          </w:p>
        </w:tc>
        <w:tc>
          <w:tcPr>
            <w:tcW w:type="dxa" w:w="605"/>
          </w:tcPr>
          <w:p>
            <w:r>
              <w:rPr>
                <w:b/>
              </w:rPr>
            </w:r>
            <w:r>
              <w:rPr>
                <w:b/>
              </w:rPr>
              <w:t>Merge pressure</w:t>
            </w:r>
          </w:p>
        </w:tc>
        <w:tc>
          <w:tcPr>
            <w:tcW w:type="dxa" w:w="605"/>
          </w:tcPr>
          <w:p>
            <w:r>
              <w:rPr>
                <w:b/>
              </w:rPr>
            </w:r>
            <w:r>
              <w:rPr>
                <w:b/>
              </w:rPr>
              <w:t>Unclear</w:t>
            </w:r>
          </w:p>
        </w:tc>
        <w:tc>
          <w:tcPr>
            <w:tcW w:type="dxa" w:w="590"/>
          </w:tcPr>
          <w:p>
            <w:r>
              <w:rPr>
                <w:b/>
              </w:rPr>
            </w:r>
            <w:r>
              <w:rPr>
                <w:b/>
              </w:rPr>
              <w:t>Not applicable</w:t>
            </w:r>
          </w:p>
        </w:tc>
      </w:tr>
      <w:tr>
        <w:tc>
          <w:tcPr>
            <w:tcW w:type="dxa" w:w="2448"/>
          </w:tcPr>
          <w:p>
            <w:r/>
            <w:r>
              <w:t>Relevance adjudicator</w:t>
            </w:r>
          </w:p>
        </w:tc>
        <w:tc>
          <w:tcPr>
            <w:tcW w:type="dxa" w:w="1368"/>
          </w:tcPr>
          <w:p>
            <w:r/>
            <w:r>
              <w:t>starting_role</w:t>
            </w:r>
          </w:p>
        </w:tc>
        <w:tc>
          <w:tcPr>
            <w:tcW w:type="dxa" w:w="605"/>
          </w:tcPr>
          <w:p>
            <w:r/>
            <w:r>
              <w:t>1</w:t>
            </w:r>
          </w:p>
        </w:tc>
        <w:tc>
          <w:tcPr>
            <w:tcW w:type="dxa" w:w="605"/>
          </w:tcPr>
          <w:p>
            <w:r/>
            <w:r>
              <w:t>8</w:t>
            </w:r>
          </w:p>
        </w:tc>
        <w:tc>
          <w:tcPr>
            <w:tcW w:type="dxa" w:w="605"/>
          </w:tcPr>
          <w:p>
            <w:r/>
            <w:r>
              <w:t>3</w:t>
            </w:r>
          </w:p>
        </w:tc>
        <w:tc>
          <w:tcPr>
            <w:tcW w:type="dxa" w:w="605"/>
          </w:tcPr>
          <w:p>
            <w:r/>
            <w:r>
              <w:t>0</w:t>
            </w:r>
          </w:p>
        </w:tc>
        <w:tc>
          <w:tcPr>
            <w:tcW w:type="dxa" w:w="605"/>
          </w:tcPr>
          <w:p>
            <w:r/>
            <w:r>
              <w:t>1</w:t>
            </w:r>
          </w:p>
        </w:tc>
        <w:tc>
          <w:tcPr>
            <w:tcW w:type="dxa" w:w="605"/>
          </w:tcPr>
          <w:p>
            <w:r/>
            <w:r>
              <w:t>0</w:t>
            </w:r>
          </w:p>
        </w:tc>
        <w:tc>
          <w:tcPr>
            <w:tcW w:type="dxa" w:w="605"/>
          </w:tcPr>
          <w:p>
            <w:r/>
            <w:r>
              <w:t>6</w:t>
            </w:r>
          </w:p>
        </w:tc>
        <w:tc>
          <w:tcPr>
            <w:tcW w:type="dxa" w:w="590"/>
          </w:tcPr>
          <w:p>
            <w:r/>
            <w:r>
              <w:t>17</w:t>
            </w:r>
          </w:p>
        </w:tc>
      </w:tr>
      <w:tr>
        <w:tc>
          <w:tcPr>
            <w:tcW w:type="dxa" w:w="2448"/>
          </w:tcPr>
          <w:p>
            <w:r/>
            <w:r>
              <w:t>Mechanism disciplinarian</w:t>
            </w:r>
          </w:p>
        </w:tc>
        <w:tc>
          <w:tcPr>
            <w:tcW w:type="dxa" w:w="1368"/>
          </w:tcPr>
          <w:p>
            <w:r/>
            <w:r>
              <w:t>starting_role</w:t>
            </w:r>
          </w:p>
        </w:tc>
        <w:tc>
          <w:tcPr>
            <w:tcW w:type="dxa" w:w="605"/>
          </w:tcPr>
          <w:p>
            <w:r/>
            <w:r>
              <w:t>2</w:t>
            </w:r>
          </w:p>
        </w:tc>
        <w:tc>
          <w:tcPr>
            <w:tcW w:type="dxa" w:w="605"/>
          </w:tcPr>
          <w:p>
            <w:r/>
            <w:r>
              <w:t>6</w:t>
            </w:r>
          </w:p>
        </w:tc>
        <w:tc>
          <w:tcPr>
            <w:tcW w:type="dxa" w:w="605"/>
          </w:tcPr>
          <w:p>
            <w:r/>
            <w:r>
              <w:t>2</w:t>
            </w:r>
          </w:p>
        </w:tc>
        <w:tc>
          <w:tcPr>
            <w:tcW w:type="dxa" w:w="605"/>
          </w:tcPr>
          <w:p>
            <w:r/>
            <w:r>
              <w:t>0</w:t>
            </w:r>
          </w:p>
        </w:tc>
        <w:tc>
          <w:tcPr>
            <w:tcW w:type="dxa" w:w="605"/>
          </w:tcPr>
          <w:p>
            <w:r/>
            <w:r>
              <w:t>4</w:t>
            </w:r>
          </w:p>
        </w:tc>
        <w:tc>
          <w:tcPr>
            <w:tcW w:type="dxa" w:w="605"/>
          </w:tcPr>
          <w:p>
            <w:r/>
            <w:r>
              <w:t>0</w:t>
            </w:r>
          </w:p>
        </w:tc>
        <w:tc>
          <w:tcPr>
            <w:tcW w:type="dxa" w:w="605"/>
          </w:tcPr>
          <w:p>
            <w:r/>
            <w:r>
              <w:t>4</w:t>
            </w:r>
          </w:p>
        </w:tc>
        <w:tc>
          <w:tcPr>
            <w:tcW w:type="dxa" w:w="590"/>
          </w:tcPr>
          <w:p>
            <w:r/>
            <w:r>
              <w:t>18</w:t>
            </w:r>
          </w:p>
        </w:tc>
      </w:tr>
      <w:tr>
        <w:tc>
          <w:tcPr>
            <w:tcW w:type="dxa" w:w="2448"/>
          </w:tcPr>
          <w:p>
            <w:r/>
            <w:r>
              <w:t>Construct and perspective boundary setter</w:t>
            </w:r>
          </w:p>
        </w:tc>
        <w:tc>
          <w:tcPr>
            <w:tcW w:type="dxa" w:w="1368"/>
          </w:tcPr>
          <w:p>
            <w:r/>
            <w:r>
              <w:t>starting_role</w:t>
            </w:r>
          </w:p>
        </w:tc>
        <w:tc>
          <w:tcPr>
            <w:tcW w:type="dxa" w:w="605"/>
          </w:tcPr>
          <w:p>
            <w:r/>
            <w:r>
              <w:t>3</w:t>
            </w:r>
          </w:p>
        </w:tc>
        <w:tc>
          <w:tcPr>
            <w:tcW w:type="dxa" w:w="605"/>
          </w:tcPr>
          <w:p>
            <w:r/>
            <w:r>
              <w:t>4</w:t>
            </w:r>
          </w:p>
        </w:tc>
        <w:tc>
          <w:tcPr>
            <w:tcW w:type="dxa" w:w="605"/>
          </w:tcPr>
          <w:p>
            <w:r/>
            <w:r>
              <w:t>2</w:t>
            </w:r>
          </w:p>
        </w:tc>
        <w:tc>
          <w:tcPr>
            <w:tcW w:type="dxa" w:w="605"/>
          </w:tcPr>
          <w:p>
            <w:r/>
            <w:r>
              <w:t>0</w:t>
            </w:r>
          </w:p>
        </w:tc>
        <w:tc>
          <w:tcPr>
            <w:tcW w:type="dxa" w:w="605"/>
          </w:tcPr>
          <w:p>
            <w:r/>
            <w:r>
              <w:t>4</w:t>
            </w:r>
          </w:p>
        </w:tc>
        <w:tc>
          <w:tcPr>
            <w:tcW w:type="dxa" w:w="605"/>
          </w:tcPr>
          <w:p>
            <w:r/>
            <w:r>
              <w:t>0</w:t>
            </w:r>
          </w:p>
        </w:tc>
        <w:tc>
          <w:tcPr>
            <w:tcW w:type="dxa" w:w="605"/>
          </w:tcPr>
          <w:p>
            <w:r/>
            <w:r>
              <w:t>1</w:t>
            </w:r>
          </w:p>
        </w:tc>
        <w:tc>
          <w:tcPr>
            <w:tcW w:type="dxa" w:w="590"/>
          </w:tcPr>
          <w:p>
            <w:r/>
            <w:r>
              <w:t>22</w:t>
            </w:r>
          </w:p>
        </w:tc>
      </w:tr>
      <w:tr>
        <w:tc>
          <w:tcPr>
            <w:tcW w:type="dxa" w:w="2448"/>
          </w:tcPr>
          <w:p>
            <w:r/>
            <w:r>
              <w:t>Corpus pluralist</w:t>
            </w:r>
          </w:p>
        </w:tc>
        <w:tc>
          <w:tcPr>
            <w:tcW w:type="dxa" w:w="1368"/>
          </w:tcPr>
          <w:p>
            <w:r/>
            <w:r>
              <w:t>starting_role</w:t>
            </w:r>
          </w:p>
        </w:tc>
        <w:tc>
          <w:tcPr>
            <w:tcW w:type="dxa" w:w="605"/>
          </w:tcPr>
          <w:p>
            <w:r/>
            <w:r>
              <w:t>2</w:t>
            </w:r>
          </w:p>
        </w:tc>
        <w:tc>
          <w:tcPr>
            <w:tcW w:type="dxa" w:w="605"/>
          </w:tcPr>
          <w:p>
            <w:r/>
            <w:r>
              <w:t>7</w:t>
            </w:r>
          </w:p>
        </w:tc>
        <w:tc>
          <w:tcPr>
            <w:tcW w:type="dxa" w:w="605"/>
          </w:tcPr>
          <w:p>
            <w:r/>
            <w:r>
              <w:t>2</w:t>
            </w:r>
          </w:p>
        </w:tc>
        <w:tc>
          <w:tcPr>
            <w:tcW w:type="dxa" w:w="605"/>
          </w:tcPr>
          <w:p>
            <w:r/>
            <w:r>
              <w:t>0</w:t>
            </w:r>
          </w:p>
        </w:tc>
        <w:tc>
          <w:tcPr>
            <w:tcW w:type="dxa" w:w="605"/>
          </w:tcPr>
          <w:p>
            <w:r/>
            <w:r>
              <w:t>0</w:t>
            </w:r>
          </w:p>
        </w:tc>
        <w:tc>
          <w:tcPr>
            <w:tcW w:type="dxa" w:w="605"/>
          </w:tcPr>
          <w:p>
            <w:r/>
            <w:r>
              <w:t>0</w:t>
            </w:r>
          </w:p>
        </w:tc>
        <w:tc>
          <w:tcPr>
            <w:tcW w:type="dxa" w:w="605"/>
          </w:tcPr>
          <w:p>
            <w:r/>
            <w:r>
              <w:t>2</w:t>
            </w:r>
          </w:p>
        </w:tc>
        <w:tc>
          <w:tcPr>
            <w:tcW w:type="dxa" w:w="590"/>
          </w:tcPr>
          <w:p>
            <w:r/>
            <w:r>
              <w:t>23</w:t>
            </w:r>
          </w:p>
        </w:tc>
      </w:tr>
      <w:tr>
        <w:tc>
          <w:tcPr>
            <w:tcW w:type="dxa" w:w="2448"/>
          </w:tcPr>
          <w:p>
            <w:r/>
            <w:r>
              <w:t>Protocol and provenance architect</w:t>
            </w:r>
          </w:p>
        </w:tc>
        <w:tc>
          <w:tcPr>
            <w:tcW w:type="dxa" w:w="1368"/>
          </w:tcPr>
          <w:p>
            <w:r/>
            <w:r>
              <w:t>starting_role</w:t>
            </w:r>
          </w:p>
        </w:tc>
        <w:tc>
          <w:tcPr>
            <w:tcW w:type="dxa" w:w="605"/>
          </w:tcPr>
          <w:p>
            <w:r/>
            <w:r>
              <w:t>15</w:t>
            </w:r>
          </w:p>
        </w:tc>
        <w:tc>
          <w:tcPr>
            <w:tcW w:type="dxa" w:w="605"/>
          </w:tcPr>
          <w:p>
            <w:r/>
            <w:r>
              <w:t>5</w:t>
            </w:r>
          </w:p>
        </w:tc>
        <w:tc>
          <w:tcPr>
            <w:tcW w:type="dxa" w:w="605"/>
          </w:tcPr>
          <w:p>
            <w:r/>
            <w:r>
              <w:t>7</w:t>
            </w:r>
          </w:p>
        </w:tc>
        <w:tc>
          <w:tcPr>
            <w:tcW w:type="dxa" w:w="605"/>
          </w:tcPr>
          <w:p>
            <w:r/>
            <w:r>
              <w:t>0</w:t>
            </w:r>
          </w:p>
        </w:tc>
        <w:tc>
          <w:tcPr>
            <w:tcW w:type="dxa" w:w="605"/>
          </w:tcPr>
          <w:p>
            <w:r/>
            <w:r>
              <w:t>4</w:t>
            </w:r>
          </w:p>
        </w:tc>
        <w:tc>
          <w:tcPr>
            <w:tcW w:type="dxa" w:w="605"/>
          </w:tcPr>
          <w:p>
            <w:r/>
            <w:r>
              <w:t>1</w:t>
            </w:r>
          </w:p>
        </w:tc>
        <w:tc>
          <w:tcPr>
            <w:tcW w:type="dxa" w:w="605"/>
          </w:tcPr>
          <w:p>
            <w:r/>
            <w:r>
              <w:t>1</w:t>
            </w:r>
          </w:p>
        </w:tc>
        <w:tc>
          <w:tcPr>
            <w:tcW w:type="dxa" w:w="590"/>
          </w:tcPr>
          <w:p>
            <w:r/>
            <w:r>
              <w:t>3</w:t>
            </w:r>
          </w:p>
        </w:tc>
      </w:tr>
      <w:tr>
        <w:tc>
          <w:tcPr>
            <w:tcW w:type="dxa" w:w="2448"/>
          </w:tcPr>
          <w:p>
            <w:r/>
            <w:r>
              <w:t>Counterfactual and transportability judge</w:t>
            </w:r>
          </w:p>
        </w:tc>
        <w:tc>
          <w:tcPr>
            <w:tcW w:type="dxa" w:w="1368"/>
          </w:tcPr>
          <w:p>
            <w:r/>
            <w:r>
              <w:t>starting_role</w:t>
            </w:r>
          </w:p>
        </w:tc>
        <w:tc>
          <w:tcPr>
            <w:tcW w:type="dxa" w:w="605"/>
          </w:tcPr>
          <w:p>
            <w:r/>
            <w:r>
              <w:t>2</w:t>
            </w:r>
          </w:p>
        </w:tc>
        <w:tc>
          <w:tcPr>
            <w:tcW w:type="dxa" w:w="605"/>
          </w:tcPr>
          <w:p>
            <w:r/>
            <w:r>
              <w:t>11</w:t>
            </w:r>
          </w:p>
        </w:tc>
        <w:tc>
          <w:tcPr>
            <w:tcW w:type="dxa" w:w="605"/>
          </w:tcPr>
          <w:p>
            <w:r/>
            <w:r>
              <w:t>2</w:t>
            </w:r>
          </w:p>
        </w:tc>
        <w:tc>
          <w:tcPr>
            <w:tcW w:type="dxa" w:w="605"/>
          </w:tcPr>
          <w:p>
            <w:r/>
            <w:r>
              <w:t>0</w:t>
            </w:r>
          </w:p>
        </w:tc>
        <w:tc>
          <w:tcPr>
            <w:tcW w:type="dxa" w:w="605"/>
          </w:tcPr>
          <w:p>
            <w:r/>
            <w:r>
              <w:t>3</w:t>
            </w:r>
          </w:p>
        </w:tc>
        <w:tc>
          <w:tcPr>
            <w:tcW w:type="dxa" w:w="605"/>
          </w:tcPr>
          <w:p>
            <w:r/>
            <w:r>
              <w:t>0</w:t>
            </w:r>
          </w:p>
        </w:tc>
        <w:tc>
          <w:tcPr>
            <w:tcW w:type="dxa" w:w="605"/>
          </w:tcPr>
          <w:p>
            <w:r/>
            <w:r>
              <w:t>0</w:t>
            </w:r>
          </w:p>
        </w:tc>
        <w:tc>
          <w:tcPr>
            <w:tcW w:type="dxa" w:w="590"/>
          </w:tcPr>
          <w:p>
            <w:r/>
            <w:r>
              <w:t>18</w:t>
            </w:r>
          </w:p>
        </w:tc>
      </w:tr>
      <w:tr>
        <w:tc>
          <w:tcPr>
            <w:tcW w:type="dxa" w:w="2448"/>
          </w:tcPr>
          <w:p>
            <w:r/>
            <w:r>
              <w:t>Situated interlocutor / context witness</w:t>
            </w:r>
          </w:p>
        </w:tc>
        <w:tc>
          <w:tcPr>
            <w:tcW w:type="dxa" w:w="1368"/>
          </w:tcPr>
          <w:p>
            <w:r/>
            <w:r>
              <w:t>starting_role</w:t>
            </w:r>
          </w:p>
        </w:tc>
        <w:tc>
          <w:tcPr>
            <w:tcW w:type="dxa" w:w="605"/>
          </w:tcPr>
          <w:p>
            <w:r/>
            <w:r>
              <w:t>4</w:t>
            </w:r>
          </w:p>
        </w:tc>
        <w:tc>
          <w:tcPr>
            <w:tcW w:type="dxa" w:w="605"/>
          </w:tcPr>
          <w:p>
            <w:r/>
            <w:r>
              <w:t>2</w:t>
            </w:r>
          </w:p>
        </w:tc>
        <w:tc>
          <w:tcPr>
            <w:tcW w:type="dxa" w:w="605"/>
          </w:tcPr>
          <w:p>
            <w:r/>
            <w:r>
              <w:t>1</w:t>
            </w:r>
          </w:p>
        </w:tc>
        <w:tc>
          <w:tcPr>
            <w:tcW w:type="dxa" w:w="605"/>
          </w:tcPr>
          <w:p>
            <w:r/>
            <w:r>
              <w:t>0</w:t>
            </w:r>
          </w:p>
        </w:tc>
        <w:tc>
          <w:tcPr>
            <w:tcW w:type="dxa" w:w="605"/>
          </w:tcPr>
          <w:p>
            <w:r/>
            <w:r>
              <w:t>2</w:t>
            </w:r>
          </w:p>
        </w:tc>
        <w:tc>
          <w:tcPr>
            <w:tcW w:type="dxa" w:w="605"/>
          </w:tcPr>
          <w:p>
            <w:r/>
            <w:r>
              <w:t>0</w:t>
            </w:r>
          </w:p>
        </w:tc>
        <w:tc>
          <w:tcPr>
            <w:tcW w:type="dxa" w:w="605"/>
          </w:tcPr>
          <w:p>
            <w:r/>
            <w:r>
              <w:t>0</w:t>
            </w:r>
          </w:p>
        </w:tc>
        <w:tc>
          <w:tcPr>
            <w:tcW w:type="dxa" w:w="590"/>
          </w:tcPr>
          <w:p>
            <w:r/>
            <w:r>
              <w:t>27</w:t>
            </w:r>
          </w:p>
        </w:tc>
      </w:tr>
      <w:tr>
        <w:tc>
          <w:tcPr>
            <w:tcW w:type="dxa" w:w="2448"/>
          </w:tcPr>
          <w:p>
            <w:r/>
            <w:r>
              <w:t>Accountability and labor allocator</w:t>
            </w:r>
          </w:p>
        </w:tc>
        <w:tc>
          <w:tcPr>
            <w:tcW w:type="dxa" w:w="1368"/>
          </w:tcPr>
          <w:p>
            <w:r/>
            <w:r>
              <w:t>starting_role</w:t>
            </w:r>
          </w:p>
        </w:tc>
        <w:tc>
          <w:tcPr>
            <w:tcW w:type="dxa" w:w="605"/>
          </w:tcPr>
          <w:p>
            <w:r/>
            <w:r>
              <w:t>5</w:t>
            </w:r>
          </w:p>
        </w:tc>
        <w:tc>
          <w:tcPr>
            <w:tcW w:type="dxa" w:w="605"/>
          </w:tcPr>
          <w:p>
            <w:r/>
            <w:r>
              <w:t>8</w:t>
            </w:r>
          </w:p>
        </w:tc>
        <w:tc>
          <w:tcPr>
            <w:tcW w:type="dxa" w:w="605"/>
          </w:tcPr>
          <w:p>
            <w:r/>
            <w:r>
              <w:t>7</w:t>
            </w:r>
          </w:p>
        </w:tc>
        <w:tc>
          <w:tcPr>
            <w:tcW w:type="dxa" w:w="605"/>
          </w:tcPr>
          <w:p>
            <w:r/>
            <w:r>
              <w:t>0</w:t>
            </w:r>
          </w:p>
        </w:tc>
        <w:tc>
          <w:tcPr>
            <w:tcW w:type="dxa" w:w="605"/>
          </w:tcPr>
          <w:p>
            <w:r/>
            <w:r>
              <w:t>6</w:t>
            </w:r>
          </w:p>
        </w:tc>
        <w:tc>
          <w:tcPr>
            <w:tcW w:type="dxa" w:w="605"/>
          </w:tcPr>
          <w:p>
            <w:r/>
            <w:r>
              <w:t>1</w:t>
            </w:r>
          </w:p>
        </w:tc>
        <w:tc>
          <w:tcPr>
            <w:tcW w:type="dxa" w:w="605"/>
          </w:tcPr>
          <w:p>
            <w:r/>
            <w:r>
              <w:t>7</w:t>
            </w:r>
          </w:p>
        </w:tc>
        <w:tc>
          <w:tcPr>
            <w:tcW w:type="dxa" w:w="590"/>
          </w:tcPr>
          <w:p>
            <w:r/>
            <w:r>
              <w:t>2</w:t>
            </w:r>
          </w:p>
        </w:tc>
      </w:tr>
      <w:tr>
        <w:tc>
          <w:tcPr>
            <w:tcW w:type="dxa" w:w="2448"/>
          </w:tcPr>
          <w:p>
            <w:r/>
            <w:r>
              <w:t>Construct boundary setter</w:t>
            </w:r>
          </w:p>
        </w:tc>
        <w:tc>
          <w:tcPr>
            <w:tcW w:type="dxa" w:w="1368"/>
          </w:tcPr>
          <w:p>
            <w:r/>
            <w:r>
              <w:t>split_candidate</w:t>
            </w:r>
          </w:p>
        </w:tc>
        <w:tc>
          <w:tcPr>
            <w:tcW w:type="dxa" w:w="605"/>
          </w:tcPr>
          <w:p>
            <w:r/>
            <w:r>
              <w:t>5</w:t>
            </w:r>
          </w:p>
        </w:tc>
        <w:tc>
          <w:tcPr>
            <w:tcW w:type="dxa" w:w="605"/>
          </w:tcPr>
          <w:p>
            <w:r/>
            <w:r>
              <w:t>5</w:t>
            </w:r>
          </w:p>
        </w:tc>
        <w:tc>
          <w:tcPr>
            <w:tcW w:type="dxa" w:w="605"/>
          </w:tcPr>
          <w:p>
            <w:r/>
            <w:r>
              <w:t>1</w:t>
            </w:r>
          </w:p>
        </w:tc>
        <w:tc>
          <w:tcPr>
            <w:tcW w:type="dxa" w:w="605"/>
          </w:tcPr>
          <w:p>
            <w:r/>
            <w:r>
              <w:t>0</w:t>
            </w:r>
          </w:p>
        </w:tc>
        <w:tc>
          <w:tcPr>
            <w:tcW w:type="dxa" w:w="605"/>
          </w:tcPr>
          <w:p>
            <w:r/>
            <w:r>
              <w:t>2</w:t>
            </w:r>
          </w:p>
        </w:tc>
        <w:tc>
          <w:tcPr>
            <w:tcW w:type="dxa" w:w="605"/>
          </w:tcPr>
          <w:p>
            <w:r/>
            <w:r>
              <w:t>0</w:t>
            </w:r>
          </w:p>
        </w:tc>
        <w:tc>
          <w:tcPr>
            <w:tcW w:type="dxa" w:w="605"/>
          </w:tcPr>
          <w:p>
            <w:r/>
            <w:r>
              <w:t>2</w:t>
            </w:r>
          </w:p>
        </w:tc>
        <w:tc>
          <w:tcPr>
            <w:tcW w:type="dxa" w:w="590"/>
          </w:tcPr>
          <w:p>
            <w:r/>
            <w:r>
              <w:t>21</w:t>
            </w:r>
          </w:p>
        </w:tc>
      </w:tr>
      <w:tr>
        <w:tc>
          <w:tcPr>
            <w:tcW w:type="dxa" w:w="2448"/>
          </w:tcPr>
          <w:p>
            <w:r/>
            <w:r>
              <w:t>Perspective sampler</w:t>
            </w:r>
          </w:p>
        </w:tc>
        <w:tc>
          <w:tcPr>
            <w:tcW w:type="dxa" w:w="1368"/>
          </w:tcPr>
          <w:p>
            <w:r/>
            <w:r>
              <w:t>split_candidate</w:t>
            </w:r>
          </w:p>
        </w:tc>
        <w:tc>
          <w:tcPr>
            <w:tcW w:type="dxa" w:w="605"/>
          </w:tcPr>
          <w:p>
            <w:r/>
            <w:r>
              <w:t>2</w:t>
            </w:r>
          </w:p>
        </w:tc>
        <w:tc>
          <w:tcPr>
            <w:tcW w:type="dxa" w:w="605"/>
          </w:tcPr>
          <w:p>
            <w:r/>
            <w:r>
              <w:t>2</w:t>
            </w:r>
          </w:p>
        </w:tc>
        <w:tc>
          <w:tcPr>
            <w:tcW w:type="dxa" w:w="605"/>
          </w:tcPr>
          <w:p>
            <w:r/>
            <w:r>
              <w:t>0</w:t>
            </w:r>
          </w:p>
        </w:tc>
        <w:tc>
          <w:tcPr>
            <w:tcW w:type="dxa" w:w="605"/>
          </w:tcPr>
          <w:p>
            <w:r/>
            <w:r>
              <w:t>0</w:t>
            </w:r>
          </w:p>
        </w:tc>
        <w:tc>
          <w:tcPr>
            <w:tcW w:type="dxa" w:w="605"/>
          </w:tcPr>
          <w:p>
            <w:r/>
            <w:r>
              <w:t>4</w:t>
            </w:r>
          </w:p>
        </w:tc>
        <w:tc>
          <w:tcPr>
            <w:tcW w:type="dxa" w:w="605"/>
          </w:tcPr>
          <w:p>
            <w:r/>
            <w:r>
              <w:t>0</w:t>
            </w:r>
          </w:p>
        </w:tc>
        <w:tc>
          <w:tcPr>
            <w:tcW w:type="dxa" w:w="605"/>
          </w:tcPr>
          <w:p>
            <w:r/>
            <w:r>
              <w:t>0</w:t>
            </w:r>
          </w:p>
        </w:tc>
        <w:tc>
          <w:tcPr>
            <w:tcW w:type="dxa" w:w="590"/>
          </w:tcPr>
          <w:p>
            <w:r/>
            <w:r>
              <w:t>28</w:t>
            </w:r>
          </w:p>
        </w:tc>
      </w:tr>
      <w:tr>
        <w:tc>
          <w:tcPr>
            <w:tcW w:type="dxa" w:w="2448"/>
          </w:tcPr>
          <w:p>
            <w:r/>
            <w:r>
              <w:t>Counterfactual / transportability judge</w:t>
            </w:r>
          </w:p>
        </w:tc>
        <w:tc>
          <w:tcPr>
            <w:tcW w:type="dxa" w:w="1368"/>
          </w:tcPr>
          <w:p>
            <w:r/>
            <w:r>
              <w:t>split_candidate</w:t>
            </w:r>
          </w:p>
        </w:tc>
        <w:tc>
          <w:tcPr>
            <w:tcW w:type="dxa" w:w="605"/>
          </w:tcPr>
          <w:p>
            <w:r/>
            <w:r>
              <w:t>0</w:t>
            </w:r>
          </w:p>
        </w:tc>
        <w:tc>
          <w:tcPr>
            <w:tcW w:type="dxa" w:w="605"/>
          </w:tcPr>
          <w:p>
            <w:r/>
            <w:r>
              <w:t>12</w:t>
            </w:r>
          </w:p>
        </w:tc>
        <w:tc>
          <w:tcPr>
            <w:tcW w:type="dxa" w:w="605"/>
          </w:tcPr>
          <w:p>
            <w:r/>
            <w:r>
              <w:t>0</w:t>
            </w:r>
          </w:p>
        </w:tc>
        <w:tc>
          <w:tcPr>
            <w:tcW w:type="dxa" w:w="605"/>
          </w:tcPr>
          <w:p>
            <w:r/>
            <w:r>
              <w:t>0</w:t>
            </w:r>
          </w:p>
        </w:tc>
        <w:tc>
          <w:tcPr>
            <w:tcW w:type="dxa" w:w="605"/>
          </w:tcPr>
          <w:p>
            <w:r/>
            <w:r>
              <w:t>3</w:t>
            </w:r>
          </w:p>
        </w:tc>
        <w:tc>
          <w:tcPr>
            <w:tcW w:type="dxa" w:w="605"/>
          </w:tcPr>
          <w:p>
            <w:r/>
            <w:r>
              <w:t>0</w:t>
            </w:r>
          </w:p>
        </w:tc>
        <w:tc>
          <w:tcPr>
            <w:tcW w:type="dxa" w:w="605"/>
          </w:tcPr>
          <w:p>
            <w:r/>
            <w:r>
              <w:t>4</w:t>
            </w:r>
          </w:p>
        </w:tc>
        <w:tc>
          <w:tcPr>
            <w:tcW w:type="dxa" w:w="590"/>
          </w:tcPr>
          <w:p>
            <w:r/>
            <w:r>
              <w:t>17</w:t>
            </w:r>
          </w:p>
        </w:tc>
      </w:tr>
      <w:tr>
        <w:tc>
          <w:tcPr>
            <w:tcW w:type="dxa" w:w="2448"/>
          </w:tcPr>
          <w:p>
            <w:r/>
            <w:r>
              <w:t>Calibration architect</w:t>
            </w:r>
          </w:p>
        </w:tc>
        <w:tc>
          <w:tcPr>
            <w:tcW w:type="dxa" w:w="1368"/>
          </w:tcPr>
          <w:p>
            <w:r/>
            <w:r>
              <w:t>split_candidate</w:t>
            </w:r>
          </w:p>
        </w:tc>
        <w:tc>
          <w:tcPr>
            <w:tcW w:type="dxa" w:w="605"/>
          </w:tcPr>
          <w:p>
            <w:r/>
            <w:r>
              <w:t>8</w:t>
            </w:r>
          </w:p>
        </w:tc>
        <w:tc>
          <w:tcPr>
            <w:tcW w:type="dxa" w:w="605"/>
          </w:tcPr>
          <w:p>
            <w:r/>
            <w:r>
              <w:t>10</w:t>
            </w:r>
          </w:p>
        </w:tc>
        <w:tc>
          <w:tcPr>
            <w:tcW w:type="dxa" w:w="605"/>
          </w:tcPr>
          <w:p>
            <w:r/>
            <w:r>
              <w:t>1</w:t>
            </w:r>
          </w:p>
        </w:tc>
        <w:tc>
          <w:tcPr>
            <w:tcW w:type="dxa" w:w="605"/>
          </w:tcPr>
          <w:p>
            <w:r/>
            <w:r>
              <w:t>0</w:t>
            </w:r>
          </w:p>
        </w:tc>
        <w:tc>
          <w:tcPr>
            <w:tcW w:type="dxa" w:w="605"/>
          </w:tcPr>
          <w:p>
            <w:r/>
            <w:r>
              <w:t>2</w:t>
            </w:r>
          </w:p>
        </w:tc>
        <w:tc>
          <w:tcPr>
            <w:tcW w:type="dxa" w:w="605"/>
          </w:tcPr>
          <w:p>
            <w:r/>
            <w:r>
              <w:t>0</w:t>
            </w:r>
          </w:p>
        </w:tc>
        <w:tc>
          <w:tcPr>
            <w:tcW w:type="dxa" w:w="605"/>
          </w:tcPr>
          <w:p>
            <w:r/>
            <w:r>
              <w:t>5</w:t>
            </w:r>
          </w:p>
        </w:tc>
        <w:tc>
          <w:tcPr>
            <w:tcW w:type="dxa" w:w="590"/>
          </w:tcPr>
          <w:p>
            <w:r/>
            <w:r>
              <w:t>10</w:t>
            </w:r>
          </w:p>
        </w:tc>
      </w:tr>
      <w:tr>
        <w:tc>
          <w:tcPr>
            <w:tcW w:type="dxa" w:w="2448"/>
          </w:tcPr>
          <w:p>
            <w:r/>
            <w:r>
              <w:t>Situated interlocutor</w:t>
            </w:r>
          </w:p>
        </w:tc>
        <w:tc>
          <w:tcPr>
            <w:tcW w:type="dxa" w:w="1368"/>
          </w:tcPr>
          <w:p>
            <w:r/>
            <w:r>
              <w:t>split_candidate</w:t>
            </w:r>
          </w:p>
        </w:tc>
        <w:tc>
          <w:tcPr>
            <w:tcW w:type="dxa" w:w="605"/>
          </w:tcPr>
          <w:p>
            <w:r/>
            <w:r>
              <w:t>3</w:t>
            </w:r>
          </w:p>
        </w:tc>
        <w:tc>
          <w:tcPr>
            <w:tcW w:type="dxa" w:w="605"/>
          </w:tcPr>
          <w:p>
            <w:r/>
            <w:r>
              <w:t>3</w:t>
            </w:r>
          </w:p>
        </w:tc>
        <w:tc>
          <w:tcPr>
            <w:tcW w:type="dxa" w:w="605"/>
          </w:tcPr>
          <w:p>
            <w:r/>
            <w:r>
              <w:t>0</w:t>
            </w:r>
          </w:p>
        </w:tc>
        <w:tc>
          <w:tcPr>
            <w:tcW w:type="dxa" w:w="605"/>
          </w:tcPr>
          <w:p>
            <w:r/>
            <w:r>
              <w:t>0</w:t>
            </w:r>
          </w:p>
        </w:tc>
        <w:tc>
          <w:tcPr>
            <w:tcW w:type="dxa" w:w="605"/>
          </w:tcPr>
          <w:p>
            <w:r/>
            <w:r>
              <w:t>2</w:t>
            </w:r>
          </w:p>
        </w:tc>
        <w:tc>
          <w:tcPr>
            <w:tcW w:type="dxa" w:w="605"/>
          </w:tcPr>
          <w:p>
            <w:r/>
            <w:r>
              <w:t>0</w:t>
            </w:r>
          </w:p>
        </w:tc>
        <w:tc>
          <w:tcPr>
            <w:tcW w:type="dxa" w:w="605"/>
          </w:tcPr>
          <w:p>
            <w:r/>
            <w:r>
              <w:t>0</w:t>
            </w:r>
          </w:p>
        </w:tc>
        <w:tc>
          <w:tcPr>
            <w:tcW w:type="dxa" w:w="590"/>
          </w:tcPr>
          <w:p>
            <w:r/>
            <w:r>
              <w:t>28</w:t>
            </w:r>
          </w:p>
        </w:tc>
      </w:tr>
      <w:tr>
        <w:tc>
          <w:tcPr>
            <w:tcW w:type="dxa" w:w="2448"/>
          </w:tcPr>
          <w:p>
            <w:r/>
            <w:r>
              <w:t>Context witness</w:t>
            </w:r>
          </w:p>
        </w:tc>
        <w:tc>
          <w:tcPr>
            <w:tcW w:type="dxa" w:w="1368"/>
          </w:tcPr>
          <w:p>
            <w:r/>
            <w:r>
              <w:t>split_candidate</w:t>
            </w:r>
          </w:p>
        </w:tc>
        <w:tc>
          <w:tcPr>
            <w:tcW w:type="dxa" w:w="605"/>
          </w:tcPr>
          <w:p>
            <w:r/>
            <w:r>
              <w:t>4</w:t>
            </w:r>
          </w:p>
        </w:tc>
        <w:tc>
          <w:tcPr>
            <w:tcW w:type="dxa" w:w="605"/>
          </w:tcPr>
          <w:p>
            <w:r/>
            <w:r>
              <w:t>6</w:t>
            </w:r>
          </w:p>
        </w:tc>
        <w:tc>
          <w:tcPr>
            <w:tcW w:type="dxa" w:w="605"/>
          </w:tcPr>
          <w:p>
            <w:r/>
            <w:r>
              <w:t>1</w:t>
            </w:r>
          </w:p>
        </w:tc>
        <w:tc>
          <w:tcPr>
            <w:tcW w:type="dxa" w:w="605"/>
          </w:tcPr>
          <w:p>
            <w:r/>
            <w:r>
              <w:t>0</w:t>
            </w:r>
          </w:p>
        </w:tc>
        <w:tc>
          <w:tcPr>
            <w:tcW w:type="dxa" w:w="605"/>
          </w:tcPr>
          <w:p>
            <w:r/>
            <w:r>
              <w:t>1</w:t>
            </w:r>
          </w:p>
        </w:tc>
        <w:tc>
          <w:tcPr>
            <w:tcW w:type="dxa" w:w="605"/>
          </w:tcPr>
          <w:p>
            <w:r/>
            <w:r>
              <w:t>0</w:t>
            </w:r>
          </w:p>
        </w:tc>
        <w:tc>
          <w:tcPr>
            <w:tcW w:type="dxa" w:w="605"/>
          </w:tcPr>
          <w:p>
            <w:r/>
            <w:r>
              <w:t>2</w:t>
            </w:r>
          </w:p>
        </w:tc>
        <w:tc>
          <w:tcPr>
            <w:tcW w:type="dxa" w:w="590"/>
          </w:tcPr>
          <w:p>
            <w:r/>
            <w:r>
              <w:t>22</w:t>
            </w:r>
          </w:p>
        </w:tc>
      </w:tr>
      <w:tr>
        <w:tc>
          <w:tcPr>
            <w:tcW w:type="dxa" w:w="2448"/>
          </w:tcPr>
          <w:p>
            <w:r/>
            <w:r>
              <w:t>Routine first-pass screener</w:t>
            </w:r>
          </w:p>
        </w:tc>
        <w:tc>
          <w:tcPr>
            <w:tcW w:type="dxa" w:w="1368"/>
          </w:tcPr>
          <w:p>
            <w:r/>
            <w:r>
              <w:t>shrinking_task_cluster</w:t>
            </w:r>
          </w:p>
        </w:tc>
        <w:tc>
          <w:tcPr>
            <w:tcW w:type="dxa" w:w="605"/>
          </w:tcPr>
          <w:p>
            <w:r/>
            <w:r>
              <w:t>0</w:t>
            </w:r>
          </w:p>
        </w:tc>
        <w:tc>
          <w:tcPr>
            <w:tcW w:type="dxa" w:w="605"/>
          </w:tcPr>
          <w:p>
            <w:r/>
            <w:r>
              <w:t>0</w:t>
            </w:r>
          </w:p>
        </w:tc>
        <w:tc>
          <w:tcPr>
            <w:tcW w:type="dxa" w:w="605"/>
          </w:tcPr>
          <w:p>
            <w:r/>
            <w:r>
              <w:t>0</w:t>
            </w:r>
          </w:p>
        </w:tc>
        <w:tc>
          <w:tcPr>
            <w:tcW w:type="dxa" w:w="605"/>
          </w:tcPr>
          <w:p>
            <w:r/>
            <w:r>
              <w:t>13</w:t>
            </w:r>
          </w:p>
        </w:tc>
        <w:tc>
          <w:tcPr>
            <w:tcW w:type="dxa" w:w="605"/>
          </w:tcPr>
          <w:p>
            <w:r/>
            <w:r>
              <w:t>0</w:t>
            </w:r>
          </w:p>
        </w:tc>
        <w:tc>
          <w:tcPr>
            <w:tcW w:type="dxa" w:w="605"/>
          </w:tcPr>
          <w:p>
            <w:r/>
            <w:r>
              <w:t>0</w:t>
            </w:r>
          </w:p>
        </w:tc>
        <w:tc>
          <w:tcPr>
            <w:tcW w:type="dxa" w:w="605"/>
          </w:tcPr>
          <w:p>
            <w:r/>
            <w:r>
              <w:t>1</w:t>
            </w:r>
          </w:p>
        </w:tc>
        <w:tc>
          <w:tcPr>
            <w:tcW w:type="dxa" w:w="590"/>
          </w:tcPr>
          <w:p>
            <w:r/>
            <w:r>
              <w:t>22</w:t>
            </w:r>
          </w:p>
        </w:tc>
      </w:tr>
      <w:tr>
        <w:tc>
          <w:tcPr>
            <w:tcW w:type="dxa" w:w="2448"/>
          </w:tcPr>
          <w:p>
            <w:r/>
            <w:r>
              <w:t>Routine coder on high-consensus, ground-truth-rich tasks</w:t>
            </w:r>
          </w:p>
        </w:tc>
        <w:tc>
          <w:tcPr>
            <w:tcW w:type="dxa" w:w="1368"/>
          </w:tcPr>
          <w:p>
            <w:r/>
            <w:r>
              <w:t>shrinking_task_cluster</w:t>
            </w:r>
          </w:p>
        </w:tc>
        <w:tc>
          <w:tcPr>
            <w:tcW w:type="dxa" w:w="605"/>
          </w:tcPr>
          <w:p>
            <w:r/>
            <w:r>
              <w:t>0</w:t>
            </w:r>
          </w:p>
        </w:tc>
        <w:tc>
          <w:tcPr>
            <w:tcW w:type="dxa" w:w="605"/>
          </w:tcPr>
          <w:p>
            <w:r/>
            <w:r>
              <w:t>1</w:t>
            </w:r>
          </w:p>
        </w:tc>
        <w:tc>
          <w:tcPr>
            <w:tcW w:type="dxa" w:w="605"/>
          </w:tcPr>
          <w:p>
            <w:r/>
            <w:r>
              <w:t>0</w:t>
            </w:r>
          </w:p>
        </w:tc>
        <w:tc>
          <w:tcPr>
            <w:tcW w:type="dxa" w:w="605"/>
          </w:tcPr>
          <w:p>
            <w:r/>
            <w:r>
              <w:t>15</w:t>
            </w:r>
          </w:p>
        </w:tc>
        <w:tc>
          <w:tcPr>
            <w:tcW w:type="dxa" w:w="605"/>
          </w:tcPr>
          <w:p>
            <w:r/>
            <w:r>
              <w:t>1</w:t>
            </w:r>
          </w:p>
        </w:tc>
        <w:tc>
          <w:tcPr>
            <w:tcW w:type="dxa" w:w="605"/>
          </w:tcPr>
          <w:p>
            <w:r/>
            <w:r>
              <w:t>0</w:t>
            </w:r>
          </w:p>
        </w:tc>
        <w:tc>
          <w:tcPr>
            <w:tcW w:type="dxa" w:w="605"/>
          </w:tcPr>
          <w:p>
            <w:r/>
            <w:r>
              <w:t>1</w:t>
            </w:r>
          </w:p>
        </w:tc>
        <w:tc>
          <w:tcPr>
            <w:tcW w:type="dxa" w:w="590"/>
          </w:tcPr>
          <w:p>
            <w:r/>
            <w:r>
              <w:t>18</w:t>
            </w:r>
          </w:p>
        </w:tc>
      </w:tr>
      <w:tr>
        <w:tc>
          <w:tcPr>
            <w:tcW w:type="dxa" w:w="2448"/>
          </w:tcPr>
          <w:p>
            <w:r/>
            <w:r>
              <w:t>Structural prose polisher / drafter</w:t>
            </w:r>
          </w:p>
        </w:tc>
        <w:tc>
          <w:tcPr>
            <w:tcW w:type="dxa" w:w="1368"/>
          </w:tcPr>
          <w:p>
            <w:r/>
            <w:r>
              <w:t>shrinking_task_cluster</w:t>
            </w:r>
          </w:p>
        </w:tc>
        <w:tc>
          <w:tcPr>
            <w:tcW w:type="dxa" w:w="605"/>
          </w:tcPr>
          <w:p>
            <w:r/>
            <w:r>
              <w:t>0</w:t>
            </w:r>
          </w:p>
        </w:tc>
        <w:tc>
          <w:tcPr>
            <w:tcW w:type="dxa" w:w="605"/>
          </w:tcPr>
          <w:p>
            <w:r/>
            <w:r>
              <w:t>2</w:t>
            </w:r>
          </w:p>
        </w:tc>
        <w:tc>
          <w:tcPr>
            <w:tcW w:type="dxa" w:w="605"/>
          </w:tcPr>
          <w:p>
            <w:r/>
            <w:r>
              <w:t>1</w:t>
            </w:r>
          </w:p>
        </w:tc>
        <w:tc>
          <w:tcPr>
            <w:tcW w:type="dxa" w:w="605"/>
          </w:tcPr>
          <w:p>
            <w:r/>
            <w:r>
              <w:t>12</w:t>
            </w:r>
          </w:p>
        </w:tc>
        <w:tc>
          <w:tcPr>
            <w:tcW w:type="dxa" w:w="605"/>
          </w:tcPr>
          <w:p>
            <w:r/>
            <w:r>
              <w:t>0</w:t>
            </w:r>
          </w:p>
        </w:tc>
        <w:tc>
          <w:tcPr>
            <w:tcW w:type="dxa" w:w="605"/>
          </w:tcPr>
          <w:p>
            <w:r/>
            <w:r>
              <w:t>0</w:t>
            </w:r>
          </w:p>
        </w:tc>
        <w:tc>
          <w:tcPr>
            <w:tcW w:type="dxa" w:w="605"/>
          </w:tcPr>
          <w:p>
            <w:r/>
            <w:r>
              <w:t>1</w:t>
            </w:r>
          </w:p>
        </w:tc>
        <w:tc>
          <w:tcPr>
            <w:tcW w:type="dxa" w:w="590"/>
          </w:tcPr>
          <w:p>
            <w:r/>
            <w:r>
              <w:t>20</w:t>
            </w:r>
          </w:p>
        </w:tc>
      </w:tr>
    </w:tbl>
    <w:p/>
    <w:p>
      <w:pPr>
        <w:pStyle w:val="Heading1"/>
      </w:pPr>
      <w:r>
        <w:t>3. Durable Roles: Procedure, Boundary Setting, and Calibration</w:t>
      </w:r>
    </w:p>
    <w:p>
      <w:pPr>
        <w:pStyle w:val="Heading2"/>
      </w:pPr>
      <w:r>
        <w:t>3.0 Exemplars</w:t>
      </w:r>
    </w:p>
    <w:p>
      <w:r>
        <w:t xml:space="preserve">Before turning to the durable-role pattern, we name one exemplar case per status to index the argument. For </w:t>
      </w:r>
      <w:r>
        <w:rPr>
          <w:b/>
        </w:rPr>
        <w:t>robust</w:t>
      </w:r>
      <w:r>
        <w:t xml:space="preserve"> roles, Keith (2026; Case 2) exemplifies </w:t>
      </w:r>
      <w:r>
        <w:rPr>
          <w:i/>
        </w:rPr>
        <w:t>construct and perspective boundary setter</w:t>
      </w:r>
      <w:r>
        <w:t xml:space="preserve">: the codebook turns broad political ideas into operational constructs, defines edge cases, and makes error analysis methodologically legible before any model is treated as a measurement instrument. For </w:t>
      </w:r>
      <w:r>
        <w:rPr>
          <w:b/>
        </w:rPr>
        <w:t>conditional</w:t>
      </w:r>
      <w:r>
        <w:t xml:space="preserve"> roles, Baccolini (2026; Case 7) exemplifies </w:t>
      </w:r>
      <w:r>
        <w:rPr>
          <w:i/>
        </w:rPr>
        <w:t>protocol and provenance architect in its conditional register</w:t>
      </w:r>
      <w:r>
        <w:t xml:space="preserve">: compact LLMs reduce screening workload, but admissible-evidence rules, gray-literature rescue, and provenance logging remain human-performed and contingent on task features. For </w:t>
      </w:r>
      <w:r>
        <w:rPr>
          <w:b/>
        </w:rPr>
        <w:t>transformed</w:t>
      </w:r>
      <w:r>
        <w:t xml:space="preserve"> roles, Yin (n.d.; Case 29) exemplifies </w:t>
      </w:r>
      <w:r>
        <w:rPr>
          <w:i/>
        </w:rPr>
        <w:t>accountability and labor allocator</w:t>
      </w:r>
      <w:r>
        <w:t>: once LLM-assisted drafting is embedded, the role persists but its content shifts toward disclosure, credit allocation, and version-history discipline rather than toward writing itself.</w:t>
      </w:r>
    </w:p>
    <w:p>
      <w:r>
        <w:t xml:space="preserve">For </w:t>
      </w:r>
      <w:r>
        <w:rPr>
          <w:b/>
        </w:rPr>
        <w:t>shrinking</w:t>
      </w:r>
      <w:r>
        <w:t xml:space="preserve"> task clusters, Tornberg (2025; Case 1) exemplifies the </w:t>
      </w:r>
      <w:r>
        <w:rPr>
          <w:i/>
        </w:rPr>
        <w:t>routine coder on high-consensus, ground-truth-rich tasks</w:t>
      </w:r>
      <w:r>
        <w:t xml:space="preserve">: GPT-4 outperforms supervised classifiers and human coders on objective party-affiliation annotation, yet the surrounding interpretive role is not removed. For </w:t>
      </w:r>
      <w:r>
        <w:rPr>
          <w:b/>
        </w:rPr>
        <w:t>split pressure</w:t>
      </w:r>
      <w:r>
        <w:t xml:space="preserve">, Gligorić (n.d.; Case 3) exemplifies the need to split </w:t>
      </w:r>
      <w:r>
        <w:rPr>
          <w:i/>
        </w:rPr>
        <w:t>construct and perspective boundary setting</w:t>
      </w:r>
      <w:r>
        <w:t xml:space="preserve">: disagreement across subgroups is itself the quantity of interest, so a single correction target collapses the inferential object. The split-pressure coding is recorded on the starting-role "construct and perspective boundary setter"; the database's two split-candidate roles (construct boundary setter, perspective sampler) are then coded separately. For </w:t>
      </w:r>
      <w:r>
        <w:rPr>
          <w:b/>
        </w:rPr>
        <w:t>merge pressure</w:t>
      </w:r>
      <w:r>
        <w:t xml:space="preserve">, Hajishirzi (2026; Case 10) is the exemplar: in retrieval-augmented literature synthesis, </w:t>
      </w:r>
      <w:r>
        <w:rPr>
          <w:i/>
        </w:rPr>
        <w:t>protocol and provenance architecture</w:t>
      </w:r>
      <w:r>
        <w:t xml:space="preserve"> and </w:t>
      </w:r>
      <w:r>
        <w:rPr>
          <w:i/>
        </w:rPr>
        <w:t>accountability and labor allocation</w:t>
      </w:r>
      <w:r>
        <w:t xml:space="preserve"> cannot be coded independently because the provenance trail — which citations are real, which are hallucinated — is inseparable from sign-off authority. Merge pressure is rare in the repository (n=2, both on Case 10); it is retained in the rubric because the substantive pattern matters, not because it is common.</w:t>
      </w:r>
    </w:p>
    <w:p>
      <w:r>
        <w:t>Cases are named as exemplars of one status each for expositional economy; the full status profile for every case is in the released database. Three of the six exemplars (Keith, 2026 / Case 2; Baccolini, 2026 / Case 7; Tornberg, 2025 / Case 1) were in the four-case pilot used to refine the rubric's anchors (§2). Their exemplar-status labels in this section were assigned after the rubric was finalized and were held fixed through the main coding pass; the disagreement log released with the database records any pilot-vs-main-pass status revisions. Exemplars are referenced by case ID throughout §§3–5.</w:t>
      </w:r>
    </w:p>
    <w:p>
      <w:pPr>
        <w:pStyle w:val="Heading2"/>
      </w:pPr>
      <w:r>
        <w:t>3.1 Procedure, Boundary Setting, and Calibration in Evidence</w:t>
      </w:r>
    </w:p>
    <w:p>
      <w:r>
        <w:t xml:space="preserve">The clearest durable pattern in the repository is procedural. Protocol and provenance architect appears as robust in 15 cases, conditional in 5 more, and transformed in 7 others — 27 cases in robust, conditional, or transformed status and zero shrinking, with 5 further cases registering split or merge pressure. The same mixed robust-conditional-transformed profile recurs for accountability and labor allocator (5 robust, 8 conditional, 7 transformed), indicating that </w:t>
      </w:r>
      <w:r>
        <w:rPr>
          <w:rFonts w:ascii="Consolas" w:hAnsi="Consolas"/>
          <w:sz w:val="21"/>
        </w:rPr>
        <w:t>transformed</w:t>
      </w:r>
      <w:r>
        <w:t xml:space="preserve"> is not a marginal status in the typology but a common landing point for the roles that redefine, rather than abandon, procedural and accountability work. This is not an abstract count in search of a story. It is visible in the cases that best expose what goes wrong when procedure is underspecified. In contested political measurement, the point of the workflow is not simply to aim an LLM at a text corpus. The codebook has to turn broad political ideas into operational constructs, define edge cases, and make error analysis methodologically legible (Keith, 2026; see §3.0 Exemplars). Procedure is not residual to the task; it constitutes the task.</w:t>
      </w:r>
    </w:p>
    <w:p>
      <w:r>
        <w:t>The same logic reappears in review automation. In migration-policy screening, compact LLMs can clearly reduce workload, but the gold labels still depend on human disagreement resolution and human exception handling. More importantly, the most sensitive parts of the workflow are not the mechanics of first-pass triage but the design of inclusion rules, gray-literature rescue, and provenance logging (Baccolini, 2026). The role that survives is therefore not “person who reads titles” in the abstract. It is the role that determines what counts as admissible evidence and documents how the corpus was assembled.</w:t>
      </w:r>
    </w:p>
    <w:p>
      <w:r>
        <w:t xml:space="preserve">At the case-configuration level, the durable-roles claim takes a sharper form. Treating each case as a 17-tuple of role-statuses and collapsing status to </w:t>
      </w:r>
      <w:r>
        <w:rPr>
          <w:rFonts w:ascii="Consolas" w:hAnsi="Consolas"/>
          <w:sz w:val="21"/>
        </w:rPr>
        <w:t>durable</w:t>
      </w:r>
      <w:r>
        <w:t xml:space="preserve"> (robust / conditional / transformed), </w:t>
      </w:r>
      <w:r>
        <w:rPr>
          <w:rFonts w:ascii="Consolas" w:hAnsi="Consolas"/>
          <w:sz w:val="21"/>
        </w:rPr>
        <w:t>shrink</w:t>
      </w:r>
      <w:r>
        <w:t xml:space="preserve">, </w:t>
      </w:r>
      <w:r>
        <w:rPr>
          <w:rFonts w:ascii="Consolas" w:hAnsi="Consolas"/>
          <w:sz w:val="21"/>
        </w:rPr>
        <w:t>pressure</w:t>
      </w:r>
      <w:r>
        <w:t xml:space="preserve"> (split / merge), or </w:t>
      </w:r>
      <w:r>
        <w:rPr>
          <w:rFonts w:ascii="Consolas" w:hAnsi="Consolas"/>
          <w:sz w:val="21"/>
        </w:rPr>
        <w:t>na</w:t>
      </w:r>
      <w:r>
        <w:t xml:space="preserve">, the modal configuration on the three H1 roles — protocol and provenance architect, calibration architect, and accountability and labor allocator — is </w:t>
      </w:r>
      <w:r>
        <w:rPr>
          <w:rFonts w:ascii="Consolas" w:hAnsi="Consolas"/>
          <w:sz w:val="21"/>
        </w:rPr>
        <w:t>durable | durable | durable</w:t>
      </w:r>
      <w:r>
        <w:t xml:space="preserve">, occurring in 12 of 36 cases. A further 12 cases carry durable on two of the three (typically protocol + accountability, with calibration coded </w:t>
      </w:r>
      <w:r>
        <w:rPr>
          <w:rFonts w:ascii="Consolas" w:hAnsi="Consolas"/>
          <w:sz w:val="21"/>
        </w:rPr>
        <w:t>not_applicable</w:t>
      </w:r>
      <w:r>
        <w:t xml:space="preserve"> because the case's research question does not involve calibration). Only two cases carry pressure-status on all three (both are boundary cases). The case-configuration evidence therefore goes further than the marginal role counts: the durable-roles claim is not a coincidence of separate marginal distributions, it is a recurrent case-level signature.</w:t>
      </w:r>
    </w:p>
    <w:p>
      <w:r>
        <w:t>Calibration shows a related pattern. In predictive settings, the most durable human work is often not broad causal imagination but the narrower, more technical work of calibrating outputs against defensible benchmarks. The synthetic-respondent case is especially clarifying here. Synthetic personas can resemble real respondents on simple descriptives while failing on variance, sign stability, or higher-order relationships. The paper's own design therefore evaluates means, variance, correlations, prompt sensitivity, timing, and model differences rather than taking plausible-looking output at face value (Larson, 2024). This is exactly the kind of evidence that supports splitting calibration architecture from broader transportability judgment. The repository encodes that split directly: calibration architect is robust in 8 cases and conditional in 10, whereas the older transportability bundle appears far more often under split pressure. In jurisdictional terms, calibration architect is emerging as a segmented-then-consolidated sub-jurisdiction within what had been a single transportability role.</w:t>
      </w:r>
    </w:p>
    <w:p>
      <w:pPr>
        <w:pStyle w:val="Heading1"/>
      </w:pPr>
      <w:r>
        <w:t>4. Shrinkage and Transformation: Throughput Tasks Are Not Whole Roles</w:t>
      </w:r>
    </w:p>
    <w:p>
      <w:r>
        <w:t xml:space="preserve">Shrinkage in this repository has three distinct jurisdictional shapes. </w:t>
      </w:r>
      <w:r>
        <w:rPr>
          <w:i/>
        </w:rPr>
        <w:t>Deskilling</w:t>
      </w:r>
      <w:r>
        <w:t xml:space="preserve"> — the role's content is simplified and the skill demand on the human contracts — fits the Bleier (n.d.) reproducibility-repair pattern, where residual human work is triage rather than diagnosis. </w:t>
      </w:r>
      <w:r>
        <w:rPr>
          <w:i/>
        </w:rPr>
        <w:t>Delegation</w:t>
      </w:r>
      <w:r>
        <w:t xml:space="preserve"> — the task is reassigned to a non-human performer with humans retained for exception handling — fits the Tornberg (2025) objective-coding pattern. </w:t>
      </w:r>
      <w:r>
        <w:rPr>
          <w:i/>
        </w:rPr>
        <w:t>Boundary redefinition</w:t>
      </w:r>
      <w:r>
        <w:t xml:space="preserve"> — the task cluster is excised from the human role altogether and the role itself narrows — fits the structural-prose-polishing pattern documented by Yin (n.d.) and Cox (n.d.). These three shapes are not interchangeable, and the manuscript's claim that "shrinkage clusters where auditability and public ground truth are strongest" refers specifically to delegation and boundary-redefinition shapes; deskilling is a weaker shrinkage signal.</w:t>
      </w:r>
    </w:p>
    <w:p>
      <w:r>
        <w:t>The shrinkage story is real, but it is still narrower than public discourse suggests. In the database, routine first-pass screener is coded as shrinking in 13 cases, routine coder on high-consensus, ground-truth-rich tasks is shrinking in 15, and structural prose polisher or drafter is shrinking in 12. Across these three shrinking-task clusters the database records 40 shrinking observations, substantial enough to take the empirical claim seriously while still leaving the durable roles in Section 3 intact. What unites these clusters is not the capability label alone. It is the joint presence of routinized output, relatively clean evaluation, and comparatively low discretion about admissible procedure. Expressed in set-theoretic terms, operating on a case-family proxy for public ground truth (Measurement &amp; coding, Evidence synthesis &amp; corpus, and Reproducibility &amp; autonomous research as ground-truth-rich), the consistency score for (ground-truth-rich → has-shrinking) is 0.857 (12 of 14 ground-truth-rich cases carry at least one shrinking task-cluster), and coverage (of shrinking cases, fraction in ground-truth-rich families) is 0.500 (12 of 24). Ground-truth is therefore close-to-sufficient for shrinkage in this repository but not necessary — shrinkage occurs in other case families as well, at half the density.</w:t>
      </w:r>
    </w:p>
    <w:p>
      <w:r>
        <w:t xml:space="preserve">The objective party-affiliation case is the cleanest coding example. Here the task has public ground truth, and the paper finds that GPT-4 can outperform both supervised classifiers and human coders on identifying party affiliation from a single message across 11 countries (Tornberg, 2025). This is a harder case for the "role persists" reading than the surrounding cases, because Tornberg reports GPT-4 drawing on interpretive skills — contextual inference, implicit reference, cross-linguistic judgment — that had previously been treated as distinctly human. The rival explanation is built into the database itself: objective annotation may be unusually favorable terrain for automation and may not travel to contested constructs. The implication is not that "coding" disappears. It is that some high-consensus coding tasks shrink toward audit and exception handling, while the interpretive activities that Tornberg surfaces as newly machine-tractable migrate into the </w:t>
      </w:r>
      <w:r>
        <w:rPr>
          <w:i/>
        </w:rPr>
        <w:t>calibration architect</w:t>
      </w:r>
      <w:r>
        <w:t xml:space="preserve"> role rather than disappearing.</w:t>
      </w:r>
    </w:p>
    <w:p>
      <w:r>
        <w:t>Review screening shows a similar structure. Compact LLMs can operate effectively as a first-pass triage layer, but low precision and the need for rescue decisions keep the workflow human-accountable at the protocol level (Baccolini, 2026). Post-publication repair makes the pattern even sharper. In the controlled reproducibility testbed, agents and prompt-based systems can repair some broken code packages, especially when the environment is standardized and the failure mode is visible. But success varies materially with error complexity, context, and diagnostic quality (Bleier, n.d.). That means routine repair labor can shrink without collapsing the broader reproducibility role into automation.</w:t>
      </w:r>
    </w:p>
    <w:p>
      <w:r>
        <w:t>Manuscript drafting belongs in the same family, but with a twist. Scientists using LLMs for drafting appear to publish more, yet the same evidence suggests that polished language can coexist with substantively weaker work (Yin, n.d.). Structural prose polishing therefore looks shrinkable, while evaluation, credit allocation, and disclosure become more important rather than less important (Cox, n.d.). Accountability and labor allocator is transformed in 7 cases, conditional in 8, and robust in 5, with 6 additional cases showing explicit split pressure — a much better fit for the evidence than a simple displacement story.</w:t>
      </w:r>
    </w:p>
    <w:p>
      <w:pPr>
        <w:pStyle w:val="Heading1"/>
      </w:pPr>
      <w:r>
        <w:t>5. Split Pressure and Boundary Cases</w:t>
      </w:r>
    </w:p>
    <w:p>
      <w:r>
        <w:t>Some of the most important lessons in the repository are not about robustness or shrinkage. They are about mis-specified roles. The case on multi-perspective annotation shows why. Where disagreement across subgroups is itself substantively meaningful, a single correction target or majority-vote label can erase the quantity of interest. The paper therefore treats the distribution of perspectives as the inferential object rather than as annotation noise (Gligorić, n.d.). That is difficult to fit inside a single undifferentiated "construct and perspective boundary setter." The repository is right to register split pressure here — in jurisdictional terms, the diagnostic sub-activity (which categories exist) is segmenting from the sampling sub-activity (whose perspectives count), which were formerly welded together.</w:t>
      </w:r>
    </w:p>
    <w:p>
      <w:r>
        <w:t>Reflexive memoing and anthropological fieldnotes add a related pressure from a different direction. The fieldnote case argues that raw notes are cultural and communicative products that require reflexive interpretation attuned to local meaning systems, even when computational pipelines and generative models are layered into the analysis (Hernandez, 2025). The problem is not only construct definition. It is also whose perspective is being sampled and who can witness context that remains tacit in the textual trace.</w:t>
      </w:r>
    </w:p>
    <w:p>
      <w:r>
        <w:t>Multiverse-style autonomous analysis and simulation cases strengthen the same conclusion. When 150 autonomous agents working from the same data and question still produce sizeable nonstandard errors because they diverge on measures and workflow choices, provenance and multiverse tracking become part of the analysis rather than an afterthought (Xiao, n.d.). And when large-scale simulation systems are explicitly used as testbeds for survey, interview, and intervention questions, calibration and transportability can no longer be treated as the same human role (Li, n.d.). Split pressure is therefore not a weakness in the typology. It is one of the paper's most important substantive findings.</w:t>
      </w:r>
    </w:p>
    <w:p>
      <w:r>
        <w:t xml:space="preserve">The five boundary cases (25 and 26 Project APE, 32 The AI Scientist, 33 Deep Research, 34 AgentSociety) pose a rubric-design question the main text must address: the rubric's </w:t>
      </w:r>
      <w:r>
        <w:rPr>
          <w:i/>
        </w:rPr>
        <w:t>transformed</w:t>
      </w:r>
      <w:r>
        <w:t xml:space="preserve"> anchor requires before/after language, and the </w:t>
      </w:r>
      <w:r>
        <w:rPr>
          <w:i/>
        </w:rPr>
        <w:t>shrinking</w:t>
      </w:r>
      <w:r>
        <w:t xml:space="preserve"> anchor compares residual human work against a prior human performance level. Systems built around AI capability from the outset — without a pre-AI counterpart — do not have either a before or a prior level in the same sense. We code these cases against a </w:t>
      </w:r>
      <w:r>
        <w:rPr>
          <w:i/>
        </w:rPr>
        <w:t>hypothetical pre-AI decomposition</w:t>
      </w:r>
      <w:r>
        <w:t xml:space="preserve"> of the research activity (what the equivalent activity would require of humans in a non-autonomous analogue) and tag the resulting cells in the released database with an </w:t>
      </w:r>
      <w:r>
        <w:rPr>
          <w:rFonts w:ascii="Consolas" w:hAnsi="Consolas"/>
          <w:sz w:val="21"/>
        </w:rPr>
        <w:t>edge_case=no_pre_AI_counterpart</w:t>
      </w:r>
      <w:r>
        <w:t xml:space="preserve"> flag. The sensitivity analysis in Table 4 excludes all five cases jointly; the release also reports a stricter-sensitivity variant excluding only the </w:t>
      </w:r>
      <w:r>
        <w:rPr>
          <w:rFonts w:ascii="Consolas" w:hAnsi="Consolas"/>
          <w:sz w:val="21"/>
        </w:rPr>
        <w:t>no_pre_AI_counterpart</w:t>
      </w:r>
      <w:r>
        <w:t xml:space="preserve">-flagged </w:t>
      </w:r>
      <w:r>
        <w:rPr>
          <w:i/>
        </w:rPr>
        <w:t>cells</w:t>
      </w:r>
      <w:r>
        <w:t xml:space="preserve"> within those cases (roughly 60 of their 85 observable rows), which leaves the shrinking and durable-role counts closer to the full-sample pattern. Neither the paper's H1–H3 claims nor the exemplar selection depends on these cases.</w:t>
      </w:r>
    </w:p>
    <w:p>
      <w:r>
        <w:t>Boundary cases need even more caution. Project APE and The AI Scientist are useful because they concentrate the strongest current automation ambitions into visible systems. Yet their evidentiary role is bounded. Project APE relies on tournament-style evaluation, model ensembles, and internal quality proxies that do not straightforwardly map onto journal, policy, or public-accountability standards (Project APE, n.d.). The AI Scientist is more distant still: it is a boundary case in which much of the evidence comes from AI or machine-learning research rather than from social science proper (Ha, n.d.). These systems matter, but they matter as stress tests for the role system, not as settled proof that constitutive human roles have disappeared.</w:t>
      </w:r>
    </w:p>
    <w:p>
      <w:pPr>
        <w:pStyle w:val="Heading1"/>
      </w:pPr>
      <w:r>
        <w:t>Data and Code Availability</w:t>
      </w:r>
    </w:p>
    <w:p>
      <w:r>
        <w:t>All artifacts supporting this paper are archived at https://github.com/ryanwongyy/role-system-ORM-submission under release tag [</w:t>
      </w:r>
      <w:r>
        <w:rPr>
          <w:rFonts w:ascii="Consolas" w:hAnsi="Consolas"/>
          <w:sz w:val="21"/>
        </w:rPr>
        <w:t>v1.0.0-ORM-submission</w:t>
      </w:r>
      <w:r>
        <w:t xml:space="preserve">](https://github.com/ryanwongyy/role-system-ORM-submission/releases/tag/v1.0.0-ORM-submission), mirrored at a Zenodo DOI to be minted on acceptance. The release contains: (1) </w:t>
      </w:r>
      <w:r>
        <w:rPr>
          <w:rFonts w:ascii="Consolas" w:hAnsi="Consolas"/>
          <w:sz w:val="21"/>
        </w:rPr>
        <w:t>role_coding_master.csv</w:t>
      </w:r>
      <w:r>
        <w:t xml:space="preserve"> (612 rows, CC-BY-4.0); (2) </w:t>
      </w:r>
      <w:r>
        <w:rPr>
          <w:rFonts w:ascii="Consolas" w:hAnsi="Consolas"/>
          <w:sz w:val="21"/>
        </w:rPr>
        <w:t>cases_master.csv</w:t>
      </w:r>
      <w:r>
        <w:t xml:space="preserve"> (36 cases, CC-BY-4.0); (3) </w:t>
      </w:r>
      <w:r>
        <w:rPr>
          <w:rFonts w:ascii="Consolas" w:hAnsi="Consolas"/>
          <w:sz w:val="21"/>
        </w:rPr>
        <w:t>role_coding_secondcoder_subsample.csv</w:t>
      </w:r>
      <w:r>
        <w:t xml:space="preserve"> (68 rows, released concurrently with Appendix B κ); (4) the codebook with a date-stamped version history; (5) </w:t>
      </w:r>
      <w:r>
        <w:rPr>
          <w:rFonts w:ascii="Consolas" w:hAnsi="Consolas"/>
          <w:sz w:val="21"/>
        </w:rPr>
        <w:t>scripts/section6_analysis.py</w:t>
      </w:r>
      <w:r>
        <w:t xml:space="preserve"> (MIT), which reproduces every numeric value in §6 — χ² = 87.67, Monte-Carlo </w:t>
      </w:r>
      <w:r>
        <w:rPr>
          <w:i/>
        </w:rPr>
        <w:t>p</w:t>
      </w:r>
      <w:r>
        <w:t xml:space="preserve"> = 0.0001 (seed 20260423), Cramér's V = 0.260, V_family = 0.267 on the 204 high-confidence rows, and the sign-test </w:t>
      </w:r>
      <w:r>
        <w:rPr>
          <w:i/>
        </w:rPr>
        <w:t>p</w:t>
      </w:r>
      <w:r>
        <w:t xml:space="preserve"> = 0.004. Runtime is under 60 s on a 2023 laptop; dependencies are pinned in </w:t>
      </w:r>
      <w:r>
        <w:rPr>
          <w:rFonts w:ascii="Consolas" w:hAnsi="Consolas"/>
          <w:sz w:val="21"/>
        </w:rPr>
        <w:t>requirements.txt</w:t>
      </w:r>
      <w:r>
        <w:t xml:space="preserve">. All counts reported in this manuscript are computed against the release-tagged snapshot; subsequent coding revisions are tracked in </w:t>
      </w:r>
      <w:r>
        <w:rPr>
          <w:rFonts w:ascii="Consolas" w:hAnsi="Consolas"/>
          <w:sz w:val="21"/>
        </w:rPr>
        <w:t>CHANGELOG.md</w:t>
      </w:r>
      <w:r>
        <w:t xml:space="preserve"> and will not overwrite the reviewed snapshot.</w:t>
      </w:r>
    </w:p>
    <w:p>
      <w:pPr>
        <w:pStyle w:val="Heading1"/>
      </w:pPr>
      <w:r>
        <w:t>Transparency and Disclosures</w:t>
      </w:r>
    </w:p>
    <w:p>
      <w:r>
        <w:t>The first author conducted all role-status coding. The second-coder protocol for Appendix B (four cases, 68 cells, stratified across the four largest case-family clusters) is to be preregistered on OSF before the second coder begins work; the OSF URL and ISO timestamp will be inserted here at resubmission. If the OSF registration does not predate the second-coder pass, the Appendix B κ will be labeled as a pre-analysis plan rather than as preregistration. Competing interests: none declared. Funding: the author(s) received no specific grant funding from any agency in the public, commercial, or not-for-profit sectors for this work. No generative AI system was used to propose role-status assignments in the main coding pass; LLMs were used for prose editing of the manuscript itself, under the disclosure standard adopted by ORM in 2025.</w:t>
      </w:r>
    </w:p>
    <w:p>
      <w:r>
        <w:rPr>
          <w:b/>
        </w:rPr>
        <w:t>Pre-specification table.</w:t>
      </w:r>
      <w:r>
        <w:t xml:space="preserve"> The following table states, for each load-bearing design decision, whether it was fixed before the main coding pass or revised afterward.</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3456"/>
          </w:tcPr>
          <w:p>
            <w:r>
              <w:rPr>
                <w:b/>
              </w:rPr>
            </w:r>
            <w:r>
              <w:rPr>
                <w:b/>
              </w:rPr>
              <w:t>Design decision</w:t>
            </w:r>
          </w:p>
        </w:tc>
        <w:tc>
          <w:tcPr>
            <w:tcW w:type="dxa" w:w="2592"/>
          </w:tcPr>
          <w:p>
            <w:r>
              <w:rPr>
                <w:b/>
              </w:rPr>
            </w:r>
            <w:r>
              <w:rPr>
                <w:b/>
              </w:rPr>
              <w:t>Status</w:t>
            </w:r>
          </w:p>
        </w:tc>
        <w:tc>
          <w:tcPr>
            <w:tcW w:type="dxa" w:w="2592"/>
          </w:tcPr>
          <w:p>
            <w:r>
              <w:rPr>
                <w:b/>
              </w:rPr>
            </w:r>
            <w:r>
              <w:rPr>
                <w:b/>
              </w:rPr>
              <w:t>Commitment point</w:t>
            </w:r>
          </w:p>
        </w:tc>
      </w:tr>
      <w:tr>
        <w:tc>
          <w:tcPr>
            <w:tcW w:type="dxa" w:w="3456"/>
          </w:tcPr>
          <w:p>
            <w:r/>
            <w:r>
              <w:t>Case-selection rule (§2)</w:t>
            </w:r>
          </w:p>
        </w:tc>
        <w:tc>
          <w:tcPr>
            <w:tcW w:type="dxa" w:w="2592"/>
          </w:tcPr>
          <w:p>
            <w:r/>
            <w:r>
              <w:t>Fixed pre-coding</w:t>
            </w:r>
          </w:p>
        </w:tc>
        <w:tc>
          <w:tcPr>
            <w:tcW w:type="dxa" w:w="2592"/>
          </w:tcPr>
          <w:p>
            <w:r/>
            <w:r>
              <w:t>Codebook v0.1 before full-pass coding</w:t>
            </w:r>
          </w:p>
        </w:tc>
      </w:tr>
      <w:tr>
        <w:tc>
          <w:tcPr>
            <w:tcW w:type="dxa" w:w="3456"/>
          </w:tcPr>
          <w:p>
            <w:r/>
            <w:r>
              <w:t>Starting typology (8 roles)</w:t>
            </w:r>
          </w:p>
        </w:tc>
        <w:tc>
          <w:tcPr>
            <w:tcW w:type="dxa" w:w="2592"/>
          </w:tcPr>
          <w:p>
            <w:r/>
            <w:r>
              <w:t>Fixed pre-coding</w:t>
            </w:r>
          </w:p>
        </w:tc>
        <w:tc>
          <w:tcPr>
            <w:tcW w:type="dxa" w:w="2592"/>
          </w:tcPr>
          <w:p>
            <w:r/>
            <w:r>
              <w:t>Codebook v0.1</w:t>
            </w:r>
          </w:p>
        </w:tc>
      </w:tr>
      <w:tr>
        <w:tc>
          <w:tcPr>
            <w:tcW w:type="dxa" w:w="3456"/>
          </w:tcPr>
          <w:p>
            <w:r/>
            <w:r>
              <w:t>H1 and H2 wording</w:t>
            </w:r>
          </w:p>
        </w:tc>
        <w:tc>
          <w:tcPr>
            <w:tcW w:type="dxa" w:w="2592"/>
          </w:tcPr>
          <w:p>
            <w:r/>
            <w:r>
              <w:t>Fixed pre-coding</w:t>
            </w:r>
          </w:p>
        </w:tc>
        <w:tc>
          <w:tcPr>
            <w:tcW w:type="dxa" w:w="2592"/>
          </w:tcPr>
          <w:p>
            <w:r/>
            <w:r>
              <w:t>Study design note, pre-pilot</w:t>
            </w:r>
          </w:p>
        </w:tc>
      </w:tr>
      <w:tr>
        <w:tc>
          <w:tcPr>
            <w:tcW w:type="dxa" w:w="3456"/>
          </w:tcPr>
          <w:p>
            <w:r/>
            <w:r>
              <w:t>Rubric anchors (Table 1)</w:t>
            </w:r>
          </w:p>
        </w:tc>
        <w:tc>
          <w:tcPr>
            <w:tcW w:type="dxa" w:w="2592"/>
          </w:tcPr>
          <w:p>
            <w:r/>
            <w:r>
              <w:t>Revised post-pilot</w:t>
            </w:r>
          </w:p>
        </w:tc>
        <w:tc>
          <w:tcPr>
            <w:tcW w:type="dxa" w:w="2592"/>
          </w:tcPr>
          <w:p>
            <w:r/>
            <w:r>
              <w:t>Codebook v0.3 after four-case pilot; frozen thereafter</w:t>
            </w:r>
          </w:p>
        </w:tc>
      </w:tr>
      <w:tr>
        <w:tc>
          <w:tcPr>
            <w:tcW w:type="dxa" w:w="3456"/>
          </w:tcPr>
          <w:p>
            <w:r/>
            <w:r>
              <w:t>Split-pressure and merge-pressure statuses</w:t>
            </w:r>
          </w:p>
        </w:tc>
        <w:tc>
          <w:tcPr>
            <w:tcW w:type="dxa" w:w="2592"/>
          </w:tcPr>
          <w:p>
            <w:r/>
            <w:r>
              <w:t>Added post-pilot</w:t>
            </w:r>
          </w:p>
        </w:tc>
        <w:tc>
          <w:tcPr>
            <w:tcW w:type="dxa" w:w="2592"/>
          </w:tcPr>
          <w:p>
            <w:r/>
            <w:r>
              <w:t>Codebook v0.2 after pilot forced the reconfiguration axis</w:t>
            </w:r>
          </w:p>
        </w:tc>
      </w:tr>
      <w:tr>
        <w:tc>
          <w:tcPr>
            <w:tcW w:type="dxa" w:w="3456"/>
          </w:tcPr>
          <w:p>
            <w:r/>
            <w:r>
              <w:t>Conditional-vs-transformed tie-breaker</w:t>
            </w:r>
          </w:p>
        </w:tc>
        <w:tc>
          <w:tcPr>
            <w:tcW w:type="dxa" w:w="2592"/>
          </w:tcPr>
          <w:p>
            <w:r/>
            <w:r>
              <w:t>Added post-pilot</w:t>
            </w:r>
          </w:p>
        </w:tc>
        <w:tc>
          <w:tcPr>
            <w:tcW w:type="dxa" w:w="2592"/>
          </w:tcPr>
          <w:p>
            <w:r/>
            <w:r>
              <w:t>Codebook v0.3</w:t>
            </w:r>
          </w:p>
        </w:tc>
      </w:tr>
      <w:tr>
        <w:tc>
          <w:tcPr>
            <w:tcW w:type="dxa" w:w="3456"/>
          </w:tcPr>
          <w:p>
            <w:r/>
            <w:r>
              <w:t>H3 (role-level paired test as primary)</w:t>
            </w:r>
          </w:p>
        </w:tc>
        <w:tc>
          <w:tcPr>
            <w:tcW w:type="dxa" w:w="2592"/>
          </w:tcPr>
          <w:p>
            <w:r/>
            <w:r>
              <w:t>Fixed post-pilot, pre-analysis</w:t>
            </w:r>
          </w:p>
        </w:tc>
        <w:tc>
          <w:tcPr>
            <w:tcW w:type="dxa" w:w="2592"/>
          </w:tcPr>
          <w:p>
            <w:r/>
            <w:r>
              <w:t>Analysis plan v0.1 after codebook froze</w:t>
            </w:r>
          </w:p>
        </w:tc>
      </w:tr>
      <w:tr>
        <w:tc>
          <w:tcPr>
            <w:tcW w:type="dxa" w:w="3456"/>
          </w:tcPr>
          <w:p>
            <w:r/>
            <w:r>
              <w:t>Sign test as single confirmatory; Holm for the rest</w:t>
            </w:r>
          </w:p>
        </w:tc>
        <w:tc>
          <w:tcPr>
            <w:tcW w:type="dxa" w:w="2592"/>
          </w:tcPr>
          <w:p>
            <w:r/>
            <w:r>
              <w:t>Fixed pre-analysis</w:t>
            </w:r>
          </w:p>
        </w:tc>
        <w:tc>
          <w:tcPr>
            <w:tcW w:type="dxa" w:w="2592"/>
          </w:tcPr>
          <w:p>
            <w:r/>
            <w:r>
              <w:t>Analysis plan v0.1</w:t>
            </w:r>
          </w:p>
        </w:tc>
      </w:tr>
      <w:tr>
        <w:tc>
          <w:tcPr>
            <w:tcW w:type="dxa" w:w="3456"/>
          </w:tcPr>
          <w:p>
            <w:r/>
            <w:r>
              <w:t>Cohen's κ ≥ 0.60 acceptance threshold</w:t>
            </w:r>
          </w:p>
        </w:tc>
        <w:tc>
          <w:tcPr>
            <w:tcW w:type="dxa" w:w="2592"/>
          </w:tcPr>
          <w:p>
            <w:r/>
            <w:r>
              <w:t>Fixed pre-second-coder</w:t>
            </w:r>
          </w:p>
        </w:tc>
        <w:tc>
          <w:tcPr>
            <w:tcW w:type="dxa" w:w="2592"/>
          </w:tcPr>
          <w:p>
            <w:r/>
            <w:r>
              <w:t>Appendix B preregistration</w:t>
            </w:r>
          </w:p>
        </w:tc>
      </w:tr>
      <w:tr>
        <w:tc>
          <w:tcPr>
            <w:tcW w:type="dxa" w:w="3456"/>
          </w:tcPr>
          <w:p>
            <w:r/>
            <w:r>
              <w:t>204-row high-confidence sensitivity</w:t>
            </w:r>
          </w:p>
        </w:tc>
        <w:tc>
          <w:tcPr>
            <w:tcW w:type="dxa" w:w="2592"/>
          </w:tcPr>
          <w:p>
            <w:r/>
            <w:r>
              <w:t>Post-hoc (exploratory)</w:t>
            </w:r>
          </w:p>
        </w:tc>
        <w:tc>
          <w:tcPr>
            <w:tcW w:type="dxa" w:w="2592"/>
          </w:tcPr>
          <w:p>
            <w:r/>
            <w:r>
              <w:t>Added during revision to address reviewer concern</w:t>
            </w:r>
          </w:p>
        </w:tc>
      </w:tr>
      <w:tr>
        <w:tc>
          <w:tcPr>
            <w:tcW w:type="dxa" w:w="3456"/>
          </w:tcPr>
          <w:p>
            <w:r/>
            <w:r>
              <w:t>Case-level Monte-Carlo permutation</w:t>
            </w:r>
          </w:p>
        </w:tc>
        <w:tc>
          <w:tcPr>
            <w:tcW w:type="dxa" w:w="2592"/>
          </w:tcPr>
          <w:p>
            <w:r/>
            <w:r>
              <w:t>Post-hoc (exploratory)</w:t>
            </w:r>
          </w:p>
        </w:tc>
        <w:tc>
          <w:tcPr>
            <w:tcW w:type="dxa" w:w="2592"/>
          </w:tcPr>
          <w:p>
            <w:r/>
            <w:r>
              <w:t>Added during revision to address reviewer concern</w:t>
            </w:r>
          </w:p>
        </w:tc>
      </w:tr>
      <w:tr>
        <w:tc>
          <w:tcPr>
            <w:tcW w:type="dxa" w:w="3456"/>
          </w:tcPr>
          <w:p>
            <w:r/>
            <w:r>
              <w:t>Pilot hold-out sensitivity (excluding cases 1/2/7/21)</w:t>
            </w:r>
          </w:p>
        </w:tc>
        <w:tc>
          <w:tcPr>
            <w:tcW w:type="dxa" w:w="2592"/>
          </w:tcPr>
          <w:p>
            <w:r/>
            <w:r>
              <w:t>Post-hoc (exploratory)</w:t>
            </w:r>
          </w:p>
        </w:tc>
        <w:tc>
          <w:tcPr>
            <w:tcW w:type="dxa" w:w="2592"/>
          </w:tcPr>
          <w:p>
            <w:r/>
            <w:r>
              <w:t>Added during revision</w:t>
            </w:r>
          </w:p>
        </w:tc>
      </w:tr>
    </w:tbl>
    <w:p/>
    <w:p>
      <w:r>
        <w:t xml:space="preserve">Items labeled </w:t>
      </w:r>
      <w:r>
        <w:rPr>
          <w:i/>
        </w:rPr>
        <w:t>Fixed pre-coding</w:t>
      </w:r>
      <w:r>
        <w:t xml:space="preserve"> or </w:t>
      </w:r>
      <w:r>
        <w:rPr>
          <w:i/>
        </w:rPr>
        <w:t>Fixed pre-analysis</w:t>
      </w:r>
      <w:r>
        <w:t xml:space="preserve"> were committed in the analysis plan before the main coding pass; items labeled </w:t>
      </w:r>
      <w:r>
        <w:rPr>
          <w:i/>
        </w:rPr>
        <w:t>Post-hoc (exploratory)</w:t>
      </w:r>
      <w:r>
        <w:t xml:space="preserve"> were added during revision in response to reviewer requests and are reported as robustness, not as pre-registered confirmatory tests.</w:t>
      </w:r>
    </w:p>
    <w:p>
      <w:pPr>
        <w:pStyle w:val="Heading1"/>
      </w:pPr>
      <w:r>
        <w:t>6. Rival Explanations and Limits</w:t>
      </w:r>
    </w:p>
    <w:p>
      <w:r>
        <w:t>At the aggregate case-clustering-corrected level, the χ² association is null (</w:t>
      </w:r>
      <w:r>
        <w:rPr>
          <w:i/>
        </w:rPr>
        <w:t>p</w:t>
      </w:r>
      <w:r>
        <w:t xml:space="preserve"> = 0.57 for case family, </w:t>
      </w:r>
      <w:r>
        <w:rPr>
          <w:i/>
        </w:rPr>
        <w:t>p</w:t>
      </w:r>
      <w:r>
        <w:t xml:space="preserve"> = 0.31 for AI capability in the case-level permutation test below). The H3 verdict reported here rests entirely on the role-level paired sign test, which survives clustering correction (Wilcoxon </w:t>
      </w:r>
      <w:r>
        <w:rPr>
          <w:i/>
        </w:rPr>
        <w:t>p</w:t>
      </w:r>
      <w:r>
        <w:t xml:space="preserve"> = 0.0006 on 16 roles with defined V; binomial </w:t>
      </w:r>
      <w:r>
        <w:rPr>
          <w:i/>
        </w:rPr>
        <w:t>p</w:t>
      </w:r>
      <w:r>
        <w:t xml:space="preserve"> = 0.004). Readers should weigh this framing: the paper claims a role-level pattern, not an aggregate case-level association.</w:t>
      </w:r>
    </w:p>
    <w:p>
      <w:r>
        <w:t xml:space="preserve">The repository is strong enough to support a comparative argument, but it is not immune to rival explanations. Publication bias matters: some cases become visible precisely because they are dramatic, novel, or unusually favorable to AI. Repository coding bias also matters: even a well-documented database reflects earlier curation and coding decisions. The coding reported here is first-author-led and is released with an explicit confidence stratification (437 of 612 role rows at high confidence with source-grounded evidence summaries, 165 at medium, 10 at low). To assess coding reliability, an independent second coder re-coded a stratified 10% subsample — four cases spanning the four largest case-family clusters, totaling 68 role × case cells — using only the rubric in Table 1 and the released case files, without access to the first coder's evidence summaries. The second-coder pass was performed by a sandboxed large-language-model agent with context restricted to the rubric and the case files; this is a weaker reliability test than a human second coder would provide, and we report the resulting κ as a conservative lower bound and flag a human second-coder pass as an unmet commitment. The LLM-agent pass yields raw agreement of 52.9% and </w:t>
      </w:r>
      <w:r>
        <w:rPr>
          <w:b/>
        </w:rPr>
        <w:t>pooled Cohen's κ = 0.289, 95% bootstrap CI [0.147, 0.439]</w:t>
      </w:r>
      <w:r>
        <w:t xml:space="preserve"> (B = 2,000; seed 20260423), which </w:t>
      </w:r>
      <w:r>
        <w:rPr>
          <w:b/>
        </w:rPr>
        <w:t>fails</w:t>
      </w:r>
      <w:r>
        <w:t xml:space="preserve"> the pre-committed acceptance threshold of κ ≥ 0.60. Per-status κ values reveal the failure's structure: </w:t>
      </w:r>
      <w:r>
        <w:rPr>
          <w:i/>
        </w:rPr>
        <w:t>robust</w:t>
      </w:r>
      <w:r>
        <w:t xml:space="preserve"> (κ = 0.402) and </w:t>
      </w:r>
      <w:r>
        <w:rPr>
          <w:i/>
        </w:rPr>
        <w:t>shrinking</w:t>
      </w:r>
      <w:r>
        <w:t xml:space="preserve"> (κ = 0.549) achieve moderate agreement, but </w:t>
      </w:r>
      <w:r>
        <w:rPr>
          <w:i/>
        </w:rPr>
        <w:t>conditional</w:t>
      </w:r>
      <w:r>
        <w:t xml:space="preserve"> (κ = 0.009) and </w:t>
      </w:r>
      <w:r>
        <w:rPr>
          <w:i/>
        </w:rPr>
        <w:t>transformed</w:t>
      </w:r>
      <w:r>
        <w:t xml:space="preserve"> (κ = 0.000) show essentially no agreement above chance; the dominant disagreement axis is whether a role is observable at all (see the full disagreement log in Appendix B). Per the preregistration, κ failure invokes three pre-committed remedies: (i) the conditional-vs-transformed tie-breaker in Table 1 is revised to require an explicit moderator variable for </w:t>
      </w:r>
      <w:r>
        <w:rPr>
          <w:i/>
        </w:rPr>
        <w:t>conditional</w:t>
      </w:r>
      <w:r>
        <w:t xml:space="preserve"> or an explicit role-content change for </w:t>
      </w:r>
      <w:r>
        <w:rPr>
          <w:i/>
        </w:rPr>
        <w:t>transformed</w:t>
      </w:r>
      <w:r>
        <w:t xml:space="preserve">, with indeterminate cells defaulting to </w:t>
      </w:r>
      <w:r>
        <w:rPr>
          <w:i/>
        </w:rPr>
        <w:t>unclear</w:t>
      </w:r>
      <w:r>
        <w:t>; (ii) the observable-vs-</w:t>
      </w:r>
      <w:r>
        <w:rPr>
          <w:rFonts w:ascii="Consolas" w:hAnsi="Consolas"/>
          <w:sz w:val="21"/>
        </w:rPr>
        <w:t>not_applicable</w:t>
      </w:r>
      <w:r>
        <w:t xml:space="preserve"> threshold is tightened to require at least one quotable sentence of direct evidence in the case file, not inference from adjacent activity; and (iii) the claim ceiling is adjusted from </w:t>
      </w:r>
      <w:r>
        <w:rPr>
          <w:i/>
        </w:rPr>
        <w:t>framework</w:t>
      </w:r>
      <w:r>
        <w:t xml:space="preserve"> to </w:t>
      </w:r>
      <w:r>
        <w:rPr>
          <w:i/>
        </w:rPr>
        <w:t>preliminary framework</w:t>
      </w:r>
      <w:r>
        <w:t xml:space="preserve"> pending a human second-coder pass at acceptance-grade reliability. The rubric, the second-coder CSV, and the disagreement log are released with the database so that any reader can re-run the comparison or extend it to additional cases. Benchmark artificiality remains a live issue in the screening, reproducibility, and autonomy-heavy cases, where clean tasks or internal evaluation frameworks may flatter automation relative to messier live settings. We also flag a rubric limitation: the </w:t>
      </w:r>
      <w:r>
        <w:rPr>
          <w:i/>
        </w:rPr>
        <w:t>conditional</w:t>
      </w:r>
      <w:r>
        <w:t xml:space="preserve"> status — the single largest observable-present category at 92 of 612 rows — is operationally undifferentiated, spanning "mostly human with AI assistance" to "mostly AI with human rescue." A planned v1.1 extension will introduce two conditional subtypes (</w:t>
      </w:r>
      <w:r>
        <w:rPr>
          <w:i/>
        </w:rPr>
        <w:t>C-H</w:t>
      </w:r>
      <w:r>
        <w:t xml:space="preserve">: human-default with AI assist; </w:t>
      </w:r>
      <w:r>
        <w:rPr>
          <w:i/>
        </w:rPr>
        <w:t>C-A</w:t>
      </w:r>
      <w:r>
        <w:t>: AI-default with human rescue) as an annotation layer. The current version aggregates these under a single label; if conditional subtypes correlate systematically with AI capability, the H3 capability effect is correspondingly under-estimated. A two-extreme bracket is indicative: if all 92 conditional rows are reassigned to C-H (human-default), the per-role paired sign test remains 14 of 16 positive (</w:t>
      </w:r>
      <w:r>
        <w:rPr>
          <w:i/>
        </w:rPr>
        <w:t>p</w:t>
      </w:r>
      <w:r>
        <w:t xml:space="preserve"> = 0.004); if reassigned to C-A (AI-default), the direction holds at 13 of 16 (</w:t>
      </w:r>
      <w:r>
        <w:rPr>
          <w:i/>
        </w:rPr>
        <w:t>p</w:t>
      </w:r>
      <w:r>
        <w:t xml:space="preserve"> = 0.021). The sign-test verdict is robust to either extreme prior on conditional subtype.</w:t>
      </w:r>
    </w:p>
    <w:p>
      <w:r>
        <w:t xml:space="preserve">A HARKing-risk hold-out addresses the pilot-case circularity directly. Excluding the four pilot cases (1 Tornberg, 2 Keith, 7 Baccolini, 21 Larson) and re-running the role-level paired sign test on the remaining 32 cases yields 13 positive differences out of 15 defined roles (two-sided binomial </w:t>
      </w:r>
      <w:r>
        <w:rPr>
          <w:i/>
        </w:rPr>
        <w:t>p</w:t>
      </w:r>
      <w:r>
        <w:t xml:space="preserve"> = 0.007), V_family = 0.253, V_capability = 0.208, and V gap = +0.045 — all consistent in direction with the full-sample values and still statistically significant. The pilot cases contribute to specific role counts (e.g., removing Tornberg drops the routine-coder shrinking count from 15 to 13) but do not drive the H3 verdict.</w:t>
      </w:r>
    </w:p>
    <w:p>
      <w:r>
        <w:t>The main coding pass was first-author-led and is therefore not blind to the paper's expected outcomes (H1, H2, H3 were specified before coding began but the coder held the hypotheses in mind during coding). The second-coder pass preregistered in Appendix B is blind by construction (the second coder receives only the rubric and the case files, not the expected outcomes or the first coder's evidence summaries), and the Appendix C stranger-coder protocol is designed to replicate the process on cases outside the repository. First-coder non-blindness is therefore a real and disclosed limitation; the preregistered second-coder pass and the stranger-coder protocol together are the paper's response.</w:t>
      </w:r>
    </w:p>
    <w:p>
      <w:r>
        <w:t xml:space="preserve">We test H3 through two complementary lenses on the same 612 role-coding observations. </w:t>
      </w:r>
      <w:r>
        <w:rPr>
          <w:i/>
        </w:rPr>
        <w:t>Lens 1</w:t>
      </w:r>
      <w:r>
        <w:t xml:space="preserve"> (Table 3a) asks whether </w:t>
      </w:r>
      <w:r>
        <w:rPr>
          <w:i/>
        </w:rPr>
        <w:t>research kind</w:t>
      </w:r>
      <w:r>
        <w:t xml:space="preserve"> — what the study is methodologically doing — predicts role status, pooling across AI capability. </w:t>
      </w:r>
      <w:r>
        <w:rPr>
          <w:i/>
        </w:rPr>
        <w:t>Lens 2</w:t>
      </w:r>
      <w:r>
        <w:t xml:space="preserve"> (Table 3b) asks whether </w:t>
      </w:r>
      <w:r>
        <w:rPr>
          <w:i/>
        </w:rPr>
        <w:t>AI-capability modality</w:t>
      </w:r>
      <w:r>
        <w:t xml:space="preserve"> — generative, agentic, or predictive — predicts role status, pooling across research kind. H3 is supported as a repository pattern only if the lens-1 association is consistently larger than the lens-2 association; a comparable or weaker lens-1 effect would indicate that capability modality, not research kind, is doing the work.</w:t>
      </w:r>
    </w:p>
    <w:p>
      <w:r>
        <w:rPr>
          <w:b/>
        </w:rPr>
        <w:t>Table 3a. Status distribution by Case family.</w:t>
      </w:r>
      <w:r>
        <w:t xml:space="preserve"> Each cell is the count of role-rows with that status across all cases in the family (17 role rows per case × </w:t>
      </w:r>
      <w:r>
        <w:rPr>
          <w:rFonts w:ascii="Consolas" w:hAnsi="Consolas"/>
          <w:sz w:val="21"/>
        </w:rPr>
        <w:t>n_cases</w:t>
      </w:r>
      <w:r>
        <w:t>).</w:t>
      </w:r>
    </w:p>
    <w:tbl>
      <w:tblPr>
        <w:tblStyle w:val="LightGrid-Accent1"/>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2448"/>
          </w:tcPr>
          <w:p>
            <w:r>
              <w:rPr>
                <w:b/>
              </w:rPr>
            </w:r>
            <w:r>
              <w:rPr>
                <w:b/>
              </w:rPr>
              <w:t>Case family</w:t>
            </w:r>
          </w:p>
        </w:tc>
        <w:tc>
          <w:tcPr>
            <w:tcW w:type="dxa" w:w="648"/>
          </w:tcPr>
          <w:p>
            <w:r>
              <w:rPr>
                <w:b/>
              </w:rPr>
            </w:r>
            <w:r>
              <w:rPr>
                <w:b/>
              </w:rPr>
              <w:t>n_cases</w:t>
            </w:r>
          </w:p>
        </w:tc>
        <w:tc>
          <w:tcPr>
            <w:tcW w:type="dxa" w:w="648"/>
          </w:tcPr>
          <w:p>
            <w:r>
              <w:rPr>
                <w:b/>
              </w:rPr>
            </w:r>
            <w:r>
              <w:rPr>
                <w:b/>
              </w:rPr>
              <w:t>Robust</w:t>
            </w:r>
          </w:p>
        </w:tc>
        <w:tc>
          <w:tcPr>
            <w:tcW w:type="dxa" w:w="648"/>
          </w:tcPr>
          <w:p>
            <w:r>
              <w:rPr>
                <w:b/>
              </w:rPr>
            </w:r>
            <w:r>
              <w:rPr>
                <w:b/>
              </w:rPr>
              <w:t>Conditional</w:t>
            </w:r>
          </w:p>
        </w:tc>
        <w:tc>
          <w:tcPr>
            <w:tcW w:type="dxa" w:w="648"/>
          </w:tcPr>
          <w:p>
            <w:r>
              <w:rPr>
                <w:b/>
              </w:rPr>
            </w:r>
            <w:r>
              <w:rPr>
                <w:b/>
              </w:rPr>
              <w:t>Transformed</w:t>
            </w:r>
          </w:p>
        </w:tc>
        <w:tc>
          <w:tcPr>
            <w:tcW w:type="dxa" w:w="648"/>
          </w:tcPr>
          <w:p>
            <w:r>
              <w:rPr>
                <w:b/>
              </w:rPr>
            </w:r>
            <w:r>
              <w:rPr>
                <w:b/>
              </w:rPr>
              <w:t>Shrinking</w:t>
            </w:r>
          </w:p>
        </w:tc>
        <w:tc>
          <w:tcPr>
            <w:tcW w:type="dxa" w:w="648"/>
          </w:tcPr>
          <w:p>
            <w:r>
              <w:rPr>
                <w:b/>
              </w:rPr>
            </w:r>
            <w:r>
              <w:rPr>
                <w:b/>
              </w:rPr>
              <w:t>Split pressure</w:t>
            </w:r>
          </w:p>
        </w:tc>
        <w:tc>
          <w:tcPr>
            <w:tcW w:type="dxa" w:w="648"/>
          </w:tcPr>
          <w:p>
            <w:r>
              <w:rPr>
                <w:b/>
              </w:rPr>
            </w:r>
            <w:r>
              <w:rPr>
                <w:b/>
              </w:rPr>
              <w:t>Merge pressure</w:t>
            </w:r>
          </w:p>
        </w:tc>
        <w:tc>
          <w:tcPr>
            <w:tcW w:type="dxa" w:w="648"/>
          </w:tcPr>
          <w:p>
            <w:r>
              <w:rPr>
                <w:b/>
              </w:rPr>
            </w:r>
            <w:r>
              <w:rPr>
                <w:b/>
              </w:rPr>
              <w:t>Unclear</w:t>
            </w:r>
          </w:p>
        </w:tc>
        <w:tc>
          <w:tcPr>
            <w:tcW w:type="dxa" w:w="1008"/>
          </w:tcPr>
          <w:p>
            <w:r>
              <w:rPr>
                <w:b/>
              </w:rPr>
            </w:r>
            <w:r>
              <w:rPr>
                <w:b/>
              </w:rPr>
              <w:t>Not applicable</w:t>
            </w:r>
          </w:p>
        </w:tc>
      </w:tr>
      <w:tr>
        <w:tc>
          <w:tcPr>
            <w:tcW w:type="dxa" w:w="2448"/>
          </w:tcPr>
          <w:p>
            <w:r/>
            <w:r>
              <w:t>Predictive simulation &amp; design</w:t>
            </w:r>
          </w:p>
        </w:tc>
        <w:tc>
          <w:tcPr>
            <w:tcW w:type="dxa" w:w="648"/>
          </w:tcPr>
          <w:p>
            <w:r/>
            <w:r>
              <w:t>7</w:t>
            </w:r>
          </w:p>
        </w:tc>
        <w:tc>
          <w:tcPr>
            <w:tcW w:type="dxa" w:w="648"/>
          </w:tcPr>
          <w:p>
            <w:r/>
            <w:r>
              <w:t>7</w:t>
            </w:r>
          </w:p>
        </w:tc>
        <w:tc>
          <w:tcPr>
            <w:tcW w:type="dxa" w:w="648"/>
          </w:tcPr>
          <w:p>
            <w:r/>
            <w:r>
              <w:t>7</w:t>
            </w:r>
          </w:p>
        </w:tc>
        <w:tc>
          <w:tcPr>
            <w:tcW w:type="dxa" w:w="648"/>
          </w:tcPr>
          <w:p>
            <w:r/>
            <w:r>
              <w:t>9</w:t>
            </w:r>
          </w:p>
        </w:tc>
        <w:tc>
          <w:tcPr>
            <w:tcW w:type="dxa" w:w="648"/>
          </w:tcPr>
          <w:p>
            <w:r/>
            <w:r>
              <w:t>6</w:t>
            </w:r>
          </w:p>
        </w:tc>
        <w:tc>
          <w:tcPr>
            <w:tcW w:type="dxa" w:w="648"/>
          </w:tcPr>
          <w:p>
            <w:r/>
            <w:r>
              <w:t>17</w:t>
            </w:r>
          </w:p>
        </w:tc>
        <w:tc>
          <w:tcPr>
            <w:tcW w:type="dxa" w:w="648"/>
          </w:tcPr>
          <w:p>
            <w:r/>
            <w:r>
              <w:t>0</w:t>
            </w:r>
          </w:p>
        </w:tc>
        <w:tc>
          <w:tcPr>
            <w:tcW w:type="dxa" w:w="648"/>
          </w:tcPr>
          <w:p>
            <w:r/>
            <w:r>
              <w:t>4</w:t>
            </w:r>
          </w:p>
        </w:tc>
        <w:tc>
          <w:tcPr>
            <w:tcW w:type="dxa" w:w="1008"/>
          </w:tcPr>
          <w:p>
            <w:r/>
            <w:r>
              <w:t>69</w:t>
            </w:r>
          </w:p>
        </w:tc>
      </w:tr>
      <w:tr>
        <w:tc>
          <w:tcPr>
            <w:tcW w:type="dxa" w:w="2448"/>
          </w:tcPr>
          <w:p>
            <w:r/>
            <w:r>
              <w:t>Measurement &amp; coding</w:t>
            </w:r>
          </w:p>
        </w:tc>
        <w:tc>
          <w:tcPr>
            <w:tcW w:type="dxa" w:w="648"/>
          </w:tcPr>
          <w:p>
            <w:r/>
            <w:r>
              <w:t>6</w:t>
            </w:r>
          </w:p>
        </w:tc>
        <w:tc>
          <w:tcPr>
            <w:tcW w:type="dxa" w:w="648"/>
          </w:tcPr>
          <w:p>
            <w:r/>
            <w:r>
              <w:t>18</w:t>
            </w:r>
          </w:p>
        </w:tc>
        <w:tc>
          <w:tcPr>
            <w:tcW w:type="dxa" w:w="648"/>
          </w:tcPr>
          <w:p>
            <w:r/>
            <w:r>
              <w:t>21</w:t>
            </w:r>
          </w:p>
        </w:tc>
        <w:tc>
          <w:tcPr>
            <w:tcW w:type="dxa" w:w="648"/>
          </w:tcPr>
          <w:p>
            <w:r/>
            <w:r>
              <w:t>2</w:t>
            </w:r>
          </w:p>
        </w:tc>
        <w:tc>
          <w:tcPr>
            <w:tcW w:type="dxa" w:w="648"/>
          </w:tcPr>
          <w:p>
            <w:r/>
            <w:r>
              <w:t>5</w:t>
            </w:r>
          </w:p>
        </w:tc>
        <w:tc>
          <w:tcPr>
            <w:tcW w:type="dxa" w:w="648"/>
          </w:tcPr>
          <w:p>
            <w:r/>
            <w:r>
              <w:t>4</w:t>
            </w:r>
          </w:p>
        </w:tc>
        <w:tc>
          <w:tcPr>
            <w:tcW w:type="dxa" w:w="648"/>
          </w:tcPr>
          <w:p>
            <w:r/>
            <w:r>
              <w:t>0</w:t>
            </w:r>
          </w:p>
        </w:tc>
        <w:tc>
          <w:tcPr>
            <w:tcW w:type="dxa" w:w="648"/>
          </w:tcPr>
          <w:p>
            <w:r/>
            <w:r>
              <w:t>5</w:t>
            </w:r>
          </w:p>
        </w:tc>
        <w:tc>
          <w:tcPr>
            <w:tcW w:type="dxa" w:w="1008"/>
          </w:tcPr>
          <w:p>
            <w:r/>
            <w:r>
              <w:t>47</w:t>
            </w:r>
          </w:p>
        </w:tc>
      </w:tr>
      <w:tr>
        <w:tc>
          <w:tcPr>
            <w:tcW w:type="dxa" w:w="2448"/>
          </w:tcPr>
          <w:p>
            <w:r/>
            <w:r>
              <w:t>Agenda, theory &amp; discovery</w:t>
            </w:r>
          </w:p>
        </w:tc>
        <w:tc>
          <w:tcPr>
            <w:tcW w:type="dxa" w:w="648"/>
          </w:tcPr>
          <w:p>
            <w:r/>
            <w:r>
              <w:t>5</w:t>
            </w:r>
          </w:p>
        </w:tc>
        <w:tc>
          <w:tcPr>
            <w:tcW w:type="dxa" w:w="648"/>
          </w:tcPr>
          <w:p>
            <w:r/>
            <w:r>
              <w:t>2</w:t>
            </w:r>
          </w:p>
        </w:tc>
        <w:tc>
          <w:tcPr>
            <w:tcW w:type="dxa" w:w="648"/>
          </w:tcPr>
          <w:p>
            <w:r/>
            <w:r>
              <w:t>18</w:t>
            </w:r>
          </w:p>
        </w:tc>
        <w:tc>
          <w:tcPr>
            <w:tcW w:type="dxa" w:w="648"/>
          </w:tcPr>
          <w:p>
            <w:r/>
            <w:r>
              <w:t>2</w:t>
            </w:r>
          </w:p>
        </w:tc>
        <w:tc>
          <w:tcPr>
            <w:tcW w:type="dxa" w:w="648"/>
          </w:tcPr>
          <w:p>
            <w:r/>
            <w:r>
              <w:t>6</w:t>
            </w:r>
          </w:p>
        </w:tc>
        <w:tc>
          <w:tcPr>
            <w:tcW w:type="dxa" w:w="648"/>
          </w:tcPr>
          <w:p>
            <w:r/>
            <w:r>
              <w:t>5</w:t>
            </w:r>
          </w:p>
        </w:tc>
        <w:tc>
          <w:tcPr>
            <w:tcW w:type="dxa" w:w="648"/>
          </w:tcPr>
          <w:p>
            <w:r/>
            <w:r>
              <w:t>0</w:t>
            </w:r>
          </w:p>
        </w:tc>
        <w:tc>
          <w:tcPr>
            <w:tcW w:type="dxa" w:w="648"/>
          </w:tcPr>
          <w:p>
            <w:r/>
            <w:r>
              <w:t>4</w:t>
            </w:r>
          </w:p>
        </w:tc>
        <w:tc>
          <w:tcPr>
            <w:tcW w:type="dxa" w:w="1008"/>
          </w:tcPr>
          <w:p>
            <w:r/>
            <w:r>
              <w:t>48</w:t>
            </w:r>
          </w:p>
        </w:tc>
      </w:tr>
      <w:tr>
        <w:tc>
          <w:tcPr>
            <w:tcW w:type="dxa" w:w="2448"/>
          </w:tcPr>
          <w:p>
            <w:r/>
            <w:r>
              <w:t>Evidence synthesis &amp; corpus</w:t>
            </w:r>
          </w:p>
        </w:tc>
        <w:tc>
          <w:tcPr>
            <w:tcW w:type="dxa" w:w="648"/>
          </w:tcPr>
          <w:p>
            <w:r/>
            <w:r>
              <w:t>5</w:t>
            </w:r>
          </w:p>
        </w:tc>
        <w:tc>
          <w:tcPr>
            <w:tcW w:type="dxa" w:w="648"/>
          </w:tcPr>
          <w:p>
            <w:r/>
            <w:r>
              <w:t>6</w:t>
            </w:r>
          </w:p>
        </w:tc>
        <w:tc>
          <w:tcPr>
            <w:tcW w:type="dxa" w:w="648"/>
          </w:tcPr>
          <w:p>
            <w:r/>
            <w:r>
              <w:t>9</w:t>
            </w:r>
          </w:p>
        </w:tc>
        <w:tc>
          <w:tcPr>
            <w:tcW w:type="dxa" w:w="648"/>
          </w:tcPr>
          <w:p>
            <w:r/>
            <w:r>
              <w:t>5</w:t>
            </w:r>
          </w:p>
        </w:tc>
        <w:tc>
          <w:tcPr>
            <w:tcW w:type="dxa" w:w="648"/>
          </w:tcPr>
          <w:p>
            <w:r/>
            <w:r>
              <w:t>10</w:t>
            </w:r>
          </w:p>
        </w:tc>
        <w:tc>
          <w:tcPr>
            <w:tcW w:type="dxa" w:w="648"/>
          </w:tcPr>
          <w:p>
            <w:r/>
            <w:r>
              <w:t>0</w:t>
            </w:r>
          </w:p>
        </w:tc>
        <w:tc>
          <w:tcPr>
            <w:tcW w:type="dxa" w:w="648"/>
          </w:tcPr>
          <w:p>
            <w:r/>
            <w:r>
              <w:t>2</w:t>
            </w:r>
          </w:p>
        </w:tc>
        <w:tc>
          <w:tcPr>
            <w:tcW w:type="dxa" w:w="648"/>
          </w:tcPr>
          <w:p>
            <w:r/>
            <w:r>
              <w:t>12</w:t>
            </w:r>
          </w:p>
        </w:tc>
        <w:tc>
          <w:tcPr>
            <w:tcW w:type="dxa" w:w="1008"/>
          </w:tcPr>
          <w:p>
            <w:r/>
            <w:r>
              <w:t>41</w:t>
            </w:r>
          </w:p>
        </w:tc>
      </w:tr>
      <w:tr>
        <w:tc>
          <w:tcPr>
            <w:tcW w:type="dxa" w:w="2448"/>
          </w:tcPr>
          <w:p>
            <w:r/>
            <w:r>
              <w:t>Interviews, fieldwork &amp; qualitative interpretation</w:t>
            </w:r>
          </w:p>
        </w:tc>
        <w:tc>
          <w:tcPr>
            <w:tcW w:type="dxa" w:w="648"/>
          </w:tcPr>
          <w:p>
            <w:r/>
            <w:r>
              <w:t>5</w:t>
            </w:r>
          </w:p>
        </w:tc>
        <w:tc>
          <w:tcPr>
            <w:tcW w:type="dxa" w:w="648"/>
          </w:tcPr>
          <w:p>
            <w:r/>
            <w:r>
              <w:t>10</w:t>
            </w:r>
          </w:p>
        </w:tc>
        <w:tc>
          <w:tcPr>
            <w:tcW w:type="dxa" w:w="648"/>
          </w:tcPr>
          <w:p>
            <w:r/>
            <w:r>
              <w:t>18</w:t>
            </w:r>
          </w:p>
        </w:tc>
        <w:tc>
          <w:tcPr>
            <w:tcW w:type="dxa" w:w="648"/>
          </w:tcPr>
          <w:p>
            <w:r/>
            <w:r>
              <w:t>6</w:t>
            </w:r>
          </w:p>
        </w:tc>
        <w:tc>
          <w:tcPr>
            <w:tcW w:type="dxa" w:w="648"/>
          </w:tcPr>
          <w:p>
            <w:r/>
            <w:r>
              <w:t>2</w:t>
            </w:r>
          </w:p>
        </w:tc>
        <w:tc>
          <w:tcPr>
            <w:tcW w:type="dxa" w:w="648"/>
          </w:tcPr>
          <w:p>
            <w:r/>
            <w:r>
              <w:t>12</w:t>
            </w:r>
          </w:p>
        </w:tc>
        <w:tc>
          <w:tcPr>
            <w:tcW w:type="dxa" w:w="648"/>
          </w:tcPr>
          <w:p>
            <w:r/>
            <w:r>
              <w:t>0</w:t>
            </w:r>
          </w:p>
        </w:tc>
        <w:tc>
          <w:tcPr>
            <w:tcW w:type="dxa" w:w="648"/>
          </w:tcPr>
          <w:p>
            <w:r/>
            <w:r>
              <w:t>2</w:t>
            </w:r>
          </w:p>
        </w:tc>
        <w:tc>
          <w:tcPr>
            <w:tcW w:type="dxa" w:w="1008"/>
          </w:tcPr>
          <w:p>
            <w:r/>
            <w:r>
              <w:t>35</w:t>
            </w:r>
          </w:p>
        </w:tc>
      </w:tr>
      <w:tr>
        <w:tc>
          <w:tcPr>
            <w:tcW w:type="dxa" w:w="2448"/>
          </w:tcPr>
          <w:p>
            <w:r/>
            <w:r>
              <w:t>Governance, authorship &amp; labor</w:t>
            </w:r>
          </w:p>
        </w:tc>
        <w:tc>
          <w:tcPr>
            <w:tcW w:type="dxa" w:w="648"/>
          </w:tcPr>
          <w:p>
            <w:r/>
            <w:r>
              <w:t>3</w:t>
            </w:r>
          </w:p>
        </w:tc>
        <w:tc>
          <w:tcPr>
            <w:tcW w:type="dxa" w:w="648"/>
          </w:tcPr>
          <w:p>
            <w:r/>
            <w:r>
              <w:t>2</w:t>
            </w:r>
          </w:p>
        </w:tc>
        <w:tc>
          <w:tcPr>
            <w:tcW w:type="dxa" w:w="648"/>
          </w:tcPr>
          <w:p>
            <w:r/>
            <w:r>
              <w:t>6</w:t>
            </w:r>
          </w:p>
        </w:tc>
        <w:tc>
          <w:tcPr>
            <w:tcW w:type="dxa" w:w="648"/>
          </w:tcPr>
          <w:p>
            <w:r/>
            <w:r>
              <w:t>2</w:t>
            </w:r>
          </w:p>
        </w:tc>
        <w:tc>
          <w:tcPr>
            <w:tcW w:type="dxa" w:w="648"/>
          </w:tcPr>
          <w:p>
            <w:r/>
            <w:r>
              <w:t>1</w:t>
            </w:r>
          </w:p>
        </w:tc>
        <w:tc>
          <w:tcPr>
            <w:tcW w:type="dxa" w:w="648"/>
          </w:tcPr>
          <w:p>
            <w:r/>
            <w:r>
              <w:t>0</w:t>
            </w:r>
          </w:p>
        </w:tc>
        <w:tc>
          <w:tcPr>
            <w:tcW w:type="dxa" w:w="648"/>
          </w:tcPr>
          <w:p>
            <w:r/>
            <w:r>
              <w:t>0</w:t>
            </w:r>
          </w:p>
        </w:tc>
        <w:tc>
          <w:tcPr>
            <w:tcW w:type="dxa" w:w="648"/>
          </w:tcPr>
          <w:p>
            <w:r/>
            <w:r>
              <w:t>4</w:t>
            </w:r>
          </w:p>
        </w:tc>
        <w:tc>
          <w:tcPr>
            <w:tcW w:type="dxa" w:w="1008"/>
          </w:tcPr>
          <w:p>
            <w:r/>
            <w:r>
              <w:t>36</w:t>
            </w:r>
          </w:p>
        </w:tc>
      </w:tr>
      <w:tr>
        <w:tc>
          <w:tcPr>
            <w:tcW w:type="dxa" w:w="2448"/>
          </w:tcPr>
          <w:p>
            <w:r/>
            <w:r>
              <w:t>Reproducibility &amp; autonomous research</w:t>
            </w:r>
          </w:p>
        </w:tc>
        <w:tc>
          <w:tcPr>
            <w:tcW w:type="dxa" w:w="648"/>
          </w:tcPr>
          <w:p>
            <w:r/>
            <w:r>
              <w:t>3</w:t>
            </w:r>
          </w:p>
        </w:tc>
        <w:tc>
          <w:tcPr>
            <w:tcW w:type="dxa" w:w="648"/>
          </w:tcPr>
          <w:p>
            <w:r/>
            <w:r>
              <w:t>5</w:t>
            </w:r>
          </w:p>
        </w:tc>
        <w:tc>
          <w:tcPr>
            <w:tcW w:type="dxa" w:w="648"/>
          </w:tcPr>
          <w:p>
            <w:r/>
            <w:r>
              <w:t>7</w:t>
            </w:r>
          </w:p>
        </w:tc>
        <w:tc>
          <w:tcPr>
            <w:tcW w:type="dxa" w:w="648"/>
          </w:tcPr>
          <w:p>
            <w:r/>
            <w:r>
              <w:t>1</w:t>
            </w:r>
          </w:p>
        </w:tc>
        <w:tc>
          <w:tcPr>
            <w:tcW w:type="dxa" w:w="648"/>
          </w:tcPr>
          <w:p>
            <w:r/>
            <w:r>
              <w:t>6</w:t>
            </w:r>
          </w:p>
        </w:tc>
        <w:tc>
          <w:tcPr>
            <w:tcW w:type="dxa" w:w="648"/>
          </w:tcPr>
          <w:p>
            <w:r/>
            <w:r>
              <w:t>0</w:t>
            </w:r>
          </w:p>
        </w:tc>
        <w:tc>
          <w:tcPr>
            <w:tcW w:type="dxa" w:w="648"/>
          </w:tcPr>
          <w:p>
            <w:r/>
            <w:r>
              <w:t>0</w:t>
            </w:r>
          </w:p>
        </w:tc>
        <w:tc>
          <w:tcPr>
            <w:tcW w:type="dxa" w:w="648"/>
          </w:tcPr>
          <w:p>
            <w:r/>
            <w:r>
              <w:t>5</w:t>
            </w:r>
          </w:p>
        </w:tc>
        <w:tc>
          <w:tcPr>
            <w:tcW w:type="dxa" w:w="1008"/>
          </w:tcPr>
          <w:p>
            <w:r/>
            <w:r>
              <w:t>27</w:t>
            </w:r>
          </w:p>
        </w:tc>
      </w:tr>
      <w:tr>
        <w:tc>
          <w:tcPr>
            <w:tcW w:type="dxa" w:w="2448"/>
          </w:tcPr>
          <w:p>
            <w:r/>
            <w:r>
              <w:t>Pedagogy &amp; training</w:t>
            </w:r>
          </w:p>
        </w:tc>
        <w:tc>
          <w:tcPr>
            <w:tcW w:type="dxa" w:w="648"/>
          </w:tcPr>
          <w:p>
            <w:r/>
            <w:r>
              <w:t>2</w:t>
            </w:r>
          </w:p>
        </w:tc>
        <w:tc>
          <w:tcPr>
            <w:tcW w:type="dxa" w:w="648"/>
          </w:tcPr>
          <w:p>
            <w:r/>
            <w:r>
              <w:t>6</w:t>
            </w:r>
          </w:p>
        </w:tc>
        <w:tc>
          <w:tcPr>
            <w:tcW w:type="dxa" w:w="648"/>
          </w:tcPr>
          <w:p>
            <w:r/>
            <w:r>
              <w:t>6</w:t>
            </w:r>
          </w:p>
        </w:tc>
        <w:tc>
          <w:tcPr>
            <w:tcW w:type="dxa" w:w="648"/>
          </w:tcPr>
          <w:p>
            <w:r/>
            <w:r>
              <w:t>3</w:t>
            </w:r>
          </w:p>
        </w:tc>
        <w:tc>
          <w:tcPr>
            <w:tcW w:type="dxa" w:w="648"/>
          </w:tcPr>
          <w:p>
            <w:r/>
            <w:r>
              <w:t>4</w:t>
            </w:r>
          </w:p>
        </w:tc>
        <w:tc>
          <w:tcPr>
            <w:tcW w:type="dxa" w:w="648"/>
          </w:tcPr>
          <w:p>
            <w:r/>
            <w:r>
              <w:t>1</w:t>
            </w:r>
          </w:p>
        </w:tc>
        <w:tc>
          <w:tcPr>
            <w:tcW w:type="dxa" w:w="648"/>
          </w:tcPr>
          <w:p>
            <w:r/>
            <w:r>
              <w:t>0</w:t>
            </w:r>
          </w:p>
        </w:tc>
        <w:tc>
          <w:tcPr>
            <w:tcW w:type="dxa" w:w="648"/>
          </w:tcPr>
          <w:p>
            <w:r/>
            <w:r>
              <w:t>1</w:t>
            </w:r>
          </w:p>
        </w:tc>
        <w:tc>
          <w:tcPr>
            <w:tcW w:type="dxa" w:w="1008"/>
          </w:tcPr>
          <w:p>
            <w:r/>
            <w:r>
              <w:t>13</w:t>
            </w:r>
          </w:p>
        </w:tc>
      </w:tr>
      <w:tr>
        <w:tc>
          <w:tcPr>
            <w:tcW w:type="dxa" w:w="2448"/>
          </w:tcPr>
          <w:p>
            <w:r/>
            <w:r>
              <w:rPr>
                <w:b/>
              </w:rPr>
              <w:t>TOTAL</w:t>
            </w:r>
          </w:p>
        </w:tc>
        <w:tc>
          <w:tcPr>
            <w:tcW w:type="dxa" w:w="648"/>
          </w:tcPr>
          <w:p>
            <w:r/>
            <w:r>
              <w:rPr>
                <w:b/>
              </w:rPr>
              <w:t>36</w:t>
            </w:r>
          </w:p>
        </w:tc>
        <w:tc>
          <w:tcPr>
            <w:tcW w:type="dxa" w:w="648"/>
          </w:tcPr>
          <w:p>
            <w:r/>
            <w:r>
              <w:rPr>
                <w:b/>
              </w:rPr>
              <w:t>56</w:t>
            </w:r>
          </w:p>
        </w:tc>
        <w:tc>
          <w:tcPr>
            <w:tcW w:type="dxa" w:w="648"/>
          </w:tcPr>
          <w:p>
            <w:r/>
            <w:r>
              <w:rPr>
                <w:b/>
              </w:rPr>
              <w:t>92</w:t>
            </w:r>
          </w:p>
        </w:tc>
        <w:tc>
          <w:tcPr>
            <w:tcW w:type="dxa" w:w="648"/>
          </w:tcPr>
          <w:p>
            <w:r/>
            <w:r>
              <w:rPr>
                <w:b/>
              </w:rPr>
              <w:t>30</w:t>
            </w:r>
          </w:p>
        </w:tc>
        <w:tc>
          <w:tcPr>
            <w:tcW w:type="dxa" w:w="648"/>
          </w:tcPr>
          <w:p>
            <w:r/>
            <w:r>
              <w:rPr>
                <w:b/>
              </w:rPr>
              <w:t>40</w:t>
            </w:r>
          </w:p>
        </w:tc>
        <w:tc>
          <w:tcPr>
            <w:tcW w:type="dxa" w:w="648"/>
          </w:tcPr>
          <w:p>
            <w:r/>
            <w:r>
              <w:rPr>
                <w:b/>
              </w:rPr>
              <w:t>39</w:t>
            </w:r>
          </w:p>
        </w:tc>
        <w:tc>
          <w:tcPr>
            <w:tcW w:type="dxa" w:w="648"/>
          </w:tcPr>
          <w:p>
            <w:r/>
            <w:r>
              <w:rPr>
                <w:b/>
              </w:rPr>
              <w:t>2</w:t>
            </w:r>
          </w:p>
        </w:tc>
        <w:tc>
          <w:tcPr>
            <w:tcW w:type="dxa" w:w="648"/>
          </w:tcPr>
          <w:p>
            <w:r/>
            <w:r>
              <w:rPr>
                <w:b/>
              </w:rPr>
              <w:t>37</w:t>
            </w:r>
          </w:p>
        </w:tc>
        <w:tc>
          <w:tcPr>
            <w:tcW w:type="dxa" w:w="1008"/>
          </w:tcPr>
          <w:p>
            <w:r/>
            <w:r>
              <w:rPr>
                <w:b/>
              </w:rPr>
              <w:t>316</w:t>
            </w:r>
          </w:p>
        </w:tc>
      </w:tr>
    </w:tbl>
    <w:p/>
    <w:p>
      <w:r>
        <w:rPr>
          <w:b/>
        </w:rPr>
        <w:t>Table 3b. Status distribution by Primary AI capability.</w:t>
      </w:r>
      <w:r>
        <w:t xml:space="preserve"> Same aggregation as Table 3a, grouped by AI-capability label instead of case family.</w:t>
      </w:r>
    </w:p>
    <w:tbl>
      <w:tblPr>
        <w:tblStyle w:val="LightGrid-Accent1"/>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2016"/>
          </w:tcPr>
          <w:p>
            <w:r>
              <w:rPr>
                <w:b/>
              </w:rPr>
            </w:r>
            <w:r>
              <w:rPr>
                <w:b/>
              </w:rPr>
              <w:t>Primary AI capability</w:t>
            </w:r>
          </w:p>
        </w:tc>
        <w:tc>
          <w:tcPr>
            <w:tcW w:type="dxa" w:w="648"/>
          </w:tcPr>
          <w:p>
            <w:r>
              <w:rPr>
                <w:b/>
              </w:rPr>
            </w:r>
            <w:r>
              <w:rPr>
                <w:b/>
              </w:rPr>
              <w:t>n_cases</w:t>
            </w:r>
          </w:p>
        </w:tc>
        <w:tc>
          <w:tcPr>
            <w:tcW w:type="dxa" w:w="648"/>
          </w:tcPr>
          <w:p>
            <w:r>
              <w:rPr>
                <w:b/>
              </w:rPr>
            </w:r>
            <w:r>
              <w:rPr>
                <w:b/>
              </w:rPr>
              <w:t>Robust</w:t>
            </w:r>
          </w:p>
        </w:tc>
        <w:tc>
          <w:tcPr>
            <w:tcW w:type="dxa" w:w="648"/>
          </w:tcPr>
          <w:p>
            <w:r>
              <w:rPr>
                <w:b/>
              </w:rPr>
            </w:r>
            <w:r>
              <w:rPr>
                <w:b/>
              </w:rPr>
              <w:t>Conditional</w:t>
            </w:r>
          </w:p>
        </w:tc>
        <w:tc>
          <w:tcPr>
            <w:tcW w:type="dxa" w:w="648"/>
          </w:tcPr>
          <w:p>
            <w:r>
              <w:rPr>
                <w:b/>
              </w:rPr>
            </w:r>
            <w:r>
              <w:rPr>
                <w:b/>
              </w:rPr>
              <w:t>Transformed</w:t>
            </w:r>
          </w:p>
        </w:tc>
        <w:tc>
          <w:tcPr>
            <w:tcW w:type="dxa" w:w="648"/>
          </w:tcPr>
          <w:p>
            <w:r>
              <w:rPr>
                <w:b/>
              </w:rPr>
            </w:r>
            <w:r>
              <w:rPr>
                <w:b/>
              </w:rPr>
              <w:t>Shrinking</w:t>
            </w:r>
          </w:p>
        </w:tc>
        <w:tc>
          <w:tcPr>
            <w:tcW w:type="dxa" w:w="648"/>
          </w:tcPr>
          <w:p>
            <w:r>
              <w:rPr>
                <w:b/>
              </w:rPr>
            </w:r>
            <w:r>
              <w:rPr>
                <w:b/>
              </w:rPr>
              <w:t>Split pressure</w:t>
            </w:r>
          </w:p>
        </w:tc>
        <w:tc>
          <w:tcPr>
            <w:tcW w:type="dxa" w:w="648"/>
          </w:tcPr>
          <w:p>
            <w:r>
              <w:rPr>
                <w:b/>
              </w:rPr>
            </w:r>
            <w:r>
              <w:rPr>
                <w:b/>
              </w:rPr>
              <w:t>Merge pressure</w:t>
            </w:r>
          </w:p>
        </w:tc>
        <w:tc>
          <w:tcPr>
            <w:tcW w:type="dxa" w:w="648"/>
          </w:tcPr>
          <w:p>
            <w:r>
              <w:rPr>
                <w:b/>
              </w:rPr>
            </w:r>
            <w:r>
              <w:rPr>
                <w:b/>
              </w:rPr>
              <w:t>Unclear</w:t>
            </w:r>
          </w:p>
        </w:tc>
        <w:tc>
          <w:tcPr>
            <w:tcW w:type="dxa" w:w="1440"/>
          </w:tcPr>
          <w:p>
            <w:r>
              <w:rPr>
                <w:b/>
              </w:rPr>
            </w:r>
            <w:r>
              <w:rPr>
                <w:b/>
              </w:rPr>
              <w:t>Not applicable</w:t>
            </w:r>
          </w:p>
        </w:tc>
      </w:tr>
      <w:tr>
        <w:tc>
          <w:tcPr>
            <w:tcW w:type="dxa" w:w="2016"/>
          </w:tcPr>
          <w:p>
            <w:r/>
            <w:r>
              <w:t>Generative</w:t>
            </w:r>
          </w:p>
        </w:tc>
        <w:tc>
          <w:tcPr>
            <w:tcW w:type="dxa" w:w="648"/>
          </w:tcPr>
          <w:p>
            <w:r/>
            <w:r>
              <w:t>18</w:t>
            </w:r>
          </w:p>
        </w:tc>
        <w:tc>
          <w:tcPr>
            <w:tcW w:type="dxa" w:w="648"/>
          </w:tcPr>
          <w:p>
            <w:r/>
            <w:r>
              <w:t>26</w:t>
            </w:r>
          </w:p>
        </w:tc>
        <w:tc>
          <w:tcPr>
            <w:tcW w:type="dxa" w:w="648"/>
          </w:tcPr>
          <w:p>
            <w:r/>
            <w:r>
              <w:t>58</w:t>
            </w:r>
          </w:p>
        </w:tc>
        <w:tc>
          <w:tcPr>
            <w:tcW w:type="dxa" w:w="648"/>
          </w:tcPr>
          <w:p>
            <w:r/>
            <w:r>
              <w:t>13</w:t>
            </w:r>
          </w:p>
        </w:tc>
        <w:tc>
          <w:tcPr>
            <w:tcW w:type="dxa" w:w="648"/>
          </w:tcPr>
          <w:p>
            <w:r/>
            <w:r>
              <w:t>12</w:t>
            </w:r>
          </w:p>
        </w:tc>
        <w:tc>
          <w:tcPr>
            <w:tcW w:type="dxa" w:w="648"/>
          </w:tcPr>
          <w:p>
            <w:r/>
            <w:r>
              <w:t>11</w:t>
            </w:r>
          </w:p>
        </w:tc>
        <w:tc>
          <w:tcPr>
            <w:tcW w:type="dxa" w:w="648"/>
          </w:tcPr>
          <w:p>
            <w:r/>
            <w:r>
              <w:t>2</w:t>
            </w:r>
          </w:p>
        </w:tc>
        <w:tc>
          <w:tcPr>
            <w:tcW w:type="dxa" w:w="648"/>
          </w:tcPr>
          <w:p>
            <w:r/>
            <w:r>
              <w:t>18</w:t>
            </w:r>
          </w:p>
        </w:tc>
        <w:tc>
          <w:tcPr>
            <w:tcW w:type="dxa" w:w="1440"/>
          </w:tcPr>
          <w:p>
            <w:r/>
            <w:r>
              <w:t>166</w:t>
            </w:r>
          </w:p>
        </w:tc>
      </w:tr>
      <w:tr>
        <w:tc>
          <w:tcPr>
            <w:tcW w:type="dxa" w:w="2016"/>
          </w:tcPr>
          <w:p>
            <w:r/>
            <w:r>
              <w:t>Agentic</w:t>
            </w:r>
          </w:p>
        </w:tc>
        <w:tc>
          <w:tcPr>
            <w:tcW w:type="dxa" w:w="648"/>
          </w:tcPr>
          <w:p>
            <w:r/>
            <w:r>
              <w:t>12</w:t>
            </w:r>
          </w:p>
        </w:tc>
        <w:tc>
          <w:tcPr>
            <w:tcW w:type="dxa" w:w="648"/>
          </w:tcPr>
          <w:p>
            <w:r/>
            <w:r>
              <w:t>16</w:t>
            </w:r>
          </w:p>
        </w:tc>
        <w:tc>
          <w:tcPr>
            <w:tcW w:type="dxa" w:w="648"/>
          </w:tcPr>
          <w:p>
            <w:r/>
            <w:r>
              <w:t>25</w:t>
            </w:r>
          </w:p>
        </w:tc>
        <w:tc>
          <w:tcPr>
            <w:tcW w:type="dxa" w:w="648"/>
          </w:tcPr>
          <w:p>
            <w:r/>
            <w:r>
              <w:t>13</w:t>
            </w:r>
          </w:p>
        </w:tc>
        <w:tc>
          <w:tcPr>
            <w:tcW w:type="dxa" w:w="648"/>
          </w:tcPr>
          <w:p>
            <w:r/>
            <w:r>
              <w:t>22</w:t>
            </w:r>
          </w:p>
        </w:tc>
        <w:tc>
          <w:tcPr>
            <w:tcW w:type="dxa" w:w="648"/>
          </w:tcPr>
          <w:p>
            <w:r/>
            <w:r>
              <w:t>16</w:t>
            </w:r>
          </w:p>
        </w:tc>
        <w:tc>
          <w:tcPr>
            <w:tcW w:type="dxa" w:w="648"/>
          </w:tcPr>
          <w:p>
            <w:r/>
            <w:r>
              <w:t>0</w:t>
            </w:r>
          </w:p>
        </w:tc>
        <w:tc>
          <w:tcPr>
            <w:tcW w:type="dxa" w:w="648"/>
          </w:tcPr>
          <w:p>
            <w:r/>
            <w:r>
              <w:t>13</w:t>
            </w:r>
          </w:p>
        </w:tc>
        <w:tc>
          <w:tcPr>
            <w:tcW w:type="dxa" w:w="1440"/>
          </w:tcPr>
          <w:p>
            <w:r/>
            <w:r>
              <w:t>99</w:t>
            </w:r>
          </w:p>
        </w:tc>
      </w:tr>
      <w:tr>
        <w:tc>
          <w:tcPr>
            <w:tcW w:type="dxa" w:w="2016"/>
          </w:tcPr>
          <w:p>
            <w:r/>
            <w:r>
              <w:t>Predictive</w:t>
            </w:r>
          </w:p>
        </w:tc>
        <w:tc>
          <w:tcPr>
            <w:tcW w:type="dxa" w:w="648"/>
          </w:tcPr>
          <w:p>
            <w:r/>
            <w:r>
              <w:t>6</w:t>
            </w:r>
          </w:p>
        </w:tc>
        <w:tc>
          <w:tcPr>
            <w:tcW w:type="dxa" w:w="648"/>
          </w:tcPr>
          <w:p>
            <w:r/>
            <w:r>
              <w:t>14</w:t>
            </w:r>
          </w:p>
        </w:tc>
        <w:tc>
          <w:tcPr>
            <w:tcW w:type="dxa" w:w="648"/>
          </w:tcPr>
          <w:p>
            <w:r/>
            <w:r>
              <w:t>9</w:t>
            </w:r>
          </w:p>
        </w:tc>
        <w:tc>
          <w:tcPr>
            <w:tcW w:type="dxa" w:w="648"/>
          </w:tcPr>
          <w:p>
            <w:r/>
            <w:r>
              <w:t>4</w:t>
            </w:r>
          </w:p>
        </w:tc>
        <w:tc>
          <w:tcPr>
            <w:tcW w:type="dxa" w:w="648"/>
          </w:tcPr>
          <w:p>
            <w:r/>
            <w:r>
              <w:t>6</w:t>
            </w:r>
          </w:p>
        </w:tc>
        <w:tc>
          <w:tcPr>
            <w:tcW w:type="dxa" w:w="648"/>
          </w:tcPr>
          <w:p>
            <w:r/>
            <w:r>
              <w:t>12</w:t>
            </w:r>
          </w:p>
        </w:tc>
        <w:tc>
          <w:tcPr>
            <w:tcW w:type="dxa" w:w="648"/>
          </w:tcPr>
          <w:p>
            <w:r/>
            <w:r>
              <w:t>0</w:t>
            </w:r>
          </w:p>
        </w:tc>
        <w:tc>
          <w:tcPr>
            <w:tcW w:type="dxa" w:w="648"/>
          </w:tcPr>
          <w:p>
            <w:r/>
            <w:r>
              <w:t>6</w:t>
            </w:r>
          </w:p>
        </w:tc>
        <w:tc>
          <w:tcPr>
            <w:tcW w:type="dxa" w:w="1440"/>
          </w:tcPr>
          <w:p>
            <w:r/>
            <w:r>
              <w:t>51</w:t>
            </w:r>
          </w:p>
        </w:tc>
      </w:tr>
      <w:tr>
        <w:tc>
          <w:tcPr>
            <w:tcW w:type="dxa" w:w="2016"/>
          </w:tcPr>
          <w:p>
            <w:r/>
            <w:r>
              <w:rPr>
                <w:b/>
              </w:rPr>
              <w:t>TOTAL</w:t>
            </w:r>
          </w:p>
        </w:tc>
        <w:tc>
          <w:tcPr>
            <w:tcW w:type="dxa" w:w="648"/>
          </w:tcPr>
          <w:p>
            <w:r/>
            <w:r>
              <w:rPr>
                <w:b/>
              </w:rPr>
              <w:t>36</w:t>
            </w:r>
          </w:p>
        </w:tc>
        <w:tc>
          <w:tcPr>
            <w:tcW w:type="dxa" w:w="648"/>
          </w:tcPr>
          <w:p>
            <w:r/>
            <w:r>
              <w:rPr>
                <w:b/>
              </w:rPr>
              <w:t>56</w:t>
            </w:r>
          </w:p>
        </w:tc>
        <w:tc>
          <w:tcPr>
            <w:tcW w:type="dxa" w:w="648"/>
          </w:tcPr>
          <w:p>
            <w:r/>
            <w:r>
              <w:rPr>
                <w:b/>
              </w:rPr>
              <w:t>92</w:t>
            </w:r>
          </w:p>
        </w:tc>
        <w:tc>
          <w:tcPr>
            <w:tcW w:type="dxa" w:w="648"/>
          </w:tcPr>
          <w:p>
            <w:r/>
            <w:r>
              <w:rPr>
                <w:b/>
              </w:rPr>
              <w:t>30</w:t>
            </w:r>
          </w:p>
        </w:tc>
        <w:tc>
          <w:tcPr>
            <w:tcW w:type="dxa" w:w="648"/>
          </w:tcPr>
          <w:p>
            <w:r/>
            <w:r>
              <w:rPr>
                <w:b/>
              </w:rPr>
              <w:t>40</w:t>
            </w:r>
          </w:p>
        </w:tc>
        <w:tc>
          <w:tcPr>
            <w:tcW w:type="dxa" w:w="648"/>
          </w:tcPr>
          <w:p>
            <w:r/>
            <w:r>
              <w:rPr>
                <w:b/>
              </w:rPr>
              <w:t>39</w:t>
            </w:r>
          </w:p>
        </w:tc>
        <w:tc>
          <w:tcPr>
            <w:tcW w:type="dxa" w:w="648"/>
          </w:tcPr>
          <w:p>
            <w:r/>
            <w:r>
              <w:rPr>
                <w:b/>
              </w:rPr>
              <w:t>2</w:t>
            </w:r>
          </w:p>
        </w:tc>
        <w:tc>
          <w:tcPr>
            <w:tcW w:type="dxa" w:w="648"/>
          </w:tcPr>
          <w:p>
            <w:r/>
            <w:r>
              <w:rPr>
                <w:b/>
              </w:rPr>
              <w:t>37</w:t>
            </w:r>
          </w:p>
        </w:tc>
        <w:tc>
          <w:tcPr>
            <w:tcW w:type="dxa" w:w="1440"/>
          </w:tcPr>
          <w:p>
            <w:r/>
            <w:r>
              <w:rPr>
                <w:b/>
              </w:rPr>
              <w:t>316</w:t>
            </w:r>
          </w:p>
        </w:tc>
      </w:tr>
    </w:tbl>
    <w:p/>
    <w:p>
      <w:r>
        <w:rPr>
          <w:i/>
        </w:rPr>
        <w:t>Lens 1 verdict.</w:t>
      </w:r>
      <w:r>
        <w:t xml:space="preserve"> Case family clearly matters. Measurement &amp; coding is robust-heavy (18 robust / 21 conditional / 5 shrinking); Evidence synthesis &amp; corpus is shrinking-heavy (10 shrinking / 6 robust); Agenda, theory &amp; discovery is conditional-heavy (18 conditional / 2 robust); Interviews, fieldwork &amp; qualitative interpretation is split-pressure-heavy (12 split pressure). These are differences of kind, not only of degree. </w:t>
      </w:r>
      <w:r>
        <w:rPr>
          <w:i/>
        </w:rPr>
        <w:t>Lens 2 verdict.</w:t>
      </w:r>
      <w:r>
        <w:t xml:space="preserve"> AI capability also matters. Generative cases lean conditional; agentic cases carry most of the shrinkage (22 of 40 observations) and the highest split-pressure density per case; predictive cases are relatively robust but concentrate transportability-related split pressure. </w:t>
      </w:r>
      <w:r>
        <w:rPr>
          <w:i/>
        </w:rPr>
        <w:t>Combined verdict.</w:t>
      </w:r>
      <w:r>
        <w:t xml:space="preserve"> A formal test sharpens the comparison. Restricting to observable-present statuses (robust, conditional, transformed, shrinking, split-pressure, merge-pressure) and pooling across all 17 roles, a χ² test of independence yields χ² = 87.67 (df = 35, </w:t>
      </w:r>
      <w:r>
        <w:rPr>
          <w:i/>
        </w:rPr>
        <w:t>p</w:t>
      </w:r>
      <w:r>
        <w:t xml:space="preserve"> &lt; 10⁻⁵, Cramér's V = 0.260) for status against case family and χ² = 29.80 (df = 10, </w:t>
      </w:r>
      <w:r>
        <w:rPr>
          <w:i/>
        </w:rPr>
        <w:t>p</w:t>
      </w:r>
      <w:r>
        <w:t xml:space="preserve"> &lt; 10⁻³, Cramér's V = 0.240) for status against AI capability. Both tables have sparse cells: 26 of the 48 status × case-family cells (54%) have expected counts under 5, and 3 of the 18 status × capability cells (17%) do. The 612 role-coding cells are also not independent — the 17 cells within each case share first-author interpretation — so we report three inferential objects rather than one. The asymptotic χ² in Tables 3a–3b treats cells as i.i.d. and is offered for reference only. A </w:t>
      </w:r>
      <w:r>
        <w:rPr>
          <w:i/>
        </w:rPr>
        <w:t>cell-level</w:t>
      </w:r>
      <w:r>
        <w:t xml:space="preserve"> Monte-Carlo test (10,000 permutations of the status label across the 612 cells; seeds 20260423 and 20260424; script released with the database) yields </w:t>
      </w:r>
      <w:r>
        <w:rPr>
          <w:i/>
        </w:rPr>
        <w:t>p</w:t>
      </w:r>
      <w:r>
        <w:t xml:space="preserve"> = 0.0001 for case family and </w:t>
      </w:r>
      <w:r>
        <w:rPr>
          <w:i/>
        </w:rPr>
        <w:t>p</w:t>
      </w:r>
      <w:r>
        <w:t xml:space="preserve"> = 0.0011 for AI capability; this test addresses sparseness but not clustering. A </w:t>
      </w:r>
      <w:r>
        <w:rPr>
          <w:i/>
        </w:rPr>
        <w:t>case-level</w:t>
      </w:r>
      <w:r>
        <w:t xml:space="preserve"> Monte-Carlo test (5,000 permutations of the case-family and case-capability assignments across the 36 cases, preserving the 17-cell-per-case structure; seed 20260423) yields </w:t>
      </w:r>
      <w:r>
        <w:rPr>
          <w:i/>
        </w:rPr>
        <w:t>p</w:t>
      </w:r>
      <w:r>
        <w:t xml:space="preserve"> = 0.57 for case family and </w:t>
      </w:r>
      <w:r>
        <w:rPr>
          <w:i/>
        </w:rPr>
        <w:t>p</w:t>
      </w:r>
      <w:r>
        <w:t xml:space="preserve"> = 0.31 for AI capability; the aggregate χ² association does not survive clustering correction. This is expected at N = 36 cases and does not undermine H3, because H3 is tested at the role level by the paired sign test on per-role V gaps, not at the cell level by the aggregate χ². Using Cohen's (1988) df-adjusted thresholds for Cramér's V (small 0.06, medium 0.17, large 0.29 for </w:t>
      </w:r>
      <w:r>
        <w:rPr>
          <w:i/>
        </w:rPr>
        <w:t>df_min</w:t>
      </w:r>
      <w:r>
        <w:t xml:space="preserve"> = 3), both V values sit in the medium-to-large range. Case-cluster bootstrap 95% confidence intervals (B = 2,000, seed 20260425; resampling 36 cases with replacement) are [0.26, 0.43] for V_family and [0.19, 0.45] for V_capability; the V-gap CI is [−0.10, +0.16] with </w:t>
      </w:r>
      <w:r>
        <w:rPr>
          <w:i/>
        </w:rPr>
        <w:t>P</w:t>
      </w:r>
      <w:r>
        <w:t xml:space="preserve">(gap &gt; 0) = 0.69. The aggregate V difference of 0.020 is therefore not reliably positive at the case-cluster level; the directional evidence that case family is the stronger repository-level associate rests on the per-role paired test. A paired sign test on per-role (V_family − V_capability) across the 16 roles for which V is defined returns 14 positive differences (two-sided binomial </w:t>
      </w:r>
      <w:r>
        <w:rPr>
          <w:i/>
        </w:rPr>
        <w:t>p</w:t>
      </w:r>
      <w:r>
        <w:t xml:space="preserve"> = 0.004); a Wilcoxon signed-rank on the same 16 paired differences yields </w:t>
      </w:r>
      <w:r>
        <w:rPr>
          <w:i/>
        </w:rPr>
        <w:t>W</w:t>
      </w:r>
      <w:r>
        <w:t xml:space="preserve"> = 7, </w:t>
      </w:r>
      <w:r>
        <w:rPr>
          <w:i/>
        </w:rPr>
        <w:t>p</w:t>
      </w:r>
      <w:r>
        <w:t xml:space="preserve"> = 0.0006. (Wilcoxon is inapplicable at the role level when V is undefined for any role — here </w:t>
      </w:r>
      <w:r>
        <w:rPr>
          <w:i/>
        </w:rPr>
        <w:t>routine first-pass screener</w:t>
      </w:r>
      <w:r>
        <w:t xml:space="preserve"> has a degenerate sub-table — so the binomial sign test is reported as the primary paired test and Wilcoxon as a consistent-verdict confirmation.) Median V_family = 0.587 and median V_capability = 0.441. Restricting to the 204 high-confidence role-coding rows (confidence = high in the released codebook) yields V_family = 0.267 and V_capability = 0.205, so the V gap widens from 0.020 to 0.062 when coder uncertainty is removed. Multiple-testing exposure: the sign test is the single pre-registered confirmatory test; all other inferential objects (χ²_cell, χ²_case, V confidence intervals, boundary-case Δ table, confidence-stratified V) are robustness checks and do not enter a family-wise adjustment. A Holm correction applied across the six χ² / sign-test </w:t>
      </w:r>
      <w:r>
        <w:rPr>
          <w:i/>
        </w:rPr>
        <w:t>p</w:t>
      </w:r>
      <w:r>
        <w:t>-values leaves the sign-test verdict (</w:t>
      </w:r>
      <w:r>
        <w:rPr>
          <w:i/>
        </w:rPr>
        <w:t>p</w:t>
      </w:r>
      <w:r>
        <w:t xml:space="preserve"> = 0.004) significant. The two lenses return the same verdict. H3 is supported as a repository pattern — that is, within this 36-case sample — by the role-level paired sign test (14 of 16 roles with V_family &gt; V_capability; two-sided </w:t>
      </w:r>
      <w:r>
        <w:rPr>
          <w:i/>
        </w:rPr>
        <w:t>p</w:t>
      </w:r>
      <w:r>
        <w:t xml:space="preserve"> = 0.004). The aggregate V margin of 0.020 is directional-only and is not the load-bearing inference. With capability as a meaningful co-dimension that the typology does not explain away, the repository supports a sign-test-level claim about research kind, not an aggregate-V-level one. The pattern is consistent with Abbott's (1988) prediction that jurisdictional stability follows task structure rather than tool novelty, but the 36-case repository cannot license that theoretical claim at the population level; we do not generalize beyond the sample.</w:t>
      </w:r>
    </w:p>
    <w:p>
      <w:r>
        <w:t>Removing the five boundary / live-project cases (25 and 26 Project APE, 32 AI Scientist, 33 Deep Research, 34 AgentSociety) barely moves the headline pattern.</w:t>
      </w:r>
    </w:p>
    <w:p>
      <w:r>
        <w:rPr>
          <w:b/>
        </w:rPr>
        <w:t>Table 4. Sensitivity to exclusion of boundary / live-project cases.</w:t>
      </w:r>
      <w:r>
        <w:t xml:space="preserve"> Rows shown are the six roles named in H1 (three durable — protocol and provenance architect, calibration architect, accountability and labor allocator) and H2 (three shrinking task-clusters); the full 17-role Δ table is released with the database as Appendix D. Columns in each block: </w:t>
      </w:r>
      <w:r>
        <w:rPr>
          <w:i/>
        </w:rPr>
        <w:t>all</w:t>
      </w:r>
      <w:r>
        <w:t xml:space="preserve"> = full 36 cases; </w:t>
      </w:r>
      <w:r>
        <w:rPr>
          <w:i/>
        </w:rPr>
        <w:t>excl</w:t>
      </w:r>
      <w:r>
        <w:t xml:space="preserve"> = 31 cases; </w:t>
      </w:r>
      <w:r>
        <w:rPr>
          <w:i/>
        </w:rPr>
        <w:t>Δ</w:t>
      </w:r>
      <w:r>
        <w:t xml:space="preserve"> = </w:t>
      </w:r>
      <w:r>
        <w:rPr>
          <w:rFonts w:ascii="Consolas" w:hAnsi="Consolas"/>
          <w:sz w:val="21"/>
        </w:rPr>
        <w:t>excl</w:t>
      </w:r>
      <w:r>
        <w:t xml:space="preserve"> − </w:t>
      </w:r>
      <w:r>
        <w:rPr>
          <w:rFonts w:ascii="Consolas" w:hAnsi="Consolas"/>
          <w:sz w:val="21"/>
        </w:rPr>
        <w:t>all</w:t>
      </w:r>
      <w:r>
        <w:t>.</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2736"/>
          </w:tcPr>
          <w:p>
            <w:r>
              <w:rPr>
                <w:b/>
              </w:rPr>
            </w:r>
            <w:r>
              <w:rPr>
                <w:b/>
              </w:rPr>
              <w:t>Role</w:t>
            </w:r>
          </w:p>
        </w:tc>
        <w:tc>
          <w:tcPr>
            <w:tcW w:type="dxa" w:w="1181"/>
          </w:tcPr>
          <w:p>
            <w:r>
              <w:rPr>
                <w:b/>
              </w:rPr>
            </w:r>
            <w:r>
              <w:rPr>
                <w:b/>
              </w:rPr>
              <w:t>Robust (all / excl / Δ)</w:t>
            </w:r>
          </w:p>
        </w:tc>
        <w:tc>
          <w:tcPr>
            <w:tcW w:type="dxa" w:w="1181"/>
          </w:tcPr>
          <w:p>
            <w:r>
              <w:rPr>
                <w:b/>
              </w:rPr>
            </w:r>
            <w:r>
              <w:rPr>
                <w:b/>
              </w:rPr>
              <w:t>Conditional</w:t>
            </w:r>
          </w:p>
        </w:tc>
        <w:tc>
          <w:tcPr>
            <w:tcW w:type="dxa" w:w="1181"/>
          </w:tcPr>
          <w:p>
            <w:r>
              <w:rPr>
                <w:b/>
              </w:rPr>
            </w:r>
            <w:r>
              <w:rPr>
                <w:b/>
              </w:rPr>
              <w:t>Transformed</w:t>
            </w:r>
          </w:p>
        </w:tc>
        <w:tc>
          <w:tcPr>
            <w:tcW w:type="dxa" w:w="1181"/>
          </w:tcPr>
          <w:p>
            <w:r>
              <w:rPr>
                <w:b/>
              </w:rPr>
            </w:r>
            <w:r>
              <w:rPr>
                <w:b/>
              </w:rPr>
              <w:t>Shrinking</w:t>
            </w:r>
          </w:p>
        </w:tc>
        <w:tc>
          <w:tcPr>
            <w:tcW w:type="dxa" w:w="1181"/>
          </w:tcPr>
          <w:p>
            <w:r>
              <w:rPr>
                <w:b/>
              </w:rPr>
            </w:r>
            <w:r>
              <w:rPr>
                <w:b/>
              </w:rPr>
              <w:t>Split pressure</w:t>
            </w:r>
          </w:p>
        </w:tc>
      </w:tr>
      <w:tr>
        <w:tc>
          <w:tcPr>
            <w:tcW w:type="dxa" w:w="2736"/>
          </w:tcPr>
          <w:p>
            <w:r/>
            <w:r>
              <w:t>Protocol and provenance architect</w:t>
            </w:r>
          </w:p>
        </w:tc>
        <w:tc>
          <w:tcPr>
            <w:tcW w:type="dxa" w:w="1181"/>
          </w:tcPr>
          <w:p>
            <w:r/>
            <w:r>
              <w:t>15 / 12 / −3</w:t>
            </w:r>
          </w:p>
        </w:tc>
        <w:tc>
          <w:tcPr>
            <w:tcW w:type="dxa" w:w="1181"/>
          </w:tcPr>
          <w:p>
            <w:r/>
            <w:r>
              <w:t>5 / 5 / 0</w:t>
            </w:r>
          </w:p>
        </w:tc>
        <w:tc>
          <w:tcPr>
            <w:tcW w:type="dxa" w:w="1181"/>
          </w:tcPr>
          <w:p>
            <w:r/>
            <w:r>
              <w:t>7 / 6 / −1</w:t>
            </w:r>
          </w:p>
        </w:tc>
        <w:tc>
          <w:tcPr>
            <w:tcW w:type="dxa" w:w="1181"/>
          </w:tcPr>
          <w:p>
            <w:r/>
            <w:r>
              <w:t>0 / 0 / 0</w:t>
            </w:r>
          </w:p>
        </w:tc>
        <w:tc>
          <w:tcPr>
            <w:tcW w:type="dxa" w:w="1181"/>
          </w:tcPr>
          <w:p>
            <w:r/>
            <w:r>
              <w:t>4 / 4 / 0</w:t>
            </w:r>
          </w:p>
        </w:tc>
      </w:tr>
      <w:tr>
        <w:tc>
          <w:tcPr>
            <w:tcW w:type="dxa" w:w="2736"/>
          </w:tcPr>
          <w:p>
            <w:r/>
            <w:r>
              <w:t>Calibration architect</w:t>
            </w:r>
          </w:p>
        </w:tc>
        <w:tc>
          <w:tcPr>
            <w:tcW w:type="dxa" w:w="1181"/>
          </w:tcPr>
          <w:p>
            <w:r/>
            <w:r>
              <w:t>8 / 6 / −2</w:t>
            </w:r>
          </w:p>
        </w:tc>
        <w:tc>
          <w:tcPr>
            <w:tcW w:type="dxa" w:w="1181"/>
          </w:tcPr>
          <w:p>
            <w:r/>
            <w:r>
              <w:t>10 / 9 / −1</w:t>
            </w:r>
          </w:p>
        </w:tc>
        <w:tc>
          <w:tcPr>
            <w:tcW w:type="dxa" w:w="1181"/>
          </w:tcPr>
          <w:p>
            <w:r/>
            <w:r>
              <w:t>1 / 1 / 0</w:t>
            </w:r>
          </w:p>
        </w:tc>
        <w:tc>
          <w:tcPr>
            <w:tcW w:type="dxa" w:w="1181"/>
          </w:tcPr>
          <w:p>
            <w:r/>
            <w:r>
              <w:t>0 / 0 / 0</w:t>
            </w:r>
          </w:p>
        </w:tc>
        <w:tc>
          <w:tcPr>
            <w:tcW w:type="dxa" w:w="1181"/>
          </w:tcPr>
          <w:p>
            <w:r/>
            <w:r>
              <w:t>2 / 2 / 0</w:t>
            </w:r>
          </w:p>
        </w:tc>
      </w:tr>
      <w:tr>
        <w:tc>
          <w:tcPr>
            <w:tcW w:type="dxa" w:w="2736"/>
          </w:tcPr>
          <w:p>
            <w:r/>
            <w:r>
              <w:t>Accountability and labor allocator</w:t>
            </w:r>
          </w:p>
        </w:tc>
        <w:tc>
          <w:tcPr>
            <w:tcW w:type="dxa" w:w="1181"/>
          </w:tcPr>
          <w:p>
            <w:r/>
            <w:r>
              <w:t>5 / 4 / −1</w:t>
            </w:r>
          </w:p>
        </w:tc>
        <w:tc>
          <w:tcPr>
            <w:tcW w:type="dxa" w:w="1181"/>
          </w:tcPr>
          <w:p>
            <w:r/>
            <w:r>
              <w:t>8 / 7 / −1</w:t>
            </w:r>
          </w:p>
        </w:tc>
        <w:tc>
          <w:tcPr>
            <w:tcW w:type="dxa" w:w="1181"/>
          </w:tcPr>
          <w:p>
            <w:r/>
            <w:r>
              <w:t>7 / 6 / −1</w:t>
            </w:r>
          </w:p>
        </w:tc>
        <w:tc>
          <w:tcPr>
            <w:tcW w:type="dxa" w:w="1181"/>
          </w:tcPr>
          <w:p>
            <w:r/>
            <w:r>
              <w:t>0 / 0 / 0</w:t>
            </w:r>
          </w:p>
        </w:tc>
        <w:tc>
          <w:tcPr>
            <w:tcW w:type="dxa" w:w="1181"/>
          </w:tcPr>
          <w:p>
            <w:r/>
            <w:r>
              <w:t>6 / 5 / −1</w:t>
            </w:r>
          </w:p>
        </w:tc>
      </w:tr>
      <w:tr>
        <w:tc>
          <w:tcPr>
            <w:tcW w:type="dxa" w:w="2736"/>
          </w:tcPr>
          <w:p>
            <w:r/>
            <w:r>
              <w:t>Routine first-pass screener</w:t>
            </w:r>
          </w:p>
        </w:tc>
        <w:tc>
          <w:tcPr>
            <w:tcW w:type="dxa" w:w="1181"/>
          </w:tcPr>
          <w:p>
            <w:r/>
            <w:r>
              <w:t>0 / 0 / 0</w:t>
            </w:r>
          </w:p>
        </w:tc>
        <w:tc>
          <w:tcPr>
            <w:tcW w:type="dxa" w:w="1181"/>
          </w:tcPr>
          <w:p>
            <w:r/>
            <w:r>
              <w:t>0 / 0 / 0</w:t>
            </w:r>
          </w:p>
        </w:tc>
        <w:tc>
          <w:tcPr>
            <w:tcW w:type="dxa" w:w="1181"/>
          </w:tcPr>
          <w:p>
            <w:r/>
            <w:r>
              <w:t>0 / 0 / 0</w:t>
            </w:r>
          </w:p>
        </w:tc>
        <w:tc>
          <w:tcPr>
            <w:tcW w:type="dxa" w:w="1181"/>
          </w:tcPr>
          <w:p>
            <w:r/>
            <w:r>
              <w:t>13 / 9 / −4</w:t>
            </w:r>
          </w:p>
        </w:tc>
        <w:tc>
          <w:tcPr>
            <w:tcW w:type="dxa" w:w="1181"/>
          </w:tcPr>
          <w:p>
            <w:r/>
            <w:r>
              <w:t>0 / 0 / 0</w:t>
            </w:r>
          </w:p>
        </w:tc>
      </w:tr>
      <w:tr>
        <w:tc>
          <w:tcPr>
            <w:tcW w:type="dxa" w:w="2736"/>
          </w:tcPr>
          <w:p>
            <w:r/>
            <w:r>
              <w:t>Routine coder on high-consensus, ground-truth-rich tasks</w:t>
            </w:r>
          </w:p>
        </w:tc>
        <w:tc>
          <w:tcPr>
            <w:tcW w:type="dxa" w:w="1181"/>
          </w:tcPr>
          <w:p>
            <w:r/>
            <w:r>
              <w:t>0 / 0 / 0</w:t>
            </w:r>
          </w:p>
        </w:tc>
        <w:tc>
          <w:tcPr>
            <w:tcW w:type="dxa" w:w="1181"/>
          </w:tcPr>
          <w:p>
            <w:r/>
            <w:r>
              <w:t>1 / 1 / 0</w:t>
            </w:r>
          </w:p>
        </w:tc>
        <w:tc>
          <w:tcPr>
            <w:tcW w:type="dxa" w:w="1181"/>
          </w:tcPr>
          <w:p>
            <w:r/>
            <w:r>
              <w:t>0 / 0 / 0</w:t>
            </w:r>
          </w:p>
        </w:tc>
        <w:tc>
          <w:tcPr>
            <w:tcW w:type="dxa" w:w="1181"/>
          </w:tcPr>
          <w:p>
            <w:r/>
            <w:r>
              <w:t>15 / 12 / −3</w:t>
            </w:r>
          </w:p>
        </w:tc>
        <w:tc>
          <w:tcPr>
            <w:tcW w:type="dxa" w:w="1181"/>
          </w:tcPr>
          <w:p>
            <w:r/>
            <w:r>
              <w:t>1 / 1 / 0</w:t>
            </w:r>
          </w:p>
        </w:tc>
      </w:tr>
      <w:tr>
        <w:tc>
          <w:tcPr>
            <w:tcW w:type="dxa" w:w="2736"/>
          </w:tcPr>
          <w:p>
            <w:r/>
            <w:r>
              <w:t>Structural prose polisher / drafter</w:t>
            </w:r>
          </w:p>
        </w:tc>
        <w:tc>
          <w:tcPr>
            <w:tcW w:type="dxa" w:w="1181"/>
          </w:tcPr>
          <w:p>
            <w:r/>
            <w:r>
              <w:t>0 / 0 / 0</w:t>
            </w:r>
          </w:p>
        </w:tc>
        <w:tc>
          <w:tcPr>
            <w:tcW w:type="dxa" w:w="1181"/>
          </w:tcPr>
          <w:p>
            <w:r/>
            <w:r>
              <w:t>2 / 2 / 0</w:t>
            </w:r>
          </w:p>
        </w:tc>
        <w:tc>
          <w:tcPr>
            <w:tcW w:type="dxa" w:w="1181"/>
          </w:tcPr>
          <w:p>
            <w:r/>
            <w:r>
              <w:t>1 / 1 / 0</w:t>
            </w:r>
          </w:p>
        </w:tc>
        <w:tc>
          <w:tcPr>
            <w:tcW w:type="dxa" w:w="1181"/>
          </w:tcPr>
          <w:p>
            <w:r/>
            <w:r>
              <w:t>12 / 8 / −4</w:t>
            </w:r>
          </w:p>
        </w:tc>
        <w:tc>
          <w:tcPr>
            <w:tcW w:type="dxa" w:w="1181"/>
          </w:tcPr>
          <w:p>
            <w:r/>
            <w:r>
              <w:t>0 / 0 / 0</w:t>
            </w:r>
          </w:p>
        </w:tc>
      </w:tr>
    </w:tbl>
    <w:p/>
    <w:p>
      <w:r>
        <w:t xml:space="preserve">The five boundary cases contribute 11 of the 40 shrinking-task-cluster observations and 6 of the procedural-or-calibration </w:t>
      </w:r>
      <w:r>
        <w:rPr>
          <w:rFonts w:ascii="Consolas" w:hAnsi="Consolas"/>
          <w:sz w:val="21"/>
        </w:rPr>
        <w:t>robust</w:t>
      </w:r>
      <w:r>
        <w:t>/</w:t>
      </w:r>
      <w:r>
        <w:rPr>
          <w:rFonts w:ascii="Consolas" w:hAnsi="Consolas"/>
          <w:sz w:val="21"/>
        </w:rPr>
        <w:t>transformed</w:t>
      </w:r>
      <w:r>
        <w:t xml:space="preserve"> counts; dropping them compresses the magnitudes but not the direction. Protocol and provenance architect is still the most durable role by a wide margin (12 robust + 5 conditional + 6 transformed versus any other row). Calibration architect remains predominantly robust-or-conditional (6 robust + 9 conditional). The three shrinking-task clusters are still overwhelmingly shrinking (9, 12, and 8 observations respectively, with no case flipping to robust or transformed). H1 and H2 therefore survive the exclusion; the abstract's aggregate-of-40 shrinking observations should be read as the full-repository figure, with 29 shrinking observations remaining when boundary cases are excluded.</w:t>
      </w:r>
    </w:p>
    <w:p>
      <w:r>
        <w:t>These limitations do not collapse the argument, but they do constrain it. The paper can say that H1 is broadly supported because boundary-setting and procedure-setting roles survive more often than routine production clusters. It can say that H2 is conditionally supported because the clearest shrinkage clusters where auditability and public ground truth are strongest. It can also say that H3 is supported as a repository pattern, quantified above: case family is the stronger associate of role status (aggregate V = 0.260 versus 0.240 for capability; V_family &gt; V_capability in 14 of 17 per-role tests) while capability remains a non-trivial secondary dimension. What it should not say is that the repository proves a universal law of role disappearance. The strongest boundary cases still carry their own cautions inside the evidence base.</w:t>
      </w:r>
    </w:p>
    <w:p>
      <w:r>
        <w:t>Framed this way, the paper's contribution stays appropriately bounded for a methods journal. It does not claim to replace the broader literatures on professions, human-AI collaboration, or computational social science. Instead, it provides a comparative empirical bridge among them: a way to describe changing research work in terms of role durability, transformation, shrinkage, and split pressure rather than in terms of undifferentiated human-versus-AI competition.</w:t>
      </w:r>
    </w:p>
    <w:p>
      <w:pPr>
        <w:pStyle w:val="Heading1"/>
      </w:pPr>
      <w:r>
        <w:t>7. Conclusion</w:t>
      </w:r>
    </w:p>
    <w:p>
      <w:r>
        <w:t xml:space="preserve">The central result of the repository is conceptual as much as empirical. Once the cases are aligned as a role-system dataset, the most interesting question is no longer whether AI can “do research.” The better question is which roles remain constitutive of </w:t>
      </w:r>
      <w:r>
        <w:rPr>
          <w:i/>
        </w:rPr>
        <w:t>epistemic validity</w:t>
      </w:r>
      <w:r>
        <w:t xml:space="preserve"> — the warrantability of a study's inferential claims to its intended audience — under new forms of generative, predictive, and agentic support. The answer is uneven but coherent. Roles tied to meaning, admissible procedure, calibration, provenance, and accountability are more durable than routine throughput clusters. Some tasks do shrink, especially where evaluation is clean. Some roles transform, especially around authorship, disclosure, and labor allocation. And some inherited categories are no longer precise enough, because the repository creates pressure to split them.</w:t>
      </w:r>
    </w:p>
    <w:p>
      <w:r>
        <w:t xml:space="preserve">The six statuses sort along two axes. An </w:t>
      </w:r>
      <w:r>
        <w:rPr>
          <w:i/>
        </w:rPr>
        <w:t>allocation</w:t>
      </w:r>
      <w:r>
        <w:t xml:space="preserve"> axis — robust → conditional → transformed → shrinking — tracks how human performance yields first scope, then content, then volume as AI is embedded. A </w:t>
      </w:r>
      <w:r>
        <w:rPr>
          <w:i/>
        </w:rPr>
        <w:t>specification</w:t>
      </w:r>
      <w:r>
        <w:t xml:space="preserve"> axis — split and merge pressure — revises the unit of analysis itself rather than the allocation. The typology is six, not four, because reconfiguration and reallocation are independent forms of jurisdictional revision (Abbott, 1988; Freidson, 2001).</w:t>
      </w:r>
    </w:p>
    <w:p>
      <w:r>
        <w:t xml:space="preserve">The two-axis framing also generates forward-looking predictions the repository does not yet test. First, merge pressure between </w:t>
      </w:r>
      <w:r>
        <w:rPr>
          <w:i/>
        </w:rPr>
        <w:t>protocol and provenance architect</w:t>
      </w:r>
      <w:r>
        <w:t xml:space="preserve"> and </w:t>
      </w:r>
      <w:r>
        <w:rPr>
          <w:i/>
        </w:rPr>
        <w:t>accountability and labor allocator</w:t>
      </w:r>
      <w:r>
        <w:t xml:space="preserve"> should intensify as agentic pipelines assume multi-step autonomy, because the provenance trail that licenses inferential claims becomes the same object as the sign-off authority that allocates accountability for those claims. This prediction rests on a single leading-indicator case (Hajishirzi, 2026) and we treat it as the most speculative of the three. Second, split pressure on </w:t>
      </w:r>
      <w:r>
        <w:rPr>
          <w:i/>
        </w:rPr>
        <w:t>context witness</w:t>
      </w:r>
      <w:r>
        <w:t xml:space="preserve"> should migrate toward </w:t>
      </w:r>
      <w:r>
        <w:rPr>
          <w:i/>
        </w:rPr>
        <w:t>calibration architect</w:t>
      </w:r>
      <w:r>
        <w:t xml:space="preserve"> as synthetic-respondent fidelity rises, because the activity that distinguishes real from simulated context will become separable from the activity that calibrates a simulated distribution against defensible benchmarks. Third, </w:t>
      </w:r>
      <w:r>
        <w:rPr>
          <w:i/>
        </w:rPr>
        <w:t>transformed</w:t>
      </w:r>
      <w:r>
        <w:t xml:space="preserve"> should become the modal status for </w:t>
      </w:r>
      <w:r>
        <w:rPr>
          <w:i/>
        </w:rPr>
        <w:t>accountability and labor allocator</w:t>
      </w:r>
      <w:r>
        <w:t xml:space="preserve"> — already 7 of 36 in the current repository — as disclosure standards mature. These predictions are empirically testable against a 2027 extension of the repository and are offered as falsifiable extensions of the framework, not as established findings.</w:t>
      </w:r>
    </w:p>
    <w:p>
      <w:r>
        <w:t xml:space="preserve">The preliminary framework is built to be used by three audiences (the "preliminary" qualifier follows from the second-coder κ reported in §6 and the unmet commitment to a human second-coder pass). For </w:t>
      </w:r>
      <w:r>
        <w:rPr>
          <w:b/>
        </w:rPr>
        <w:t>methods researchers</w:t>
      </w:r>
      <w:r>
        <w:t xml:space="preserve">, it offers a role-first vocabulary for designing future studies — one that distinguishes </w:t>
      </w:r>
      <w:r>
        <w:rPr>
          <w:i/>
        </w:rPr>
        <w:t>which</w:t>
      </w:r>
      <w:r>
        <w:t xml:space="preserve"> role is changing rather than asking whether "AI" helps overall — and six behaviorally-anchored status categories that can be applied to a new case without opening the underlying database. For </w:t>
      </w:r>
      <w:r>
        <w:rPr>
          <w:b/>
        </w:rPr>
        <w:t>reviewers and editors</w:t>
      </w:r>
      <w:r>
        <w:t xml:space="preserve">, the role × status table and the exemplar index function as an editorial checklist for locating a manuscript's automation claims: shrinkage claims are defensible at the task-cluster layer (routine first-pass screener, routine coder on ground-truth-rich tasks, structural prose polisher), while role-layer disappearance claims require evidence beyond what this repository contains. For </w:t>
      </w:r>
      <w:r>
        <w:rPr>
          <w:b/>
        </w:rPr>
        <w:t>institutional actors</w:t>
      </w:r>
      <w:r>
        <w:t xml:space="preserve"> — PhD training, methods-policy committees, and replication archives — it offers a provisional scaffold for locating where a manuscript's automation claims sit in the role × status space; the repository </w:t>
      </w:r>
      <w:r>
        <w:rPr>
          <w:i/>
        </w:rPr>
        <w:t>suggests</w:t>
      </w:r>
      <w:r>
        <w:t xml:space="preserve"> where curricular, editorial, and provenance investment might be concentrated even as throughput tasks migrate, but the associations reported in §6 are correlational, not causal, and do not license allocation prescriptions on their own. The paired deliverable is therefore not the manuscript alone but the released 36-case database, codebook, and status rubric. The comparative typology audit is their analytic expression, and readers are invited to apply, contest, and extend the coding on the released case files. The empirical terrain has changed: not from human research to machine research, but from one research role system to another.</w:t>
      </w:r>
    </w:p>
    <w:p>
      <w:pPr>
        <w:pStyle w:val="Heading1"/>
      </w:pPr>
      <w:r>
        <w:t>Provisional References</w:t>
      </w:r>
    </w:p>
    <w:p>
      <w:pPr>
        <w:pStyle w:val="ListBullet"/>
      </w:pPr>
      <w:r>
        <w:t>Tornberg, 2025. Large Language Models Outperform Expert Coders and Supervised Classifiers at Annotating Political Social Media Messages. [C001_P1]</w:t>
      </w:r>
    </w:p>
    <w:p>
      <w:pPr>
        <w:pStyle w:val="ListBullet"/>
      </w:pPr>
      <w:r>
        <w:t>Keith, 2026. Codebook LLMs: Evaluating LLMs as Measurement Tools for Political Science Concepts. [C002_P1]</w:t>
      </w:r>
    </w:p>
    <w:p>
      <w:pPr>
        <w:pStyle w:val="ListBullet"/>
      </w:pPr>
      <w:r>
        <w:t>Gligorić, n.d.. Multi-Perspective LLM Annotations for Valid Analyses in Subjective Tasks. [C003_P1]</w:t>
      </w:r>
    </w:p>
    <w:p>
      <w:pPr>
        <w:pStyle w:val="ListBullet"/>
      </w:pPr>
      <w:r>
        <w:t>Baccolini, 2026. Compact large language models for title and abstract screening in systematic reviews: An assessment of feasibility, accuracy, and workload reduction. [C007_P1]</w:t>
      </w:r>
    </w:p>
    <w:p>
      <w:pPr>
        <w:pStyle w:val="ListBullet"/>
      </w:pPr>
      <w:r>
        <w:t>Hajishirzi, 2026. Synthesizing scientific literature with retrieval-augmented language models. [C010_P1]</w:t>
      </w:r>
    </w:p>
    <w:p>
      <w:pPr>
        <w:pStyle w:val="ListBullet"/>
      </w:pPr>
      <w:r>
        <w:t>Hernandez, 2025. Reading children’s moral dramas in anthropological fieldnotes: A human-AI hybrid approach. [C019_P1]</w:t>
      </w:r>
    </w:p>
    <w:p>
      <w:pPr>
        <w:pStyle w:val="ListBullet"/>
      </w:pPr>
      <w:r>
        <w:t>Larson, 2024. Synthetic Replacements for Human Survey Data? The Perils of Large Language Models. [C021_P1]</w:t>
      </w:r>
    </w:p>
    <w:p>
      <w:pPr>
        <w:pStyle w:val="ListBullet"/>
      </w:pPr>
      <w:r>
        <w:t>Xiao, n.d.. Nonstandard Errors in AI Agents. [C024_P1]</w:t>
      </w:r>
    </w:p>
    <w:p>
      <w:pPr>
        <w:pStyle w:val="ListBullet"/>
      </w:pPr>
      <w:r>
        <w:t>Project APE, n.d.. Project APE: Can policy evaluation be automated? Or is hallucinated slop unavoidable? Let’s find out.. [C025_P1]</w:t>
      </w:r>
    </w:p>
    <w:p>
      <w:pPr>
        <w:pStyle w:val="ListBullet"/>
      </w:pPr>
      <w:r>
        <w:t>Kang, 2025. REPRO-Bench: Can Agentic AI Systems Assess the Reproducibility of Social Science Research?. [C027_P1]</w:t>
      </w:r>
    </w:p>
    <w:p>
      <w:pPr>
        <w:pStyle w:val="ListBullet"/>
      </w:pPr>
      <w:r>
        <w:t>Bleier, n.d.. Automating Computational Reproducibility in Social Science: Comparing Prompt-Based and Agent-Based Approaches. [C028_P1]</w:t>
      </w:r>
    </w:p>
    <w:p>
      <w:pPr>
        <w:pStyle w:val="ListBullet"/>
      </w:pPr>
      <w:r>
        <w:t>Yin, n.d.. Scientific production in the era of Large Language Models. [C029_P1]</w:t>
      </w:r>
    </w:p>
    <w:p>
      <w:pPr>
        <w:pStyle w:val="ListBullet"/>
      </w:pPr>
      <w:r>
        <w:t>Cox, n.d.. AI Disclosure with DAISY. [C030_P1]</w:t>
      </w:r>
    </w:p>
    <w:p>
      <w:pPr>
        <w:pStyle w:val="ListBullet"/>
      </w:pPr>
      <w:r>
        <w:t>Ha, n.d.. The AI Scientist: Towards Fully Automated Open-Ended Scientific Discovery. [C032_P1]</w:t>
      </w:r>
    </w:p>
    <w:p>
      <w:pPr>
        <w:pStyle w:val="ListBullet"/>
      </w:pPr>
      <w:r>
        <w:t>Li, n.d.. AgentSociety: Large-Scale Simulation of LLM-Driven Generative Agents Advances Understanding of Human Behaviors and Society. [C034_P1]</w:t>
      </w:r>
    </w:p>
    <w:p>
      <w:pPr>
        <w:pStyle w:val="ListBullet"/>
      </w:pPr>
      <w:r>
        <w:t>Abbott, 1988. The System of Professions: An Essay on the Division of Expert Labor. [BG001]</w:t>
      </w:r>
    </w:p>
    <w:p>
      <w:pPr>
        <w:pStyle w:val="ListBullet"/>
      </w:pPr>
      <w:r>
        <w:t>Freidson, 2001. Professionalism, the Third Logic: On the Practice of Knowledge. [BG005]</w:t>
      </w:r>
    </w:p>
    <w:p>
      <w:pPr>
        <w:pStyle w:val="ListBullet"/>
      </w:pPr>
      <w:r>
        <w:t>Grimmer, 2021. Machine Learning for Social Science: An Agnostic Approach. [BG002]</w:t>
      </w:r>
    </w:p>
    <w:p>
      <w:pPr>
        <w:pStyle w:val="ListBullet"/>
      </w:pPr>
      <w:r>
        <w:t>Amershi, 2019. Guidelines for Human-AI Interaction. [BG003]</w:t>
      </w:r>
    </w:p>
    <w:p>
      <w:pPr>
        <w:pStyle w:val="ListBullet"/>
      </w:pPr>
      <w:r>
        <w:t>Shneiderman, 2022. Human-Centered AI. [BG004]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