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80" w:before="0"/>
        <w:jc w:val="center"/>
      </w:pPr>
      <w:r>
        <w:rPr>
          <w:b/>
          <w:bCs/>
          <w:sz w:val="36"/>
          <w:szCs w:val="36"/>
        </w:rPr>
        <w:t xml:space="preserve">NK Landscape Simulation</w:t>
      </w:r>
    </w:p>
    <w:p>
      <w:pPr>
        <w:spacing w:after="80" w:before="0"/>
        <w:jc w:val="center"/>
      </w:pPr>
      <w:r>
        <w:rPr>
          <w:i/>
          <w:iCs/>
          <w:sz w:val="26"/>
          <w:szCs w:val="26"/>
        </w:rPr>
        <w:t xml:space="preserve">How to download and run the model on your own computer</w:t>
      </w:r>
    </w:p>
    <w:p>
      <w:pPr>
        <w:spacing w:after="240" w:before="0"/>
        <w:jc w:val="center"/>
      </w:pPr>
      <w:r>
        <w:rPr>
          <w:sz w:val="24"/>
          <w:szCs w:val="24"/>
        </w:rPr>
        <w:t xml:space="preserve">July 2026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1"/>
        <w:spacing w:after="100" w:before="320"/>
      </w:pPr>
      <w:r>
        <w:t xml:space="preserve">1.  What You Need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A Mac or Windows computer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Python 3 (free — download from python.org)</w:t>
      </w:r>
    </w:p>
    <w:p>
      <w:pPr>
        <w:spacing w:after="120" w:before="60"/>
      </w:pPr>
      <w:r>
        <w:rPr>
          <w:sz w:val="24"/>
          <w:szCs w:val="24"/>
        </w:rPr>
        <w:t xml:space="preserve">The simulation folder: </w:t>
      </w:r>
      <w:r>
        <w:rPr>
          <w:b/>
          <w:bCs/>
          <w:sz w:val="24"/>
          <w:szCs w:val="24"/>
        </w:rPr>
        <w:t xml:space="preserve">ethiraj_levinthal</w:t>
      </w:r>
      <w:r>
        <w:rPr>
          <w:sz w:val="24"/>
          <w:szCs w:val="24"/>
        </w:rPr>
        <w:t xml:space="preserve">  (the folder containing this document)</w:t>
      </w:r>
    </w:p>
    <w:p>
      <w:pPr>
        <w:spacing w:after="100" w:before="0"/>
      </w:pPr>
    </w:p>
    <w:p>
      <w:pPr>
        <w:pStyle w:val="Heading1"/>
        <w:spacing w:after="100" w:before="320"/>
      </w:pPr>
      <w:r>
        <w:t xml:space="preserve">2.  One-Time Setup</w:t>
      </w:r>
    </w:p>
    <w:p>
      <w:pPr>
        <w:pStyle w:val="Heading2"/>
        <w:spacing w:after="60" w:before="200"/>
      </w:pPr>
      <w:r>
        <w:t xml:space="preserve">Step 1 — Install Python</w:t>
      </w:r>
    </w:p>
    <w:p>
      <w:pPr>
        <w:spacing w:after="120" w:before="60"/>
      </w:pPr>
      <w:r>
        <w:rPr>
          <w:sz w:val="24"/>
          <w:szCs w:val="24"/>
        </w:rPr>
        <w:t xml:space="preserve">Go to python.org and download Python 3 (any version 3.8 or newer). Run the installer. On Windows, check the box labeled "Add Python to PATH" before clicking Install.</w:t>
      </w:r>
    </w:p>
    <w:p>
      <w:pPr>
        <w:pStyle w:val="Heading2"/>
        <w:spacing w:after="60" w:before="200"/>
      </w:pPr>
      <w:r>
        <w:t xml:space="preserve">Step 2 — Open a terminal window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Mac: press Command + Space, type Terminal, press Enter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Windows: press the Windows key, type Command Prompt, press Enter</w:t>
      </w:r>
    </w:p>
    <w:p>
      <w:pPr>
        <w:spacing w:after="60" w:before="0"/>
      </w:pPr>
    </w:p>
    <w:p>
      <w:pPr>
        <w:pStyle w:val="Heading2"/>
        <w:spacing w:after="60" w:before="200"/>
      </w:pPr>
      <w:r>
        <w:t xml:space="preserve">Step 3 — Go to the simulation folder</w:t>
      </w:r>
    </w:p>
    <w:p>
      <w:pPr>
        <w:spacing w:after="120" w:before="60"/>
      </w:pPr>
      <w:r>
        <w:rPr>
          <w:sz w:val="24"/>
          <w:szCs w:val="24"/>
        </w:rPr>
        <w:t xml:space="preserve">Type the letters cd and a space, then drag the ethiraj_levinthal folder into the terminal window (this fills in the path automatically). Press Enter.</w:t>
      </w:r>
    </w:p>
    <w:p>
      <w:pPr>
        <w:spacing w:after="100" w:before="40"/>
        <w:ind w:left="360"/>
      </w:pPr>
      <w:r>
        <w:rPr>
          <w:i/>
          <w:iCs/>
          <w:color w:val="555555"/>
          <w:sz w:val="22"/>
          <w:szCs w:val="22"/>
        </w:rPr>
        <w:t xml:space="preserve">Note: On Windows you can also type: cd C:\path\to\ethiraj_levinthal</w:t>
      </w:r>
    </w:p>
    <w:p>
      <w:pPr>
        <w:pStyle w:val="Heading2"/>
        <w:spacing w:after="60" w:before="200"/>
      </w:pPr>
      <w:r>
        <w:t xml:space="preserve">Step 4 — Install the required packages (one time only)</w:t>
      </w:r>
    </w:p>
    <w:p>
      <w:pPr>
        <w:spacing w:after="120" w:before="60"/>
      </w:pPr>
      <w:r>
        <w:rPr>
          <w:sz w:val="24"/>
          <w:szCs w:val="24"/>
        </w:rPr>
        <w:t xml:space="preserve">Type the following command and press Enter. Wait for it to finish.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pip install numpy matplotlib pandas</w:t>
      </w:r>
    </w:p>
    <w:p>
      <w:pPr>
        <w:spacing w:after="100" w:before="40"/>
        <w:ind w:left="360"/>
      </w:pPr>
      <w:r>
        <w:rPr>
          <w:i/>
          <w:iCs/>
          <w:color w:val="555555"/>
          <w:sz w:val="22"/>
          <w:szCs w:val="22"/>
        </w:rPr>
        <w:t xml:space="preserve">Note: If pip is not found, try: pip3 install numpy matplotlib pandas  On some systems you may need: python -m pip install numpy matplotlib pandas</w:t>
      </w:r>
    </w:p>
    <w:p>
      <w:pPr>
        <w:spacing w:after="100" w:before="0"/>
      </w:pPr>
    </w:p>
    <w:p>
      <w:pPr>
        <w:pBdr>
          <w:bottom w:val="single" w:color="AAAAAA" w:sz="6"/>
        </w:pBdr>
        <w:spacing w:after="160" w:before="160"/>
      </w:pPr>
    </w:p>
    <w:p>
      <w:pPr>
        <w:pStyle w:val="Heading1"/>
        <w:spacing w:after="100" w:before="320"/>
      </w:pPr>
      <w:r>
        <w:t xml:space="preserve">3.  Running the Simulation</w:t>
      </w:r>
    </w:p>
    <w:p>
      <w:pPr>
        <w:spacing w:after="120" w:before="60"/>
      </w:pPr>
      <w:r>
        <w:rPr>
          <w:sz w:val="24"/>
          <w:szCs w:val="24"/>
        </w:rPr>
        <w:t xml:space="preserve">All commands are typed in the terminal window from inside the ethiraj_levinthal/ folder (Step 3 above). The main script is run_study.py.</w:t>
      </w:r>
    </w:p>
    <w:p>
      <w:pPr>
        <w:spacing w:after="60" w:before="0"/>
      </w:pPr>
    </w:p>
    <w:p>
      <w:pPr>
        <w:pStyle w:val="Heading2"/>
        <w:spacing w:after="60" w:before="200"/>
      </w:pPr>
      <w:r>
        <w:t xml:space="preserve">Quick test (~30 seconds — confirms everything is working)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python run_study.py --reps 5</w:t>
      </w:r>
    </w:p>
    <w:p>
      <w:pPr>
        <w:spacing w:after="100" w:before="40"/>
        <w:ind w:left="360"/>
      </w:pPr>
      <w:r>
        <w:rPr>
          <w:i/>
          <w:iCs/>
          <w:color w:val="555555"/>
          <w:sz w:val="22"/>
          <w:szCs w:val="22"/>
        </w:rPr>
        <w:t xml:space="preserve">Note: Use python3 instead of python if you get a "not found" error.</w:t>
      </w:r>
    </w:p>
    <w:p>
      <w:pPr>
        <w:spacing w:after="60" w:before="0"/>
      </w:pPr>
    </w:p>
    <w:p>
      <w:pPr>
        <w:pStyle w:val="Heading2"/>
        <w:spacing w:after="60" w:before="200"/>
      </w:pPr>
      <w:r>
        <w:t xml:space="preserve">Full publication-quality run (~20–30 minutes for main stages)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python run_study.py --full</w:t>
      </w:r>
    </w:p>
    <w:p>
      <w:pPr>
        <w:spacing w:after="60" w:before="0"/>
      </w:pPr>
    </w:p>
    <w:p>
      <w:pPr>
        <w:pStyle w:val="Heading2"/>
        <w:spacing w:after="60" w:before="200"/>
      </w:pPr>
      <w:r>
        <w:t xml:space="preserve">Run just one stage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python run_study.py --stage 1b          # Ethiraj-Levinthal replication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python run_study.py --stage 2b          # Mindset comparison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python run_study.py --stage 3c          # Innovation study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python run_study.py --stage ratcheting  # Ratcheting extension</w:t>
      </w:r>
    </w:p>
    <w:p>
      <w:pPr>
        <w:spacing w:after="60" w:before="0"/>
      </w:pPr>
    </w:p>
    <w:p>
      <w:pPr>
        <w:pStyle w:val="Heading2"/>
        <w:spacing w:after="60" w:before="200"/>
      </w:pPr>
      <w:r>
        <w:t xml:space="preserve">Run the robustness tests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python run_study.py --stage robustness --full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python run_study.py --stage robustness --reps 30   # quick pilot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python run_study.py --stage robustness --rb-variant P  # Group-B tests only</w:t>
      </w:r>
    </w:p>
    <w:p>
      <w:pPr>
        <w:spacing w:after="100" w:before="40"/>
        <w:ind w:left="360"/>
      </w:pPr>
      <w:r>
        <w:rPr>
          <w:i/>
          <w:iCs/>
          <w:color w:val="555555"/>
          <w:sz w:val="22"/>
          <w:szCs w:val="22"/>
        </w:rPr>
        <w:t xml:space="preserve">Note: Robustness tests always use the original publication parameters (N=24, T=500, etc.) — landscape flags like --n or --alpha have no effect here by design.</w:t>
      </w:r>
    </w:p>
    <w:p>
      <w:pPr>
        <w:spacing w:after="60" w:before="0"/>
      </w:pPr>
    </w:p>
    <w:p>
      <w:pPr>
        <w:pStyle w:val="Heading2"/>
        <w:spacing w:after="60" w:before="200"/>
      </w:pPr>
      <w:r>
        <w:t xml:space="preserve">Save results to a specific folder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python run_study.py --full --output my_results</w:t>
      </w:r>
    </w:p>
    <w:p>
      <w:pPr>
        <w:spacing w:after="100" w:before="40"/>
        <w:ind w:left="360"/>
      </w:pPr>
      <w:r>
        <w:rPr>
          <w:i/>
          <w:iCs/>
          <w:color w:val="555555"/>
          <w:sz w:val="22"/>
          <w:szCs w:val="22"/>
        </w:rPr>
        <w:t xml:space="preserve">Note: Each stage gets its own sub-folder: my_results/3c/, my_results/robustness/, etc. Giving each experiment a descriptive name keeps results from overwriting each other.</w:t>
      </w:r>
    </w:p>
    <w:p>
      <w:pPr>
        <w:spacing w:after="60" w:before="0"/>
      </w:pPr>
    </w:p>
    <w:p>
      <w:pPr>
        <w:pBdr>
          <w:bottom w:val="single" w:color="AAAAAA" w:sz="6"/>
        </w:pBdr>
        <w:spacing w:after="160" w:before="160"/>
      </w:pPr>
    </w:p>
    <w:p>
      <w:pPr>
        <w:pStyle w:val="Heading1"/>
        <w:spacing w:after="100" w:before="320"/>
      </w:pPr>
      <w:r>
        <w:t xml:space="preserve">4.  What Gets Produced</w:t>
      </w:r>
    </w:p>
    <w:p>
      <w:pPr>
        <w:spacing w:after="120" w:before="60"/>
      </w:pPr>
      <w:r>
        <w:rPr>
          <w:sz w:val="24"/>
          <w:szCs w:val="24"/>
        </w:rPr>
        <w:t xml:space="preserve">Each run creates a results/ folder (or whatever name you chose with --output). Inside, each stage gets its own sub-folder containing: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Data files (.csv) — one row per replication, plus averaged time series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Figures (.png) — performance trajectories, frontiers, and summary charts</w:t>
      </w:r>
    </w:p>
    <w:p>
      <w:pPr>
        <w:spacing w:after="60" w:before="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0"/>
        <w:gridCol w:w="4250"/>
      </w:tblGrid>
      <w:tr>
        <w:trPr>
          <w:tblHeader/>
        </w:trPr>
        <w:tc>
          <w:tcPr>
            <w:tcW w:type="dxa" w:w="425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Stage folder</w:t>
            </w:r>
          </w:p>
        </w:tc>
        <w:tc>
          <w:tcPr>
            <w:tcW w:type="dxa" w:w="425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Key output files</w:t>
            </w:r>
          </w:p>
        </w:tc>
      </w:tr>
      <w:tr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results/1b/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s1b_per_rep.csv, s1b_timeseries.csv, frontier figures</w:t>
            </w:r>
          </w:p>
        </w:tc>
      </w:tr>
      <w:tr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results/2b/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s2b_per_rep.csv, s2b_timeseries.csv, trajectory figure (Fig 2)</w:t>
            </w:r>
          </w:p>
        </w:tc>
      </w:tr>
      <w:tr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results/3c/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s3c_per_rep.csv, s3c_timeseries.csv, frontier, trajectories, compliance figures</w:t>
            </w:r>
          </w:p>
        </w:tc>
      </w:tr>
      <w:tr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results/ratcheting/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ratcheting_per_rep.csv, ratcheting_trajectories.png</w:t>
            </w:r>
          </w:p>
        </w:tc>
      </w:tr>
      <w:tr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results/robustness/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rb_per_rep.csv, rb_event_study.csv, rb_highbeta_wac.csv,
rb_fig_eth_ordering.png, rb_fig_compliance_all.png,
rb_fig_s1_eth_by_p.png through rb_fig_s4_biz_by_p.png,
rb_fig_s2_recovery_event_study.png</w:t>
            </w:r>
          </w:p>
        </w:tc>
      </w:tr>
    </w:tbl>
    <w:p>
      <w:pPr>
        <w:spacing w:after="80" w:before="0"/>
      </w:pPr>
    </w:p>
    <w:p>
      <w:pPr>
        <w:pBdr>
          <w:bottom w:val="single" w:color="AAAAAA" w:sz="6"/>
        </w:pBdr>
        <w:spacing w:after="160" w:before="160"/>
      </w:pPr>
    </w:p>
    <w:p>
      <w:pPr>
        <w:pStyle w:val="Heading1"/>
        <w:spacing w:after="100" w:before="320"/>
      </w:pPr>
      <w:r>
        <w:t xml:space="preserve">5.  The Four Main Stages</w:t>
      </w:r>
    </w:p>
    <w:p>
      <w:pPr>
        <w:spacing w:after="60" w:before="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5"/>
        <w:gridCol w:w="2125"/>
        <w:gridCol w:w="2125"/>
        <w:gridCol w:w="2125"/>
      </w:tblGrid>
      <w:tr>
        <w:trPr>
          <w:tblHeader/>
        </w:trPr>
        <w:tc>
          <w:tcPr>
            <w:tcW w:type="dxa" w:w="2125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Stage</w:t>
            </w:r>
          </w:p>
        </w:tc>
        <w:tc>
          <w:tcPr>
            <w:tcW w:type="dxa" w:w="2125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2125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Default T</w:t>
            </w:r>
          </w:p>
        </w:tc>
        <w:tc>
          <w:tcPr>
            <w:tcW w:type="dxa" w:w="2125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Full-run reps</w:t>
            </w:r>
          </w:p>
        </w:tc>
      </w:tr>
      <w:tr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1b — E&amp;L Replication</w:t>
            </w:r>
          </w:p>
        </w:tc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Replicates Ethiraj &amp; Levinthal (2003). Goal-blind search across four evaluation strategies (Baseline, Myopic, Spatial, Temporal). Varies N_conflict to show how interdependence affects landscape ruggedness.</w:t>
            </w:r>
          </w:p>
        </w:tc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250 per cell</w:t>
            </w:r>
          </w:p>
        </w:tc>
      </w:tr>
      <w:tr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2b — Mindset Comparison</w:t>
            </w:r>
          </w:p>
        </w:tc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Introduces four organizational mindsets (WAC, SF, Compliance, CEI) and compares their business and ethical performance across the four evaluation strategies. No innovation.</w:t>
            </w:r>
          </w:p>
        </w:tc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250 per cell</w:t>
            </w:r>
          </w:p>
        </w:tc>
      </w:tr>
      <w:tr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3c — Innovation Study</w:t>
            </w:r>
          </w:p>
        </w:tc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Adds an innovation mechanism with an aspiration-level trigger. Compares No-Innovation vs. Fixed aspiration-rise conditions for each mindset × strategy combination. Main finding: CEI ≥ Compliance ≥ SF ≥ WAC on ethical performance.</w:t>
            </w:r>
          </w:p>
        </w:tc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120 per cell</w:t>
            </w:r>
          </w:p>
        </w:tc>
      </w:tr>
      <w:tr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Ratcheting</w:t>
            </w:r>
          </w:p>
        </w:tc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Extension where aspirations ratchet upward over time. Long time horizon (T=3000) reveals that CEI Spatial eventually dominates all other conditions on both business and ethical performance.</w:t>
            </w:r>
          </w:p>
        </w:tc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3000</w:t>
            </w:r>
          </w:p>
        </w:tc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250 per cell</w:t>
            </w:r>
          </w:p>
        </w:tc>
      </w:tr>
    </w:tbl>
    <w:p>
      <w:pPr>
        <w:spacing w:after="80" w:before="0"/>
      </w:pPr>
    </w:p>
    <w:p>
      <w:pPr>
        <w:pBdr>
          <w:bottom w:val="single" w:color="AAAAAA" w:sz="6"/>
        </w:pBdr>
        <w:spacing w:after="160" w:before="160"/>
      </w:pPr>
    </w:p>
    <w:p>
      <w:pPr>
        <w:pStyle w:val="Heading1"/>
        <w:spacing w:after="100" w:before="320"/>
      </w:pPr>
      <w:r>
        <w:t xml:space="preserve">6.  Robustness Tests</w:t>
      </w:r>
    </w:p>
    <w:p>
      <w:pPr>
        <w:spacing w:after="120" w:before="60"/>
      </w:pPr>
      <w:r>
        <w:rPr>
          <w:sz w:val="24"/>
          <w:szCs w:val="24"/>
        </w:rPr>
        <w:t xml:space="preserve">The robustness stage checks that the key results from Stage 3C — specifically the CEI ≥ Compliance ≥ SF ≥ WAC ordering on ethical performance — survive when the innovation procedure is modified. There are six robustness variants and a supplementary analysis.</w:t>
      </w:r>
    </w:p>
    <w:p>
      <w:pPr>
        <w:spacing w:after="60" w:before="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3"/>
        <w:gridCol w:w="2833"/>
        <w:gridCol w:w="2833"/>
      </w:tblGrid>
      <w:tr>
        <w:trPr>
          <w:tblHeader/>
        </w:trPr>
        <w:tc>
          <w:tcPr>
            <w:tcW w:type="dxa" w:w="2833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--rb-variant</w:t>
            </w:r>
          </w:p>
        </w:tc>
        <w:tc>
          <w:tcPr>
            <w:tcW w:type="dxa" w:w="2833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What it tests</w:t>
            </w:r>
          </w:p>
        </w:tc>
        <w:tc>
          <w:tcPr>
            <w:tcW w:type="dxa" w:w="2833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Est. time (30 reps)</w:t>
            </w:r>
          </w:p>
        </w:tc>
      </w:tr>
      <w:tr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(default)</w:t>
            </w:r>
          </w:p>
        </w:tc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three main variants: A, B, and C. Does not include D, E, or P. Run those separately if needed.</w:t>
            </w:r>
          </w:p>
        </w:tc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~5 min</w:t>
            </w:r>
          </w:p>
        </w:tc>
      </w:tr>
      <w:tr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Stochastic success: with probability 1-pi the innovation "fails" and contributes neutral U(0,1) rather than the upward-biased U(0.5,1). Tested at π=0.75 and π=0.50.</w:t>
            </w:r>
          </w:p>
        </w:tc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~2 min</w:t>
            </w:r>
          </w:p>
        </w:tc>
      </w:tr>
      <w:tr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Symmetric rewiring: all innovation draws come from U(0,1) with no upward bias anywhere. The most demanding test.</w:t>
            </w:r>
          </w:p>
        </w:tc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~2 min</w:t>
            </w:r>
          </w:p>
        </w:tc>
      </w:tr>
      <w:tr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Explicit innovation cost: a flat performance penalty δ is subtracted each time innovation fires. Tested at δ=0.005 and δ=0.010.</w:t>
            </w:r>
          </w:p>
        </w:tc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~2 min</w:t>
            </w:r>
          </w:p>
        </w:tc>
      </w:tr>
      <w:tr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</w:t>
            </w:r>
          </w:p>
        </w:tc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Group-B supplementary: with probability p, a non-WAC firm's innovation is assigned business-favoring structure (harmful to ethical goals), demonstrating tradeoff worsening even for ethically-minded firms. Tested at p=0.10 and p=0.20.</w:t>
            </w:r>
          </w:p>
        </w:tc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~2 min</w:t>
            </w:r>
          </w:p>
        </w:tc>
      </w:tr>
      <w:tr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Sustained cost: the performance penalty from Variant C is applied for K consecutive periods rather than one. Flat penalty (same delta each period). Tested at K=3 and K=5, each crossed with delta=0.005 and delta=0.010 (four sub-conditions).</w:t>
            </w:r>
          </w:p>
        </w:tc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~4 min</w:t>
            </w:r>
          </w:p>
        </w:tc>
      </w:tr>
      <w:tr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Post-innovation search suspension: after each innovation the firm holds its current configuration fixed for L steps drawn from U{0,...,10}, with no local search during the hold. One test condition.</w:t>
            </w:r>
          </w:p>
        </w:tc>
        <w:tc>
          <w:tcPr>
            <w:tcW w:type="dxa" w:w="2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~2 min</w:t>
            </w:r>
          </w:p>
        </w:tc>
      </w:tr>
    </w:tbl>
    <w:p>
      <w:pPr>
        <w:spacing w:after="80" w:before="0"/>
      </w:pPr>
    </w:p>
    <w:p>
      <w:pPr>
        <w:spacing w:after="120" w:before="60"/>
      </w:pPr>
      <w:r>
        <w:rPr>
          <w:sz w:val="24"/>
          <w:szCs w:val="24"/>
        </w:rPr>
        <w:t xml:space="preserve">All robustness variants also run a supplementary high-β WAC analysis (aspiration set 10%, 30%, and 50% above current performance) to confirm that the model produces innovation-worsens-tradeoffs dynamics when aspiration pressure is high and the acceptance rule ignores ethical goals.</w:t>
      </w:r>
    </w:p>
    <w:p>
      <w:pPr>
        <w:spacing w:after="100" w:before="0"/>
      </w:pPr>
    </w:p>
    <w:p>
      <w:pPr>
        <w:pBdr>
          <w:bottom w:val="single" w:color="AAAAAA" w:sz="6"/>
        </w:pBdr>
        <w:spacing w:after="160" w:before="160"/>
      </w:pPr>
    </w:p>
    <w:p>
      <w:pPr>
        <w:pStyle w:val="Heading1"/>
        <w:spacing w:after="100" w:before="320"/>
      </w:pPr>
      <w:r>
        <w:t xml:space="preserve">7.  Experimenting with Parameters</w:t>
      </w:r>
    </w:p>
    <w:p>
      <w:pPr>
        <w:spacing w:after="120" w:before="60"/>
      </w:pPr>
      <w:r>
        <w:rPr>
          <w:sz w:val="24"/>
          <w:szCs w:val="24"/>
        </w:rPr>
        <w:t xml:space="preserve">Add any of the flags below to the run_study.py command to change the model's parameters. Flags you omit keep the original study's default value. Use --output to give each experiment a descriptive folder name.</w:t>
      </w:r>
    </w:p>
    <w:p>
      <w:pPr>
        <w:spacing w:after="60" w:before="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100"/>
        <w:gridCol w:w="2700"/>
      </w:tblGrid>
      <w:tr>
        <w:trPr>
          <w:tblHeader/>
        </w:trPr>
        <w:tc>
          <w:tcPr>
            <w:tcW w:type="dxa" w:w="15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Flag</w:t>
            </w:r>
          </w:p>
        </w:tc>
        <w:tc>
          <w:tcPr>
            <w:tcW w:type="dxa" w:w="32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Controls</w:t>
            </w:r>
          </w:p>
        </w:tc>
        <w:tc>
          <w:tcPr>
            <w:tcW w:type="dxa" w:w="11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Default</w:t>
            </w:r>
          </w:p>
        </w:tc>
        <w:tc>
          <w:tcPr>
            <w:tcW w:type="dxa" w:w="27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Example values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--n 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 decisions — overall organization complexity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16, 32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--g 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 goals (business + ethical combined)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6, 12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--g-b 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 of business goals; ethical goals = G − G_b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2, 6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--m 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Departments (must divide evenly into G)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2, 6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--r 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Interdependence radius — higher = rougher NK landscape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60, 240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--n-conflict 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Decisions that simultaneously affect both goal types. Higher = stronger business-ethical tension.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6, 18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--alpha FLOAT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Conflict magnitude: how harmful the "wrong" goal type is for Group-B and Group-E decisions. Range 0–1.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0.50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0.25, 0.75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--beta FLOAT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Aspiration stretch: how far above current performance the innovation trigger is set. Applies to stages 3c and ratcheting.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0.10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0.05, 0.20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--t 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 steps per replication (overrides the stage default)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varies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300, 1000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--reps 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Replications per cell (replaces 30; ignored with --full)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60, 120</w:t>
            </w:r>
          </w:p>
        </w:tc>
      </w:tr>
    </w:tbl>
    <w:p>
      <w:pPr>
        <w:spacing w:after="80" w:before="0"/>
      </w:pPr>
    </w:p>
    <w:p>
      <w:pPr>
        <w:pStyle w:val="Heading2"/>
        <w:spacing w:after="60" w:before="200"/>
      </w:pPr>
      <w:r>
        <w:t xml:space="preserve">Examples</w:t>
      </w:r>
    </w:p>
    <w:p>
      <w:pPr>
        <w:spacing w:after="120" w:before="60"/>
      </w:pPr>
      <w:r>
        <w:rPr>
          <w:sz w:val="24"/>
          <w:szCs w:val="24"/>
        </w:rPr>
        <w:t xml:space="preserve">Lower conflict magnitude for Stage 3C: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python run_study.py --stage 3c --alpha 0.25 --output results_alpha25</w:t>
      </w:r>
    </w:p>
    <w:p>
      <w:pPr>
        <w:spacing w:after="40" w:before="0"/>
      </w:pPr>
    </w:p>
    <w:p>
      <w:pPr>
        <w:spacing w:after="120" w:before="60"/>
      </w:pPr>
      <w:r>
        <w:rPr>
          <w:sz w:val="24"/>
          <w:szCs w:val="24"/>
        </w:rPr>
        <w:t xml:space="preserve">Smaller organization with six conflict decisions for Stage 2B: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python run_study.py --stage 2b --n 16 --n-conflict 6</w:t>
      </w:r>
    </w:p>
    <w:p>
      <w:pPr>
        <w:spacing w:after="40" w:before="0"/>
      </w:pPr>
    </w:p>
    <w:p>
      <w:pPr>
        <w:spacing w:after="120" w:before="60"/>
      </w:pPr>
      <w:r>
        <w:rPr>
          <w:sz w:val="24"/>
          <w:szCs w:val="24"/>
        </w:rPr>
        <w:t xml:space="preserve">Higher aspiration stretch and longer run for Stage 3C: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python run_study.py --stage 3c --beta 0.20 --t 800 --output results_beta20</w:t>
      </w:r>
    </w:p>
    <w:p>
      <w:pPr>
        <w:spacing w:after="40" w:before="0"/>
      </w:pPr>
    </w:p>
    <w:p>
      <w:pPr>
        <w:spacing w:after="120" w:before="60"/>
      </w:pPr>
      <w:r>
        <w:rPr>
          <w:sz w:val="24"/>
          <w:szCs w:val="24"/>
        </w:rPr>
        <w:t xml:space="preserve">Full publication run, all main stages, custom output folder: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python run_study.py --full --output results_publication</w:t>
      </w:r>
    </w:p>
    <w:p>
      <w:pPr>
        <w:spacing w:after="40" w:before="0"/>
      </w:pPr>
    </w:p>
    <w:p>
      <w:pPr>
        <w:spacing w:after="120" w:before="60"/>
      </w:pPr>
      <w:r>
        <w:rPr>
          <w:sz w:val="24"/>
          <w:szCs w:val="24"/>
        </w:rPr>
        <w:t xml:space="preserve">Robustness tests, Group-B supplementary only, full 120 reps: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python run_study.py --stage robustness --rb-variant P --full</w:t>
      </w:r>
    </w:p>
    <w:p>
      <w:pPr>
        <w:spacing w:after="100" w:before="0"/>
      </w:pPr>
    </w:p>
    <w:p>
      <w:pPr>
        <w:pBdr>
          <w:bottom w:val="single" w:color="AAAAAA" w:sz="6"/>
        </w:pBdr>
        <w:spacing w:after="160" w:before="160"/>
      </w:pPr>
    </w:p>
    <w:p>
      <w:pPr>
        <w:pStyle w:val="Heading1"/>
        <w:spacing w:after="100" w:before="320"/>
      </w:pPr>
      <w:r>
        <w:t xml:space="preserve">8.  Troubleshooting</w:t>
      </w:r>
    </w:p>
    <w:p>
      <w:pPr>
        <w:spacing w:after="60" w:before="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0"/>
        <w:gridCol w:w="4250"/>
      </w:tblGrid>
      <w:tr>
        <w:trPr>
          <w:tblHeader/>
        </w:trPr>
        <w:tc>
          <w:tcPr>
            <w:tcW w:type="dxa" w:w="425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Error message / symptom</w:t>
            </w:r>
          </w:p>
        </w:tc>
        <w:tc>
          <w:tcPr>
            <w:tcW w:type="dxa" w:w="425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What to do</w:t>
            </w:r>
          </w:p>
        </w:tc>
      </w:tr>
      <w:tr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"python" not found or "command not found"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Try python3 instead of python. On Windows, also try py.</w:t>
            </w:r>
          </w:p>
        </w:tc>
      </w:tr>
      <w:tr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"No module named numpy" (or matplotlib, pandas)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Repeat Step 4: pip install numpy matplotlib pandas</w:t>
            </w:r>
          </w:p>
        </w:tc>
      </w:tr>
      <w:tr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"No module named s1b_experiment" or similar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Make sure you are running run_study.py from inside the ethiraj_levinthal/ folder (Step 3), not from a sub-folder.</w:t>
            </w:r>
          </w:p>
        </w:tc>
      </w:tr>
      <w:tr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Run stops with a red "Parameter error" message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message will say exactly which flag is invalid and why. Common causes: --g-b ≥ --g (business goals must be fewer than total); --g not divisible by --m (departments must divide evenly into goals).</w:t>
            </w:r>
          </w:p>
        </w:tc>
      </w:tr>
      <w:tr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Run completes but results/ folder is empty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script prints the exact output path at the end. Check that folder rather than the one you expected.</w:t>
            </w:r>
          </w:p>
        </w:tc>
      </w:tr>
      <w:tr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Ordering check prints "** FAIL **" in robustness results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This is a summary printout, not a crash. It flags when the mean ordering reverses across mindsets. At low rep counts (&lt; 50) small reversals are expected by chance. Run with --full (120 reps) to get publication-quality results.</w:t>
            </w:r>
          </w:p>
        </w:tc>
      </w:tr>
      <w:tr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Very slow run (&gt; 1 hour for --full)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ratcheting stage at T=3000 is the most time-consuming. Run --stage 3c or --stage 2b individually to get results faster. Reduce --t to shorten runs for exploration.</w:t>
            </w:r>
          </w:p>
        </w:tc>
      </w:tr>
    </w:tbl>
    <w:p>
      <w:pPr>
        <w:spacing w:after="80" w:before="0"/>
      </w:pPr>
    </w:p>
    <w:p>
      <w:pPr>
        <w:pBdr>
          <w:bottom w:val="single" w:color="AAAAAA" w:sz="6"/>
        </w:pBdr>
        <w:spacing w:after="160" w:before="160"/>
      </w:pPr>
    </w:p>
    <w:p>
      <w:pPr>
        <w:pStyle w:val="Heading1"/>
        <w:spacing w:after="100" w:before="320"/>
      </w:pPr>
      <w:r>
        <w:t xml:space="preserve">9.  File Structure</w:t>
      </w:r>
    </w:p>
    <w:p>
      <w:pPr>
        <w:spacing w:after="120" w:before="60"/>
      </w:pPr>
      <w:r>
        <w:rPr>
          <w:sz w:val="24"/>
          <w:szCs w:val="24"/>
        </w:rPr>
        <w:t xml:space="preserve">The ethiraj_levinthal/ folder should contain exactly the following. Do not rename or move any of these items — the scripts find each other by their relative positions.</w:t>
      </w:r>
    </w:p>
    <w:p>
      <w:pPr>
        <w:spacing w:after="60" w:before="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0"/>
        <w:gridCol w:w="4250"/>
      </w:tblGrid>
      <w:tr>
        <w:trPr>
          <w:tblHeader/>
        </w:trPr>
        <w:tc>
          <w:tcPr>
            <w:tcW w:type="dxa" w:w="425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425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What it is</w:t>
            </w:r>
          </w:p>
        </w:tc>
      </w:tr>
      <w:tr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run_study.py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Main script — the only file you need to run directly</w:t>
            </w:r>
          </w:p>
        </w:tc>
      </w:tr>
      <w:tr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simulation_instructions.docx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This document</w:t>
            </w:r>
          </w:p>
        </w:tc>
      </w:tr>
      <w:tr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Extension by stages/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Sub-folder with all simulation engines (s1b_simulation.py, s2b_simulation.py, s3c_simulation.py, etc.) and figure scripts. Do not run these directly.</w:t>
            </w:r>
          </w:p>
        </w:tc>
      </w:tr>
      <w:tr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robustness tests/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Sub-folder with the robustness experiment scripts (rb_simulation.py, rb_experiment.py, rb_figures.py). Do not run these directly.</w:t>
            </w:r>
          </w:p>
        </w:tc>
      </w:tr>
      <w:tr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results/ (created when you run)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Output folder — all CSV files and figures. Safe to delete and recreate; nothing in the simulation depends on it.</w:t>
            </w:r>
          </w:p>
        </w:tc>
      </w:tr>
    </w:tbl>
    <w:p>
      <w:pPr>
        <w:spacing w:after="80" w:before="0"/>
      </w:pPr>
    </w:p>
    <w:p>
      <w:pPr>
        <w:spacing w:after="120" w:before="60"/>
      </w:pPr>
      <w:r>
        <w:rPr>
          <w:sz w:val="24"/>
          <w:szCs w:val="24"/>
        </w:rPr>
        <w:t xml:space="preserve">To copy the simulation to another computer, copy the entire ethiraj_levinthal/ folder. The two sub-folders must stay intact. Then repeat Steps 1–4 of the setup on the new machine.</w:t>
      </w:r>
    </w:p>
    <w:p>
      <w:pPr>
        <w:spacing w:after="100" w:before="0"/>
      </w:pPr>
    </w:p>
    <w:p>
      <w:pPr>
        <w:pBdr>
          <w:bottom w:val="single" w:color="AAAAAA" w:sz="6"/>
        </w:pBdr>
        <w:spacing w:after="160" w:before="160"/>
      </w:pPr>
    </w:p>
    <w:p>
      <w:pPr>
        <w:spacing w:after="0" w:before="200"/>
        <w:jc w:val="center"/>
      </w:pPr>
      <w:r>
        <w:rPr>
          <w:i/>
          <w:iCs/>
          <w:color w:val="888888"/>
          <w:sz w:val="22"/>
          <w:szCs w:val="22"/>
        </w:rPr>
        <w:t xml:space="preserve">End of instructions.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2026-07-26T02:36:22.955Z</dcterms:created>
  <dcterms:modified xsi:type="dcterms:W3CDTF">2026-07-26T02:36:22.960Z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