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43"/>
          <w:szCs w:val="43"/>
          <w:lang w:val="en-US" w:eastAsia="zh-CN" w:bidi="ar"/>
        </w:rPr>
        <w:t>广东创杰律师事务所函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（2020）粤创律民函字第</w:t>
      </w:r>
      <w:r>
        <w:rPr>
          <w:rFonts w:hint="eastAsia" w:asciiTheme="minorEastAsia" w:hAnsiTheme="minorEastAsia" w:cstheme="minorEastAsia"/>
          <w:color w:val="FF0000"/>
          <w:kern w:val="0"/>
          <w:sz w:val="24"/>
          <w:szCs w:val="24"/>
          <w:lang w:val="en-US" w:eastAsia="zh-CN" w:bidi="ar"/>
        </w:rPr>
        <w:t>函号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起诉法院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贵院受理的中国人民财产保险股份有限公司</w:t>
      </w: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分公司名称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与</w:t>
      </w: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被告名称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保证保险合同纠纷一案，本所接受中国人民财产保险股份有限公司</w:t>
      </w: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分公司名称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的委托，指派黎志明律师为其诉讼代理人参与本案的一审</w:t>
      </w: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val="en-US" w:eastAsia="zh-CN" w:bidi="ar"/>
        </w:rPr>
        <w:t>、二审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及执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行程序。 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特此函告。 </w:t>
      </w:r>
    </w:p>
    <w:p>
      <w:pPr>
        <w:keepNext w:val="0"/>
        <w:keepLines w:val="0"/>
        <w:widowControl/>
        <w:suppressLineNumbers w:val="0"/>
        <w:ind w:firstLine="5040" w:firstLineChars="240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本</w:t>
      </w:r>
      <w:r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u w:val="none"/>
          <w:lang w:val="en-US" w:eastAsia="zh-CN" w:bidi="ar"/>
        </w:rPr>
        <w:t>函号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号所函仅限于民事诉讼用 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本函件发往：</w:t>
      </w:r>
      <w:r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lang w:val="en-US" w:eastAsia="zh-CN" w:bidi="ar"/>
        </w:rPr>
        <w:t>起诉法院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广东创杰律师事务所 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起诉日期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律师联系电话：13929595333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F33D5"/>
    <w:rsid w:val="157F33D5"/>
    <w:rsid w:val="5A3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2020-04-27T05:36:00Z</dcterms:created>
  <dc:creator>Administrator</dc:creator>
  <cp:lastModifiedBy>Administrator</cp:lastModifiedBy>
  <dcterms:modified xsi:type="dcterms:W3CDTF">2020-04-27T09:13:07Z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