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583B" w14:textId="77777777" w:rsidR="0064465D" w:rsidRPr="006F4522" w:rsidRDefault="0064465D" w:rsidP="006F45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522">
        <w:rPr>
          <w:rFonts w:ascii="Times New Roman" w:hAnsi="Times New Roman" w:cs="Times New Roman"/>
          <w:b/>
          <w:bCs/>
          <w:sz w:val="28"/>
          <w:szCs w:val="28"/>
        </w:rPr>
        <w:t>Polityka zwrotów w kontekście sprzedaży produktów przez aptekę internetową</w:t>
      </w:r>
    </w:p>
    <w:p w14:paraId="08DCB869" w14:textId="77777777" w:rsidR="0064465D" w:rsidRPr="006F4522" w:rsidRDefault="0064465D" w:rsidP="006F45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F4522">
        <w:rPr>
          <w:rStyle w:val="Strong"/>
          <w:sz w:val="28"/>
          <w:szCs w:val="28"/>
          <w:bdr w:val="none" w:sz="0" w:space="0" w:color="auto" w:frame="1"/>
        </w:rPr>
        <w:t>Termin:</w:t>
      </w:r>
    </w:p>
    <w:p w14:paraId="169B59FB" w14:textId="77777777" w:rsid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</w:p>
    <w:p w14:paraId="60D7B0BF" w14:textId="77777777" w:rsidR="0064465D" w:rsidRDefault="0064465D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  <w:r w:rsidRPr="006F4522">
        <w:t xml:space="preserve">Prawo do odstąpienia od umowy zawartej na odległość przysługuje konsumentowi w </w:t>
      </w:r>
      <w:r w:rsidRPr="006F4522">
        <w:rPr>
          <w:b/>
          <w:bCs/>
        </w:rPr>
        <w:t>nieprzekraczalnym terminie 14 dni</w:t>
      </w:r>
      <w:r w:rsidRPr="006F4522">
        <w:t xml:space="preserve">, który rozpoczyna się </w:t>
      </w:r>
      <w:r w:rsidRPr="006F4522">
        <w:rPr>
          <w:b/>
          <w:bCs/>
        </w:rPr>
        <w:t>w dniu otrzymania przez konsumenta towaru</w:t>
      </w:r>
      <w:r w:rsidRPr="006F4522">
        <w:t>. Termin uznaje się za dotrzymany, jeżeli przed jego upływem konsument wyśle oświadczenie o odstąpieniu na adres apteki lub adres e-mail.</w:t>
      </w:r>
    </w:p>
    <w:p w14:paraId="4DA482ED" w14:textId="77777777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</w:p>
    <w:p w14:paraId="3B3F9B62" w14:textId="77777777" w:rsidR="0064465D" w:rsidRPr="006F4522" w:rsidRDefault="0064465D" w:rsidP="006F45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rPr>
          <w:sz w:val="28"/>
          <w:szCs w:val="28"/>
        </w:rPr>
      </w:pPr>
      <w:r w:rsidRPr="006F4522">
        <w:rPr>
          <w:rStyle w:val="Strong"/>
          <w:sz w:val="28"/>
          <w:szCs w:val="28"/>
          <w:bdr w:val="none" w:sz="0" w:space="0" w:color="auto" w:frame="1"/>
        </w:rPr>
        <w:t>Zwrot świadczeń:</w:t>
      </w:r>
    </w:p>
    <w:p w14:paraId="1238DDEA" w14:textId="77777777" w:rsid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</w:p>
    <w:p w14:paraId="2AA60F49" w14:textId="77777777" w:rsidR="0064465D" w:rsidRPr="006F4522" w:rsidRDefault="0064465D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  <w:r w:rsidRPr="006F4522">
        <w:t xml:space="preserve">W przypadku odstąpienia od umowy zawartej na odległość, </w:t>
      </w:r>
      <w:r w:rsidRPr="0027665A">
        <w:rPr>
          <w:b/>
          <w:bCs/>
        </w:rPr>
        <w:t>umowa jest uważana za niezawartą</w:t>
      </w:r>
      <w:r w:rsidRPr="006F4522">
        <w:t xml:space="preserve">. To, co strony świadczyły, </w:t>
      </w:r>
      <w:r w:rsidRPr="0027665A">
        <w:rPr>
          <w:b/>
          <w:bCs/>
        </w:rPr>
        <w:t>ulega zwrotowi w stanie niezmienionym</w:t>
      </w:r>
      <w:r w:rsidRPr="006F4522">
        <w:t xml:space="preserve">, chyba że zmiana była konieczna w granicach zwykłego zarządu. </w:t>
      </w:r>
      <w:r w:rsidRPr="0027665A">
        <w:rPr>
          <w:b/>
          <w:bCs/>
        </w:rPr>
        <w:t>Zwrot powinien nastąpić niezwłocznie, nie później niż w terminie 14 dni licząc od dnia odstąpienia od umowy</w:t>
      </w:r>
      <w:r w:rsidRPr="006F4522">
        <w:t>. Zakupiony towar musi zostać zwrócony na adres apteki</w:t>
      </w:r>
    </w:p>
    <w:p w14:paraId="3FA51C9E" w14:textId="77777777" w:rsidR="0064465D" w:rsidRDefault="0064465D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  <w:r w:rsidRPr="0027665A">
        <w:rPr>
          <w:b/>
          <w:bCs/>
        </w:rPr>
        <w:t>Koszty zwrotnego dostarczenia towaru obciążają konsumenta</w:t>
      </w:r>
      <w:r w:rsidRPr="006F4522">
        <w:t>, o ile odstąpienie nie zostało wywołane faktem choćby przejściowej niemożności spełnienia przez sklep świadczenia o właściwościach zamówionych przez konsumenta.</w:t>
      </w:r>
    </w:p>
    <w:p w14:paraId="3C479C9C" w14:textId="77777777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</w:p>
    <w:p w14:paraId="224FE3E4" w14:textId="77777777" w:rsidR="006F4522" w:rsidRPr="006F4522" w:rsidRDefault="0064465D" w:rsidP="006F45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b/>
          <w:bCs/>
          <w:sz w:val="28"/>
          <w:szCs w:val="28"/>
        </w:rPr>
      </w:pPr>
      <w:r w:rsidRPr="006F4522">
        <w:rPr>
          <w:b/>
          <w:bCs/>
          <w:sz w:val="28"/>
          <w:szCs w:val="28"/>
        </w:rPr>
        <w:t xml:space="preserve">Jakie produkty </w:t>
      </w:r>
      <w:r w:rsidRPr="00791B1E">
        <w:rPr>
          <w:b/>
          <w:bCs/>
          <w:sz w:val="28"/>
          <w:szCs w:val="28"/>
          <w:u w:val="single"/>
        </w:rPr>
        <w:t>mogą</w:t>
      </w:r>
      <w:r w:rsidRPr="006F4522">
        <w:rPr>
          <w:b/>
          <w:bCs/>
          <w:sz w:val="28"/>
          <w:szCs w:val="28"/>
        </w:rPr>
        <w:t xml:space="preserve"> być zwracane?</w:t>
      </w:r>
    </w:p>
    <w:p w14:paraId="6DE665C9" w14:textId="77777777" w:rsid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</w:p>
    <w:p w14:paraId="3ADBC68F" w14:textId="77777777" w:rsidR="0064465D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  <w:r w:rsidRPr="006F4522">
        <w:t>Przede wszystkim zgodnie z prawem farmaceutycznym będą to:</w:t>
      </w:r>
    </w:p>
    <w:p w14:paraId="1C5D1D37" w14:textId="77777777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  <w:r w:rsidRPr="0027665A">
        <w:rPr>
          <w:b/>
          <w:bCs/>
        </w:rPr>
        <w:t>1)</w:t>
      </w:r>
      <w:r w:rsidRPr="006F4522">
        <w:t xml:space="preserve"> </w:t>
      </w:r>
      <w:r w:rsidRPr="0027665A">
        <w:rPr>
          <w:b/>
          <w:bCs/>
        </w:rPr>
        <w:t>kosmetyki</w:t>
      </w:r>
    </w:p>
    <w:p w14:paraId="3B368279" w14:textId="77777777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  <w:r w:rsidRPr="0027665A">
        <w:rPr>
          <w:b/>
          <w:bCs/>
        </w:rPr>
        <w:t>2)</w:t>
      </w:r>
      <w:r w:rsidRPr="006F4522">
        <w:t xml:space="preserve"> </w:t>
      </w:r>
      <w:r w:rsidRPr="0027665A">
        <w:rPr>
          <w:b/>
          <w:bCs/>
        </w:rPr>
        <w:t>suplementy diety</w:t>
      </w:r>
      <w:r w:rsidRPr="006F4522">
        <w:t xml:space="preserve"> </w:t>
      </w:r>
    </w:p>
    <w:p w14:paraId="49BC560A" w14:textId="74EAC074" w:rsidR="006F4522" w:rsidRPr="006F4522" w:rsidRDefault="00791B1E" w:rsidP="006F4522">
      <w:pPr>
        <w:pStyle w:val="NormalWeb"/>
        <w:shd w:val="clear" w:color="auto" w:fill="FFFFFF"/>
        <w:spacing w:before="0" w:beforeAutospacing="0" w:after="150" w:afterAutospacing="0"/>
        <w:ind w:left="720"/>
        <w:jc w:val="both"/>
      </w:pPr>
      <w:r>
        <w:t xml:space="preserve"> - jednak w przypadku naruszonego opakowania, produkt nie podlega zwrotowi</w:t>
      </w:r>
    </w:p>
    <w:p w14:paraId="593D8D95" w14:textId="77777777" w:rsidR="0064465D" w:rsidRPr="006F4522" w:rsidRDefault="0064465D" w:rsidP="006F452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jc w:val="both"/>
        <w:rPr>
          <w:b/>
          <w:bCs/>
          <w:sz w:val="28"/>
          <w:szCs w:val="28"/>
        </w:rPr>
      </w:pPr>
      <w:r w:rsidRPr="006F4522">
        <w:rPr>
          <w:b/>
          <w:bCs/>
          <w:sz w:val="28"/>
          <w:szCs w:val="28"/>
        </w:rPr>
        <w:t>Jakie produkty nie mogą być zwracane?</w:t>
      </w:r>
    </w:p>
    <w:p w14:paraId="296D5FB4" w14:textId="77777777" w:rsid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08"/>
        <w:jc w:val="both"/>
        <w:rPr>
          <w:shd w:val="clear" w:color="auto" w:fill="FFFFFF"/>
        </w:rPr>
      </w:pPr>
    </w:p>
    <w:p w14:paraId="63FD364F" w14:textId="77777777" w:rsidR="0064465D" w:rsidRPr="006F4522" w:rsidRDefault="0064465D" w:rsidP="006F4522">
      <w:pPr>
        <w:pStyle w:val="NormalWeb"/>
        <w:shd w:val="clear" w:color="auto" w:fill="FFFFFF"/>
        <w:spacing w:before="0" w:beforeAutospacing="0" w:after="150" w:afterAutospacing="0"/>
        <w:ind w:left="708"/>
        <w:jc w:val="both"/>
        <w:rPr>
          <w:shd w:val="clear" w:color="auto" w:fill="FFFFFF"/>
        </w:rPr>
      </w:pPr>
      <w:r w:rsidRPr="006F4522">
        <w:rPr>
          <w:shd w:val="clear" w:color="auto" w:fill="FFFFFF"/>
        </w:rPr>
        <w:t xml:space="preserve">Stanowisko Głównego Inspektoratu Farmaceutycznego w tej sprawie jest jednoznaczne. Zwrotowi nie podlegają: </w:t>
      </w:r>
    </w:p>
    <w:p w14:paraId="04195E34" w14:textId="77777777" w:rsidR="0064465D" w:rsidRPr="00791B1E" w:rsidRDefault="0064465D" w:rsidP="006F4522">
      <w:pPr>
        <w:pStyle w:val="NormalWeb"/>
        <w:shd w:val="clear" w:color="auto" w:fill="FFFFFF"/>
        <w:spacing w:before="0" w:beforeAutospacing="0" w:after="150" w:afterAutospacing="0"/>
        <w:ind w:left="1416"/>
        <w:jc w:val="both"/>
        <w:rPr>
          <w:shd w:val="clear" w:color="auto" w:fill="FFFFFF"/>
        </w:rPr>
      </w:pPr>
      <w:r w:rsidRPr="006F4522">
        <w:rPr>
          <w:b/>
          <w:bCs/>
          <w:shd w:val="clear" w:color="auto" w:fill="FFFFFF"/>
        </w:rPr>
        <w:t>1)</w:t>
      </w:r>
      <w:r w:rsidRPr="006F4522">
        <w:rPr>
          <w:shd w:val="clear" w:color="auto" w:fill="FFFFFF"/>
        </w:rPr>
        <w:t xml:space="preserve"> </w:t>
      </w:r>
      <w:r w:rsidRPr="0027665A">
        <w:rPr>
          <w:b/>
          <w:bCs/>
          <w:shd w:val="clear" w:color="auto" w:fill="FFFFFF"/>
        </w:rPr>
        <w:t>Produkty lecznicze</w:t>
      </w:r>
      <w:r w:rsidRPr="006F4522">
        <w:rPr>
          <w:shd w:val="clear" w:color="auto" w:fill="FFFFFF"/>
        </w:rPr>
        <w:t xml:space="preserve"> (leki na receptę, ale także np. maści przeciwbólowe, </w:t>
      </w:r>
      <w:r w:rsidRPr="00791B1E">
        <w:rPr>
          <w:shd w:val="clear" w:color="auto" w:fill="FFFFFF"/>
        </w:rPr>
        <w:t>tabletki do ssania na gardło itd.)</w:t>
      </w:r>
    </w:p>
    <w:p w14:paraId="5C3F9AC6" w14:textId="77777777" w:rsidR="0064465D" w:rsidRPr="00791B1E" w:rsidRDefault="0064465D" w:rsidP="006F4522">
      <w:pPr>
        <w:pStyle w:val="NormalWeb"/>
        <w:shd w:val="clear" w:color="auto" w:fill="FFFFFF"/>
        <w:spacing w:before="0" w:beforeAutospacing="0" w:after="150" w:afterAutospacing="0"/>
        <w:ind w:left="1416"/>
        <w:jc w:val="both"/>
        <w:rPr>
          <w:shd w:val="clear" w:color="auto" w:fill="FFFFFF"/>
        </w:rPr>
      </w:pPr>
      <w:r w:rsidRPr="00791B1E">
        <w:rPr>
          <w:b/>
          <w:bCs/>
          <w:shd w:val="clear" w:color="auto" w:fill="FFFFFF"/>
        </w:rPr>
        <w:t>2)</w:t>
      </w:r>
      <w:r w:rsidRPr="00791B1E">
        <w:rPr>
          <w:shd w:val="clear" w:color="auto" w:fill="FFFFFF"/>
        </w:rPr>
        <w:t xml:space="preserve"> </w:t>
      </w:r>
      <w:r w:rsidRPr="00791B1E">
        <w:rPr>
          <w:b/>
          <w:bCs/>
          <w:shd w:val="clear" w:color="auto" w:fill="FFFFFF"/>
        </w:rPr>
        <w:t>środki spożywcze specjalnego przeznaczenia żywieniowego</w:t>
      </w:r>
      <w:r w:rsidRPr="00791B1E">
        <w:rPr>
          <w:shd w:val="clear" w:color="auto" w:fill="FFFFFF"/>
        </w:rPr>
        <w:t xml:space="preserve"> (między innymi mleko dla niemowląt, napoje proteinowe czy preparaty odżywcze dla osób leczących się onkologicznie)</w:t>
      </w:r>
    </w:p>
    <w:p w14:paraId="0F218C61" w14:textId="41FA039C" w:rsidR="0064465D" w:rsidRPr="00791B1E" w:rsidRDefault="0064465D" w:rsidP="006F4522">
      <w:pPr>
        <w:pStyle w:val="NormalWeb"/>
        <w:shd w:val="clear" w:color="auto" w:fill="FFFFFF"/>
        <w:spacing w:before="0" w:beforeAutospacing="0" w:after="150" w:afterAutospacing="0"/>
        <w:ind w:left="1416"/>
        <w:jc w:val="both"/>
        <w:rPr>
          <w:shd w:val="clear" w:color="auto" w:fill="FFFFFF"/>
        </w:rPr>
      </w:pPr>
      <w:r w:rsidRPr="00791B1E">
        <w:rPr>
          <w:b/>
          <w:bCs/>
          <w:shd w:val="clear" w:color="auto" w:fill="FFFFFF"/>
        </w:rPr>
        <w:t>3)</w:t>
      </w:r>
      <w:r w:rsidRPr="00791B1E">
        <w:rPr>
          <w:shd w:val="clear" w:color="auto" w:fill="FFFFFF"/>
        </w:rPr>
        <w:t xml:space="preserve"> </w:t>
      </w:r>
      <w:r w:rsidRPr="00791B1E">
        <w:rPr>
          <w:b/>
          <w:bCs/>
          <w:shd w:val="clear" w:color="auto" w:fill="FFFFFF"/>
        </w:rPr>
        <w:t>wyroby medyczne wydane z apteki</w:t>
      </w:r>
      <w:r w:rsidRPr="00791B1E">
        <w:rPr>
          <w:shd w:val="clear" w:color="auto" w:fill="FFFFFF"/>
        </w:rPr>
        <w:t xml:space="preserve"> (np. ciśnieniomierze, nebulizatory, termometry czy plastry)</w:t>
      </w:r>
    </w:p>
    <w:p w14:paraId="40918D9E" w14:textId="45AC42F0" w:rsidR="00791B1E" w:rsidRPr="00791B1E" w:rsidRDefault="00791B1E" w:rsidP="00791B1E">
      <w:pPr>
        <w:pStyle w:val="NormalWeb"/>
        <w:shd w:val="clear" w:color="auto" w:fill="FFFFFF"/>
        <w:spacing w:before="0" w:beforeAutospacing="0" w:after="150" w:afterAutospacing="0"/>
        <w:ind w:left="1416"/>
        <w:jc w:val="both"/>
        <w:rPr>
          <w:lang w:eastAsia="en-GB"/>
        </w:rPr>
      </w:pPr>
      <w:r w:rsidRPr="00791B1E">
        <w:rPr>
          <w:b/>
          <w:bCs/>
          <w:shd w:val="clear" w:color="auto" w:fill="FFFFFF"/>
        </w:rPr>
        <w:lastRenderedPageBreak/>
        <w:t xml:space="preserve">4) produkty </w:t>
      </w:r>
      <w:r w:rsidRPr="00791B1E">
        <w:rPr>
          <w:lang w:val="en-PL" w:eastAsia="en-GB"/>
        </w:rPr>
        <w:t>ulegając</w:t>
      </w:r>
      <w:r w:rsidRPr="00791B1E">
        <w:rPr>
          <w:lang w:eastAsia="en-GB"/>
        </w:rPr>
        <w:t>e</w:t>
      </w:r>
      <w:r w:rsidRPr="00791B1E">
        <w:rPr>
          <w:lang w:val="en-PL" w:eastAsia="en-GB"/>
        </w:rPr>
        <w:t xml:space="preserve"> szybkiemu zepsuciu lub mając</w:t>
      </w:r>
      <w:r w:rsidRPr="00791B1E">
        <w:rPr>
          <w:lang w:eastAsia="en-GB"/>
        </w:rPr>
        <w:t>e</w:t>
      </w:r>
      <w:r w:rsidRPr="00791B1E">
        <w:rPr>
          <w:lang w:val="en-PL" w:eastAsia="en-GB"/>
        </w:rPr>
        <w:t xml:space="preserve"> krótki termin przydatności do użycia</w:t>
      </w:r>
      <w:r w:rsidRPr="00791B1E">
        <w:rPr>
          <w:lang w:eastAsia="en-GB"/>
        </w:rPr>
        <w:t xml:space="preserve"> </w:t>
      </w:r>
    </w:p>
    <w:p w14:paraId="2AF2C615" w14:textId="66106030" w:rsidR="00791B1E" w:rsidRPr="00791B1E" w:rsidRDefault="00791B1E" w:rsidP="00791B1E">
      <w:pPr>
        <w:pStyle w:val="NormalWeb"/>
        <w:shd w:val="clear" w:color="auto" w:fill="FFFFFF"/>
        <w:spacing w:before="0" w:beforeAutospacing="0" w:after="150" w:afterAutospacing="0"/>
        <w:ind w:left="1416"/>
        <w:jc w:val="both"/>
        <w:rPr>
          <w:shd w:val="clear" w:color="auto" w:fill="FFFFFF"/>
        </w:rPr>
      </w:pPr>
      <w:r w:rsidRPr="00791B1E">
        <w:rPr>
          <w:shd w:val="clear" w:color="auto" w:fill="FFFFFF"/>
        </w:rPr>
        <w:t xml:space="preserve">5) </w:t>
      </w:r>
      <w:r w:rsidRPr="00791B1E">
        <w:rPr>
          <w:b/>
          <w:bCs/>
          <w:lang w:val="en-PL" w:eastAsia="en-GB"/>
        </w:rPr>
        <w:t>produkt</w:t>
      </w:r>
      <w:r w:rsidRPr="00791B1E">
        <w:rPr>
          <w:b/>
          <w:bCs/>
          <w:lang w:eastAsia="en-GB"/>
        </w:rPr>
        <w:t>y</w:t>
      </w:r>
      <w:r w:rsidRPr="00791B1E">
        <w:rPr>
          <w:lang w:eastAsia="en-GB"/>
        </w:rPr>
        <w:t>, których</w:t>
      </w:r>
      <w:r w:rsidRPr="00791B1E">
        <w:rPr>
          <w:lang w:val="en-PL" w:eastAsia="en-GB"/>
        </w:rPr>
        <w:t xml:space="preserve"> nie można zwrócić ze względu na ochronę zdrowia lub ze względów higienicznych, jeżeli opakowanie zostało otwarte po </w:t>
      </w:r>
      <w:proofErr w:type="gramStart"/>
      <w:r w:rsidRPr="00791B1E">
        <w:rPr>
          <w:lang w:val="en-PL" w:eastAsia="en-GB"/>
        </w:rPr>
        <w:t>dostarczeniu</w:t>
      </w:r>
      <w:r w:rsidRPr="00791B1E">
        <w:rPr>
          <w:lang w:eastAsia="en-GB"/>
        </w:rPr>
        <w:t xml:space="preserve">, </w:t>
      </w:r>
      <w:r w:rsidRPr="00791B1E">
        <w:rPr>
          <w:lang w:val="en-PL" w:eastAsia="en-GB"/>
        </w:rPr>
        <w:t xml:space="preserve"> a</w:t>
      </w:r>
      <w:proofErr w:type="gramEnd"/>
      <w:r w:rsidRPr="00791B1E">
        <w:rPr>
          <w:lang w:val="en-PL" w:eastAsia="en-GB"/>
        </w:rPr>
        <w:t xml:space="preserve"> produkt był dostarczony w zapieczętowanym opakowaniu</w:t>
      </w:r>
      <w:r w:rsidRPr="00791B1E">
        <w:rPr>
          <w:lang w:eastAsia="en-GB"/>
        </w:rPr>
        <w:t xml:space="preserve"> (np. suplementy diety, jeżeli opakowanie zostało naruszone)</w:t>
      </w:r>
    </w:p>
    <w:p w14:paraId="63A24C97" w14:textId="3EA5EBBF" w:rsidR="00791B1E" w:rsidRPr="00791B1E" w:rsidRDefault="00791B1E" w:rsidP="006F4522">
      <w:pPr>
        <w:pStyle w:val="NormalWeb"/>
        <w:shd w:val="clear" w:color="auto" w:fill="FFFFFF"/>
        <w:spacing w:before="0" w:beforeAutospacing="0" w:after="150" w:afterAutospacing="0"/>
        <w:ind w:left="1416"/>
        <w:jc w:val="both"/>
        <w:rPr>
          <w:shd w:val="clear" w:color="auto" w:fill="FFFFFF"/>
          <w:lang w:val="en-PL"/>
        </w:rPr>
      </w:pPr>
    </w:p>
    <w:p w14:paraId="15130EAD" w14:textId="77777777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1416"/>
        <w:jc w:val="both"/>
        <w:rPr>
          <w:shd w:val="clear" w:color="auto" w:fill="FFFFFF"/>
        </w:rPr>
      </w:pPr>
    </w:p>
    <w:p w14:paraId="1726C77C" w14:textId="77777777" w:rsidR="0064465D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08"/>
        <w:jc w:val="both"/>
        <w:rPr>
          <w:shd w:val="clear" w:color="auto" w:fill="FFFFFF"/>
        </w:rPr>
      </w:pPr>
      <w:r w:rsidRPr="006F4522">
        <w:rPr>
          <w:b/>
          <w:bCs/>
          <w:shd w:val="clear" w:color="auto" w:fill="FFFFFF"/>
        </w:rPr>
        <w:t>**</w:t>
      </w:r>
      <w:r w:rsidR="0064465D" w:rsidRPr="006F4522">
        <w:rPr>
          <w:shd w:val="clear" w:color="auto" w:fill="FFFFFF"/>
        </w:rPr>
        <w:t xml:space="preserve">Produkty </w:t>
      </w:r>
      <w:r w:rsidRPr="006F4522">
        <w:rPr>
          <w:shd w:val="clear" w:color="auto" w:fill="FFFFFF"/>
        </w:rPr>
        <w:t>wskazane powyżej</w:t>
      </w:r>
      <w:r w:rsidR="0064465D" w:rsidRPr="006F4522">
        <w:rPr>
          <w:shd w:val="clear" w:color="auto" w:fill="FFFFFF"/>
        </w:rPr>
        <w:t xml:space="preserve"> </w:t>
      </w:r>
      <w:r w:rsidR="0064465D" w:rsidRPr="0027665A">
        <w:rPr>
          <w:b/>
          <w:bCs/>
          <w:shd w:val="clear" w:color="auto" w:fill="FFFFFF"/>
        </w:rPr>
        <w:t>nie podlegają zwrotowi w większości sytuacji</w:t>
      </w:r>
      <w:r w:rsidR="0064465D" w:rsidRPr="006F4522">
        <w:rPr>
          <w:shd w:val="clear" w:color="auto" w:fill="FFFFFF"/>
        </w:rPr>
        <w:t xml:space="preserve">. Wyjątek stanowią jedynie te, które są obarczone </w:t>
      </w:r>
      <w:r w:rsidR="0064465D" w:rsidRPr="0027665A">
        <w:rPr>
          <w:b/>
          <w:bCs/>
          <w:shd w:val="clear" w:color="auto" w:fill="FFFFFF"/>
        </w:rPr>
        <w:t>wadą jakościową</w:t>
      </w:r>
      <w:r w:rsidR="0064465D" w:rsidRPr="006F4522">
        <w:rPr>
          <w:shd w:val="clear" w:color="auto" w:fill="FFFFFF"/>
        </w:rPr>
        <w:t xml:space="preserve">, zostały </w:t>
      </w:r>
      <w:r w:rsidR="0064465D" w:rsidRPr="0027665A">
        <w:rPr>
          <w:b/>
          <w:bCs/>
          <w:shd w:val="clear" w:color="auto" w:fill="FFFFFF"/>
        </w:rPr>
        <w:t>niewłaściwie wydane</w:t>
      </w:r>
      <w:r w:rsidR="0064465D" w:rsidRPr="006F4522">
        <w:rPr>
          <w:shd w:val="clear" w:color="auto" w:fill="FFFFFF"/>
        </w:rPr>
        <w:t xml:space="preserve"> lub </w:t>
      </w:r>
      <w:r w:rsidR="0064465D" w:rsidRPr="0027665A">
        <w:rPr>
          <w:b/>
          <w:bCs/>
          <w:shd w:val="clear" w:color="auto" w:fill="FFFFFF"/>
        </w:rPr>
        <w:t>sfałszowane</w:t>
      </w:r>
      <w:r w:rsidR="0064465D" w:rsidRPr="006F4522">
        <w:rPr>
          <w:shd w:val="clear" w:color="auto" w:fill="FFFFFF"/>
        </w:rPr>
        <w:t>.</w:t>
      </w:r>
    </w:p>
    <w:p w14:paraId="45BFA235" w14:textId="77777777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08"/>
        <w:jc w:val="both"/>
        <w:rPr>
          <w:shd w:val="clear" w:color="auto" w:fill="FFFFFF"/>
        </w:rPr>
      </w:pPr>
      <w:r w:rsidRPr="006F4522">
        <w:rPr>
          <w:b/>
          <w:bCs/>
          <w:shd w:val="clear" w:color="auto" w:fill="FFFFFF"/>
        </w:rPr>
        <w:t>**</w:t>
      </w:r>
      <w:r w:rsidRPr="006F4522">
        <w:rPr>
          <w:shd w:val="clear" w:color="auto" w:fill="FFFFFF"/>
        </w:rPr>
        <w:t xml:space="preserve">Warto pamiętać, że jeżeli np. termometr czy ciśnieniomierz okaże się on wadliwy, konsument może skorzystać z </w:t>
      </w:r>
      <w:r w:rsidRPr="0027665A">
        <w:rPr>
          <w:b/>
          <w:bCs/>
          <w:shd w:val="clear" w:color="auto" w:fill="FFFFFF"/>
        </w:rPr>
        <w:t>prawa do reklamacji</w:t>
      </w:r>
      <w:r w:rsidRPr="006F4522">
        <w:rPr>
          <w:shd w:val="clear" w:color="auto" w:fill="FFFFFF"/>
        </w:rPr>
        <w:t>, które przysługuje mu z racji niezgodności towaru z umową. Stroną umowy jest sprzedawca (apteka) i to do niego skierowana może być reklamacja. Konsument może domagać się naprawy urządzenia, wymiany na inny model lub zwrotu pieniędzy.</w:t>
      </w:r>
    </w:p>
    <w:p w14:paraId="63BEB400" w14:textId="77777777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08"/>
        <w:jc w:val="both"/>
        <w:rPr>
          <w:shd w:val="clear" w:color="auto" w:fill="FFFFFF"/>
        </w:rPr>
      </w:pPr>
      <w:r w:rsidRPr="006F4522">
        <w:rPr>
          <w:b/>
          <w:bCs/>
          <w:shd w:val="clear" w:color="auto" w:fill="FFFFFF"/>
        </w:rPr>
        <w:t>**</w:t>
      </w:r>
      <w:r w:rsidRPr="006F4522">
        <w:rPr>
          <w:shd w:val="clear" w:color="auto" w:fill="FFFFFF"/>
        </w:rPr>
        <w:t xml:space="preserve">Jeśli zakupiony przez konsumenta </w:t>
      </w:r>
      <w:r w:rsidRPr="0027665A">
        <w:rPr>
          <w:b/>
          <w:bCs/>
          <w:shd w:val="clear" w:color="auto" w:fill="FFFFFF"/>
        </w:rPr>
        <w:t>lek ma jakąś wadę</w:t>
      </w:r>
      <w:r w:rsidRPr="006F4522">
        <w:rPr>
          <w:shd w:val="clear" w:color="auto" w:fill="FFFFFF"/>
        </w:rPr>
        <w:t xml:space="preserve">, którą zauważy on dopiero po otwarciu opakowania np. </w:t>
      </w:r>
      <w:proofErr w:type="gramStart"/>
      <w:r w:rsidRPr="006F4522">
        <w:rPr>
          <w:shd w:val="clear" w:color="auto" w:fill="FFFFFF"/>
        </w:rPr>
        <w:t>lek  ma</w:t>
      </w:r>
      <w:proofErr w:type="gramEnd"/>
      <w:r w:rsidRPr="006F4522">
        <w:rPr>
          <w:shd w:val="clear" w:color="auto" w:fill="FFFFFF"/>
        </w:rPr>
        <w:t xml:space="preserve"> nietypowy kolor, niepokojący kształt lub zapach lub jego gramatura będzie budziła jego wątpliwości to również może zwrócić dany towar.</w:t>
      </w:r>
    </w:p>
    <w:p w14:paraId="260C61A8" w14:textId="1D46F8EA" w:rsidR="006F4522" w:rsidRPr="006F4522" w:rsidRDefault="006F4522" w:rsidP="006F4522">
      <w:pPr>
        <w:pStyle w:val="NormalWeb"/>
        <w:shd w:val="clear" w:color="auto" w:fill="FFFFFF"/>
        <w:spacing w:before="0" w:beforeAutospacing="0" w:after="150" w:afterAutospacing="0"/>
        <w:ind w:left="708"/>
        <w:jc w:val="both"/>
        <w:rPr>
          <w:shd w:val="clear" w:color="auto" w:fill="FFFFFF"/>
        </w:rPr>
      </w:pPr>
      <w:r w:rsidRPr="006F4522">
        <w:rPr>
          <w:b/>
          <w:bCs/>
          <w:shd w:val="clear" w:color="auto" w:fill="FFFFFF"/>
        </w:rPr>
        <w:t>**</w:t>
      </w:r>
      <w:r w:rsidRPr="006F4522">
        <w:rPr>
          <w:shd w:val="clear" w:color="auto" w:fill="FFFFFF"/>
        </w:rPr>
        <w:t xml:space="preserve">Uznaje się, że lek może zostać zwrócony także w sytuacji, gdy farmaceuta przez pomyłkę </w:t>
      </w:r>
      <w:r w:rsidRPr="0027665A">
        <w:rPr>
          <w:b/>
          <w:bCs/>
          <w:shd w:val="clear" w:color="auto" w:fill="FFFFFF"/>
        </w:rPr>
        <w:t>wyda inny preparat niż ten przepisany w recepcie</w:t>
      </w:r>
    </w:p>
    <w:p w14:paraId="440B34F6" w14:textId="77777777" w:rsidR="0064465D" w:rsidRDefault="0064465D" w:rsidP="0064465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535353"/>
          <w:sz w:val="20"/>
          <w:szCs w:val="20"/>
        </w:rPr>
      </w:pPr>
    </w:p>
    <w:p w14:paraId="7CFB8D6A" w14:textId="77777777" w:rsidR="0064465D" w:rsidRDefault="0064465D" w:rsidP="0064465D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535353"/>
          <w:sz w:val="20"/>
          <w:szCs w:val="20"/>
        </w:rPr>
      </w:pPr>
    </w:p>
    <w:p w14:paraId="596D29B8" w14:textId="77777777" w:rsidR="0064465D" w:rsidRDefault="0064465D"/>
    <w:sectPr w:rsidR="00644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E7762"/>
    <w:multiLevelType w:val="hybridMultilevel"/>
    <w:tmpl w:val="75C6C3F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50E60"/>
    <w:multiLevelType w:val="multilevel"/>
    <w:tmpl w:val="40D6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72616">
    <w:abstractNumId w:val="0"/>
  </w:num>
  <w:num w:numId="2" w16cid:durableId="229926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5D"/>
    <w:rsid w:val="0027665A"/>
    <w:rsid w:val="003058A1"/>
    <w:rsid w:val="0064465D"/>
    <w:rsid w:val="006F4522"/>
    <w:rsid w:val="0079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B0F489"/>
  <w15:chartTrackingRefBased/>
  <w15:docId w15:val="{559C4D53-44CF-40E8-91D0-35C004364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44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Strong">
    <w:name w:val="Strong"/>
    <w:basedOn w:val="DefaultParagraphFont"/>
    <w:uiPriority w:val="22"/>
    <w:qFormat/>
    <w:rsid w:val="00644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4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2D54B0BBC0FDF4E805BF77D1519D67E" ma:contentTypeVersion="14" ma:contentTypeDescription="Utwórz nowy dokument." ma:contentTypeScope="" ma:versionID="f2159adac25a2a2fd6dc9e613d25b258">
  <xsd:schema xmlns:xsd="http://www.w3.org/2001/XMLSchema" xmlns:xs="http://www.w3.org/2001/XMLSchema" xmlns:p="http://schemas.microsoft.com/office/2006/metadata/properties" xmlns:ns2="fcfb519e-311c-4884-b12b-a6144c2cfacb" xmlns:ns3="6b24c14d-2b35-40c6-8065-f0689a310bbd" targetNamespace="http://schemas.microsoft.com/office/2006/metadata/properties" ma:root="true" ma:fieldsID="b440c19a0acb6f697b27f61818a60020" ns2:_="" ns3:_="">
    <xsd:import namespace="fcfb519e-311c-4884-b12b-a6144c2cfacb"/>
    <xsd:import namespace="6b24c14d-2b35-40c6-8065-f0689a310b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b519e-311c-4884-b12b-a6144c2cfa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Tagi obrazów" ma:readOnly="false" ma:fieldId="{5cf76f15-5ced-4ddc-b409-7134ff3c332f}" ma:taxonomyMulti="true" ma:sspId="a56f1af6-a529-48cc-bed5-68d2544c3b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4c14d-2b35-40c6-8065-f0689a310bb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1380e1c-dca3-49ee-9df8-4a162fa05ca5}" ma:internalName="TaxCatchAll" ma:showField="CatchAllData" ma:web="6b24c14d-2b35-40c6-8065-f0689a310b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fb519e-311c-4884-b12b-a6144c2cfacb">
      <Terms xmlns="http://schemas.microsoft.com/office/infopath/2007/PartnerControls"/>
    </lcf76f155ced4ddcb4097134ff3c332f>
    <TaxCatchAll xmlns="6b24c14d-2b35-40c6-8065-f0689a310bbd" xsi:nil="true"/>
  </documentManagement>
</p:properties>
</file>

<file path=customXml/itemProps1.xml><?xml version="1.0" encoding="utf-8"?>
<ds:datastoreItem xmlns:ds="http://schemas.openxmlformats.org/officeDocument/2006/customXml" ds:itemID="{47BBC9D9-59F0-4EB7-A344-3F8A0190A1D4}"/>
</file>

<file path=customXml/itemProps2.xml><?xml version="1.0" encoding="utf-8"?>
<ds:datastoreItem xmlns:ds="http://schemas.openxmlformats.org/officeDocument/2006/customXml" ds:itemID="{20F56099-2878-4B53-AF83-0FA27163392A}"/>
</file>

<file path=customXml/itemProps3.xml><?xml version="1.0" encoding="utf-8"?>
<ds:datastoreItem xmlns:ds="http://schemas.openxmlformats.org/officeDocument/2006/customXml" ds:itemID="{90E1058D-6B37-42CC-A261-36A96ABD84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2588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Grobelny</dc:creator>
  <cp:keywords/>
  <dc:description/>
  <cp:lastModifiedBy>wujków król kancelaria radców prawnych spółka cywilna</cp:lastModifiedBy>
  <cp:revision>2</cp:revision>
  <dcterms:created xsi:type="dcterms:W3CDTF">2023-02-10T15:33:00Z</dcterms:created>
  <dcterms:modified xsi:type="dcterms:W3CDTF">2023-02-10T15:33:00Z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0x010100E2D54B0BBC0FDF4E805BF77D1519D67E</vt:lpwstr>
  </property>
</Properties>
</file>