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hanging="0"/>
        <w:rPr>
          <w:sz w:val="68"/>
          <w:szCs w:val="68"/>
        </w:rPr>
      </w:pPr>
      <w:r>
        <w:rPr>
          <w:sz w:val="68"/>
          <w:szCs w:val="68"/>
        </w:rPr>
        <w:t>Налаштування мережевих параметрів ВМ Azure</w:t>
      </w:r>
    </w:p>
    <w:p>
      <w:pPr>
        <w:pStyle w:val="Heading2"/>
        <w:spacing w:before="0" w:after="0"/>
        <w:ind w:hanging="0"/>
        <w:rPr/>
      </w:pPr>
      <w:r>
        <w:rPr/>
        <w:t>вміння</w:t>
      </w:r>
    </w:p>
    <w:p>
      <w:pPr>
        <w:pStyle w:val="ListParagraph"/>
        <w:numPr>
          <w:ilvl w:val="0"/>
          <w:numId w:val="3"/>
        </w:numPr>
        <w:rPr/>
      </w:pPr>
      <w:r>
        <w:rPr/>
        <w:t>визначати, коли потрібно використовувати групи безпеки мережі</w:t>
      </w:r>
    </w:p>
    <w:p>
      <w:pPr>
        <w:pStyle w:val="ListParagraph"/>
        <w:numPr>
          <w:ilvl w:val="0"/>
          <w:numId w:val="3"/>
        </w:numPr>
        <w:rPr/>
      </w:pPr>
      <w:r>
        <w:rPr/>
        <w:t>реалізовувати правила груп безпеки мережі (відкривати порти ВМ)</w:t>
      </w:r>
    </w:p>
    <w:p>
      <w:pPr>
        <w:pStyle w:val="ListParagraph"/>
        <w:numPr>
          <w:ilvl w:val="0"/>
          <w:numId w:val="3"/>
        </w:numPr>
        <w:rPr/>
      </w:pPr>
      <w:r>
        <w:rPr/>
        <w:t>оцінювати діючі правила груп безпеки мережі</w:t>
      </w:r>
    </w:p>
    <w:p>
      <w:pPr>
        <w:pStyle w:val="Heading2"/>
        <w:ind w:hanging="0"/>
        <w:rPr/>
      </w:pPr>
      <w:r>
        <w:rPr/>
        <w:t>вивчаємо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US"/>
        </w:rPr>
        <w:t xml:space="preserve">IP </w:t>
      </w:r>
      <w:r>
        <w:rPr/>
        <w:t>адресація, публічна та приватна ІР адреси, статична та динамічна адреси</w:t>
      </w:r>
    </w:p>
    <w:p>
      <w:pPr>
        <w:pStyle w:val="ListParagraph"/>
        <w:numPr>
          <w:ilvl w:val="0"/>
          <w:numId w:val="4"/>
        </w:numPr>
        <w:rPr/>
      </w:pPr>
      <w:r>
        <w:rPr/>
        <w:t>порти, мережеві служби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групи безпеки мережі, правила груп безпеки мережі, правила вхідного/вихідного трафіку, правила за замовчуванням </w:t>
      </w:r>
    </w:p>
    <w:p>
      <w:pPr>
        <w:pStyle w:val="ListParagraph"/>
        <w:numPr>
          <w:ilvl w:val="0"/>
          <w:numId w:val="4"/>
        </w:numPr>
        <w:rPr/>
      </w:pPr>
      <w:r>
        <w:rPr/>
        <w:t>як Azure використовує правила мережі</w:t>
      </w:r>
    </w:p>
    <w:p>
      <w:pPr>
        <w:pStyle w:val="ListParagraph"/>
        <w:numPr>
          <w:ilvl w:val="0"/>
          <w:numId w:val="4"/>
        </w:numPr>
        <w:rPr/>
      </w:pPr>
      <w:r>
        <w:rPr/>
        <w:t>Azure Bastion</w:t>
      </w:r>
    </w:p>
    <w:p>
      <w:pPr>
        <w:pStyle w:val="Heading2"/>
        <w:ind w:hanging="0"/>
        <w:rPr/>
      </w:pPr>
      <w:r>
        <w:rPr/>
        <w:t>ресурси</w:t>
      </w:r>
    </w:p>
    <w:p>
      <w:pPr>
        <w:pStyle w:val="Normal"/>
        <w:ind w:hanging="0"/>
        <w:rPr>
          <w:rStyle w:val="InternetLink"/>
          <w:sz w:val="20"/>
        </w:rPr>
      </w:pPr>
      <w:hyperlink r:id="rId2">
        <w:r>
          <w:rPr>
            <w:rStyle w:val="InternetLink"/>
            <w:sz w:val="18"/>
          </w:rPr>
          <w:t>https://docs.microsoft.com/ru-ru/learn/modules/create-windows-virtual-machine-in-azure/6-manage-vm</w:t>
        </w:r>
      </w:hyperlink>
      <w:r>
        <w:rPr>
          <w:rStyle w:val="InternetLink"/>
          <w:sz w:val="20"/>
        </w:rPr>
        <w:t xml:space="preserve"> </w:t>
      </w:r>
    </w:p>
    <w:p>
      <w:pPr>
        <w:pStyle w:val="Normal"/>
        <w:ind w:hanging="0"/>
        <w:rPr>
          <w:rStyle w:val="InternetLink"/>
          <w:sz w:val="18"/>
        </w:rPr>
      </w:pPr>
      <w:hyperlink r:id="rId3">
        <w:r>
          <w:rPr>
            <w:rStyle w:val="InternetLink"/>
            <w:sz w:val="18"/>
          </w:rPr>
          <w:t>https://docs.microsoft.com/ru-ru/learn/modules/configure-network-security-groups/2-implement-network-security-groups</w:t>
        </w:r>
      </w:hyperlink>
    </w:p>
    <w:p>
      <w:pPr>
        <w:pStyle w:val="Normal"/>
        <w:ind w:hanging="0"/>
        <w:rPr>
          <w:rStyle w:val="InternetLink"/>
          <w:sz w:val="18"/>
        </w:rPr>
      </w:pPr>
      <w:hyperlink r:id="rId4">
        <w:r>
          <w:rPr>
            <w:rStyle w:val="InternetLink"/>
            <w:sz w:val="18"/>
          </w:rPr>
          <w:t>https://docs.microsoft.com/en-us/azure/virtual-network/network-security-groups-overview</w:t>
        </w:r>
      </w:hyperlink>
    </w:p>
    <w:p>
      <w:pPr>
        <w:pStyle w:val="Normal"/>
        <w:ind w:hanging="0"/>
        <w:rPr>
          <w:rStyle w:val="InternetLink"/>
          <w:sz w:val="18"/>
        </w:rPr>
      </w:pPr>
      <w:hyperlink r:id="rId5">
        <w:r>
          <w:rPr>
            <w:rStyle w:val="InternetLink"/>
            <w:sz w:val="18"/>
          </w:rPr>
          <w:t>https://docs.microsoft.com/en-us/learn/modules/secure-and-isolate-with-nsg-and-service-endpoints/</w:t>
        </w:r>
      </w:hyperlink>
      <w:r>
        <w:rPr>
          <w:rStyle w:val="InternetLink"/>
          <w:sz w:val="18"/>
        </w:rPr>
        <w:t xml:space="preserve"> </w:t>
      </w:r>
    </w:p>
    <w:p>
      <w:pPr>
        <w:pStyle w:val="Normal"/>
        <w:ind w:hanging="0"/>
        <w:rPr>
          <w:rStyle w:val="InternetLink"/>
          <w:sz w:val="18"/>
        </w:rPr>
      </w:pPr>
      <w:r>
        <w:fldChar w:fldCharType="begin"/>
      </w:r>
      <w:r>
        <w:rPr>
          <w:rStyle w:val="InternetLink"/>
          <w:sz w:val="18"/>
        </w:rPr>
        <w:instrText> HYPERLINK "https://azure.microsoft.com/ru-ru/services/azure-bastion/" \l "features"</w:instrText>
      </w:r>
      <w:r>
        <w:rPr>
          <w:rStyle w:val="InternetLink"/>
          <w:sz w:val="18"/>
        </w:rPr>
        <w:fldChar w:fldCharType="separate"/>
      </w:r>
      <w:r>
        <w:rPr>
          <w:rStyle w:val="InternetLink"/>
          <w:sz w:val="18"/>
        </w:rPr>
        <w:t>https://azure.microsoft.com/ru-ru/services/azure-bastion/#features</w:t>
      </w:r>
      <w:r>
        <w:rPr>
          <w:rStyle w:val="InternetLink"/>
          <w:sz w:val="18"/>
        </w:rPr>
        <w:fldChar w:fldCharType="end"/>
      </w:r>
    </w:p>
    <w:p>
      <w:pPr>
        <w:pStyle w:val="Normal"/>
        <w:ind w:hanging="0"/>
        <w:rPr>
          <w:rStyle w:val="InternetLink"/>
          <w:sz w:val="18"/>
        </w:rPr>
      </w:pPr>
      <w:hyperlink r:id="rId6">
        <w:r>
          <w:rPr>
            <w:rStyle w:val="InternetLink"/>
            <w:sz w:val="18"/>
          </w:rPr>
          <w:t>https://docs.microsoft.com/ru-ru/azure/bastion/</w:t>
        </w:r>
      </w:hyperlink>
      <w:r>
        <w:rPr>
          <w:rStyle w:val="InternetLink"/>
          <w:sz w:val="18"/>
        </w:rPr>
        <w:t xml:space="preserve"> </w:t>
      </w:r>
    </w:p>
    <w:p>
      <w:pPr>
        <w:pStyle w:val="Normal"/>
        <w:ind w:hanging="0"/>
        <w:rPr>
          <w:rStyle w:val="InternetLink"/>
          <w:sz w:val="18"/>
        </w:rPr>
      </w:pPr>
      <w:hyperlink r:id="rId7">
        <w:r>
          <w:rPr>
            <w:rStyle w:val="InternetLink"/>
            <w:sz w:val="18"/>
          </w:rPr>
          <w:t>https://docs.microsoft.com/ru-ru/learn/modules/connect-vm-with-azure-bastion/</w:t>
        </w:r>
      </w:hyperlink>
      <w:r>
        <w:rPr>
          <w:rStyle w:val="InternetLink"/>
          <w:sz w:val="18"/>
        </w:rPr>
        <w:t xml:space="preserve"> </w:t>
      </w:r>
    </w:p>
    <w:p>
      <w:pPr>
        <w:pStyle w:val="Heading2"/>
        <w:rPr/>
      </w:pPr>
      <w:r>
        <w:rPr/>
        <w:t>Модель OSI та стек протоколів TCP/IP</w:t>
      </w:r>
    </w:p>
    <w:p>
      <w:pPr>
        <w:pStyle w:val="Normal"/>
        <w:rPr/>
      </w:pPr>
      <w:r>
        <w:rPr/>
        <w:t>Модель OSI (Open System Interconnection) - багаторівнева абстрактна мережева модель для комунікацій і розробки мережевих протоколів.</w:t>
      </w:r>
    </w:p>
    <w:p>
      <w:pPr>
        <w:pStyle w:val="Normal"/>
        <w:rPr/>
      </w:pPr>
      <w:r>
        <w:rPr/>
        <w:t>Мережевий протокол - набір правил та дій, що дозволяє здійснювати з'єднання і обмін даними між двома і більше включеними в мережу пристроями.</w:t>
      </w:r>
    </w:p>
    <w:p>
      <w:pPr>
        <w:pStyle w:val="Normal"/>
        <w:rPr/>
      </w:pPr>
      <w:r>
        <w:rPr/>
      </w:r>
    </w:p>
    <w:tbl>
      <w:tblPr>
        <w:tblStyle w:val="aa"/>
        <w:tblW w:w="153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53"/>
        <w:gridCol w:w="4385"/>
        <w:gridCol w:w="1842"/>
        <w:gridCol w:w="2444"/>
        <w:gridCol w:w="1950"/>
        <w:gridCol w:w="1767"/>
      </w:tblGrid>
      <w:tr>
        <w:trPr/>
        <w:tc>
          <w:tcPr>
            <w:tcW w:w="2953" w:type="dxa"/>
            <w:tcBorders/>
            <w:shd w:color="auto" w:fill="EAF1DD" w:themeFill="accent3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Рівень OSI</w:t>
            </w:r>
          </w:p>
        </w:tc>
        <w:tc>
          <w:tcPr>
            <w:tcW w:w="4385" w:type="dxa"/>
            <w:tcBorders/>
            <w:shd w:color="auto" w:fill="EAF1DD" w:themeFill="accent3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Призначення</w:t>
            </w:r>
          </w:p>
        </w:tc>
        <w:tc>
          <w:tcPr>
            <w:tcW w:w="1842" w:type="dxa"/>
            <w:tcBorders/>
            <w:shd w:color="auto" w:fill="EAF1DD" w:themeFill="accent3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Тип даних</w:t>
            </w:r>
          </w:p>
        </w:tc>
        <w:tc>
          <w:tcPr>
            <w:tcW w:w="2444" w:type="dxa"/>
            <w:tcBorders/>
            <w:shd w:color="auto" w:fill="EAF1DD" w:themeFill="accent3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Рівень TCP/IP</w:t>
            </w:r>
          </w:p>
        </w:tc>
        <w:tc>
          <w:tcPr>
            <w:tcW w:w="1950" w:type="dxa"/>
            <w:tcBorders/>
            <w:shd w:color="auto" w:fill="EAF1DD" w:themeFill="accent3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Протоколи</w:t>
            </w:r>
          </w:p>
        </w:tc>
        <w:tc>
          <w:tcPr>
            <w:tcW w:w="1767" w:type="dxa"/>
            <w:tcBorders/>
            <w:shd w:color="auto" w:fill="EAF1DD" w:themeFill="accent3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Імена</w:t>
            </w:r>
          </w:p>
        </w:tc>
      </w:tr>
      <w:tr>
        <w:trPr/>
        <w:tc>
          <w:tcPr>
            <w:tcW w:w="295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прикладний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доступ до мережевих служб</w:t>
            </w:r>
          </w:p>
        </w:tc>
        <w:tc>
          <w:tcPr>
            <w:tcW w:w="1842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дані</w:t>
            </w:r>
          </w:p>
        </w:tc>
        <w:tc>
          <w:tcPr>
            <w:tcW w:w="244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прикладний</w:t>
            </w:r>
          </w:p>
        </w:tc>
        <w:tc>
          <w:tcPr>
            <w:tcW w:w="195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DHCP, DNS, FTP, HTTP, SSL, POP3, IMAP, SMTP</w:t>
            </w:r>
          </w:p>
        </w:tc>
        <w:tc>
          <w:tcPr>
            <w:tcW w:w="1767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hostname (opt)</w:t>
            </w:r>
          </w:p>
        </w:tc>
      </w:tr>
      <w:tr>
        <w:trPr/>
        <w:tc>
          <w:tcPr>
            <w:tcW w:w="295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представницький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представлення і кодування даних</w:t>
            </w:r>
          </w:p>
        </w:tc>
        <w:tc>
          <w:tcPr>
            <w:tcW w:w="1842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244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95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</w:r>
          </w:p>
        </w:tc>
        <w:tc>
          <w:tcPr>
            <w:tcW w:w="176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</w:tr>
      <w:tr>
        <w:trPr/>
        <w:tc>
          <w:tcPr>
            <w:tcW w:w="295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сеансовий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керування сеансом зв’язку</w:t>
            </w:r>
          </w:p>
        </w:tc>
        <w:tc>
          <w:tcPr>
            <w:tcW w:w="1842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244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95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</w:r>
          </w:p>
        </w:tc>
        <w:tc>
          <w:tcPr>
            <w:tcW w:w="176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</w:tr>
      <w:tr>
        <w:trPr/>
        <w:tc>
          <w:tcPr>
            <w:tcW w:w="295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транспортний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прямий зв'язок між кінцевими пунктами і надійність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сегменти</w:t>
            </w:r>
          </w:p>
        </w:tc>
        <w:tc>
          <w:tcPr>
            <w:tcW w:w="244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транспортний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TCP, UDP</w:t>
            </w:r>
          </w:p>
        </w:tc>
        <w:tc>
          <w:tcPr>
            <w:tcW w:w="176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ports</w:t>
            </w:r>
          </w:p>
        </w:tc>
      </w:tr>
      <w:tr>
        <w:trPr/>
        <w:tc>
          <w:tcPr>
            <w:tcW w:w="295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мережевий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визначення маршруту і логічна адресація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пакети</w:t>
            </w:r>
          </w:p>
        </w:tc>
        <w:tc>
          <w:tcPr>
            <w:tcW w:w="244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мережевий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IP, ICMP, IGMP</w:t>
            </w:r>
          </w:p>
        </w:tc>
        <w:tc>
          <w:tcPr>
            <w:tcW w:w="176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IP</w:t>
            </w:r>
          </w:p>
        </w:tc>
      </w:tr>
      <w:tr>
        <w:trPr/>
        <w:tc>
          <w:tcPr>
            <w:tcW w:w="295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канальний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фізична адресація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кадри</w:t>
            </w:r>
          </w:p>
        </w:tc>
        <w:tc>
          <w:tcPr>
            <w:tcW w:w="244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канальний</w:t>
            </w:r>
          </w:p>
        </w:tc>
        <w:tc>
          <w:tcPr>
            <w:tcW w:w="195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Times New Roman"/>
                <w:bCs/>
                <w:kern w:val="0"/>
                <w:sz w:val="32"/>
                <w:lang w:val="uk-UA" w:bidi="ar-SA"/>
              </w:rPr>
              <w:t>Ethernet, Wi-Fi</w:t>
            </w:r>
            <w:r>
              <w:rPr>
                <w:rFonts w:eastAsia="Droid Sans Fallback"/>
                <w:kern w:val="0"/>
                <w:sz w:val="32"/>
                <w:lang w:val="uk-UA" w:bidi="ar-SA"/>
              </w:rPr>
              <w:t xml:space="preserve"> ARP, RARP</w:t>
            </w:r>
          </w:p>
        </w:tc>
        <w:tc>
          <w:tcPr>
            <w:tcW w:w="1767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MAC</w:t>
            </w:r>
          </w:p>
        </w:tc>
      </w:tr>
      <w:tr>
        <w:trPr/>
        <w:tc>
          <w:tcPr>
            <w:tcW w:w="295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фізичний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32"/>
              </w:rPr>
            </w:pPr>
            <w:r>
              <w:rPr>
                <w:rFonts w:eastAsia="Droid Sans Fallback"/>
                <w:kern w:val="0"/>
                <w:sz w:val="32"/>
                <w:lang w:val="uk-UA" w:bidi="ar-SA"/>
              </w:rPr>
              <w:t>передача сигналу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біти</w:t>
            </w:r>
          </w:p>
        </w:tc>
        <w:tc>
          <w:tcPr>
            <w:tcW w:w="244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95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76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</w:tr>
    </w:tbl>
    <w:p>
      <w:pPr>
        <w:pStyle w:val="Normal"/>
        <w:ind w:hanging="0"/>
        <w:rPr>
          <w:sz w:val="32"/>
        </w:rPr>
      </w:pPr>
      <w:r>
        <w:rPr>
          <w:sz w:val="32"/>
        </w:rPr>
      </w:r>
      <w:r>
        <w:br w:type="page"/>
      </w:r>
    </w:p>
    <w:p>
      <w:pPr>
        <w:pStyle w:val="Heading3"/>
        <w:rPr>
          <w:rFonts w:eastAsia="Times New Roman"/>
        </w:rPr>
      </w:pPr>
      <w:r>
        <w:rPr/>
        <w:t>Мережевий рівень (Network layer)</w:t>
      </w:r>
    </w:p>
    <w:p>
      <w:pPr>
        <w:pStyle w:val="Normal"/>
        <w:rPr>
          <w:b/>
          <w:b/>
          <w:color w:val="C0504D" w:themeColor="accent2"/>
        </w:rPr>
      </w:pPr>
      <w:r>
        <w:rPr>
          <w:b/>
          <w:color w:val="C0504D" w:themeColor="accent2"/>
          <w:sz w:val="32"/>
        </w:rPr>
        <w:t>визначення маршруту і логічна адресація</w:t>
      </w:r>
    </w:p>
    <w:p>
      <w:pPr>
        <w:pStyle w:val="Normal"/>
        <w:rPr/>
      </w:pPr>
      <w:r>
        <w:rPr/>
        <w:t xml:space="preserve">IP </w:t>
      </w:r>
      <w:r>
        <w:rPr>
          <w:lang w:val="en-US"/>
        </w:rPr>
        <w:t>(</w:t>
      </w:r>
      <w:r>
        <w:rPr/>
        <w:t>Internet Protocol, міжмережевий протокол) - протокол маршрутизації мережевого рівня</w:t>
      </w:r>
    </w:p>
    <w:p>
      <w:pPr>
        <w:pStyle w:val="Heading4"/>
        <w:rPr/>
      </w:pPr>
      <w:r>
        <w:rPr/>
        <w:t>IP-адреса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використовується для однозначної ідентифікації хоста (host) на мережевому рівні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Ipv4/Ipv6 протоколи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Ipv4 адресація: 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32 біти - 4 десяткові октети, розділені крапками (dotted quad)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CIDR:</w:t>
      </w:r>
    </w:p>
    <w:p>
      <w:pPr>
        <w:pStyle w:val="ListParagraph"/>
        <w:numPr>
          <w:ilvl w:val="2"/>
          <w:numId w:val="5"/>
        </w:numPr>
        <w:rPr>
          <w:bCs/>
        </w:rPr>
      </w:pPr>
      <w:r>
        <w:rPr>
          <w:bCs/>
          <w:color w:val="4F81BD" w:themeColor="accent1"/>
        </w:rPr>
        <w:t>192.168.0.</w:t>
      </w:r>
      <w:r>
        <w:rPr>
          <w:bCs/>
          <w:color w:val="76923C" w:themeColor="accent3" w:themeShade="bf"/>
        </w:rPr>
        <w:t>1</w:t>
      </w:r>
      <w:r>
        <w:rPr>
          <w:bCs/>
          <w:color w:val="FF0000"/>
        </w:rPr>
        <w:t>/24</w:t>
      </w:r>
    </w:p>
    <w:p>
      <w:pPr>
        <w:pStyle w:val="ListParagraph"/>
        <w:numPr>
          <w:ilvl w:val="2"/>
          <w:numId w:val="5"/>
        </w:numPr>
        <w:rPr>
          <w:bCs/>
        </w:rPr>
      </w:pPr>
      <w:r>
        <w:rPr>
          <w:bCs/>
          <w:color w:val="auto"/>
        </w:rPr>
        <w:t xml:space="preserve">частина </w:t>
      </w:r>
      <w:r>
        <w:rPr>
          <w:bCs/>
          <w:color w:val="4F81BD" w:themeColor="accent1"/>
        </w:rPr>
        <w:t>мережі (network)</w:t>
      </w:r>
      <w:r>
        <w:rPr>
          <w:bCs/>
        </w:rPr>
        <w:t xml:space="preserve">, визначається </w:t>
      </w:r>
      <w:r>
        <w:rPr>
          <w:bCs/>
          <w:color w:val="FF0000"/>
        </w:rPr>
        <w:t xml:space="preserve">маскою (netmask) </w:t>
      </w:r>
      <w:r>
        <w:rPr>
          <w:bCs/>
        </w:rPr>
        <w:t xml:space="preserve">підмережі </w:t>
      </w:r>
    </w:p>
    <w:p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частина </w:t>
      </w:r>
      <w:r>
        <w:rPr>
          <w:bCs/>
          <w:color w:val="76923C" w:themeColor="accent3" w:themeShade="bf"/>
        </w:rPr>
        <w:t>хосту (host)</w:t>
      </w:r>
      <w:r>
        <w:rPr>
          <w:bCs/>
        </w:rPr>
        <w:t xml:space="preserve">, визначається </w:t>
      </w:r>
      <w:r>
        <w:rPr>
          <w:bCs/>
          <w:color w:val="FF0000"/>
        </w:rPr>
        <w:t xml:space="preserve">маскою </w:t>
      </w:r>
      <w:r>
        <w:rPr>
          <w:bCs/>
        </w:rPr>
        <w:t>підмережі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адреси спеціального призначення:</w:t>
      </w:r>
    </w:p>
    <w:p>
      <w:pPr>
        <w:pStyle w:val="ListParagraph"/>
        <w:numPr>
          <w:ilvl w:val="2"/>
          <w:numId w:val="5"/>
        </w:numPr>
        <w:rPr>
          <w:bCs/>
          <w:color w:val="auto"/>
        </w:rPr>
      </w:pPr>
      <w:r>
        <w:rPr>
          <w:bCs/>
          <w:color w:val="auto"/>
        </w:rPr>
        <w:t>адреса мережі: 192.168.</w:t>
      </w:r>
      <w:r>
        <w:rPr>
          <w:bCs/>
          <w:color w:val="auto"/>
          <w:lang w:val="en-US"/>
        </w:rPr>
        <w:t>0</w:t>
      </w:r>
      <w:r>
        <w:rPr>
          <w:bCs/>
          <w:color w:val="auto"/>
        </w:rPr>
        <w:t>.0/24</w:t>
      </w:r>
    </w:p>
    <w:p>
      <w:pPr>
        <w:pStyle w:val="ListParagraph"/>
        <w:numPr>
          <w:ilvl w:val="2"/>
          <w:numId w:val="5"/>
        </w:numPr>
        <w:rPr>
          <w:bCs/>
          <w:color w:val="auto"/>
        </w:rPr>
      </w:pPr>
      <w:r>
        <w:rPr>
          <w:bCs/>
          <w:color w:val="auto"/>
        </w:rPr>
        <w:t>адреса широкомовної трансляції (broadcast): 192.168.</w:t>
      </w:r>
      <w:r>
        <w:rPr>
          <w:bCs/>
          <w:color w:val="auto"/>
          <w:lang w:val="en-US"/>
        </w:rPr>
        <w:t>0</w:t>
      </w:r>
      <w:r>
        <w:rPr>
          <w:bCs/>
          <w:color w:val="auto"/>
        </w:rPr>
        <w:t>.</w:t>
      </w:r>
      <w:r>
        <w:rPr>
          <w:bCs/>
          <w:color w:val="auto"/>
          <w:lang w:val="en-US"/>
        </w:rPr>
        <w:t>255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програмно прив'язана до інтерфейсу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не може співіснувати в 2-х мережах, розділених маршрутизатором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  <w:lang w:val="en-US"/>
        </w:rPr>
        <w:t>Azure: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10.0.0.0/16</w:t>
      </w:r>
      <w:r>
        <w:rPr>
          <w:bCs/>
          <w:lang w:val="en-US"/>
        </w:rPr>
        <w:t xml:space="preserve"> (2^16 </w:t>
      </w:r>
      <w:r>
        <w:rPr>
          <w:bCs/>
        </w:rPr>
        <w:t>вузлів)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/>
        <w:t>10.0.0.0-10.0.0.3 та 10.0.255.255 - зарезервовано</w:t>
      </w:r>
      <w:r>
        <w:br w:type="page"/>
      </w:r>
    </w:p>
    <w:p>
      <w:pPr>
        <w:pStyle w:val="Heading4"/>
        <w:rPr/>
      </w:pPr>
      <w:r>
        <w:rPr/>
        <w:t>Динамічна та статична ІР адреси</w:t>
      </w:r>
    </w:p>
    <w:p>
      <w:pPr>
        <w:pStyle w:val="Normal"/>
        <w:rPr/>
      </w:pPr>
      <w:r>
        <w:rPr>
          <w:b/>
          <w:bCs/>
        </w:rPr>
        <w:t>DHCP</w:t>
      </w:r>
      <w:r>
        <w:rPr/>
        <w:t xml:space="preserve"> (</w:t>
      </w:r>
      <w:hyperlink r:id="rId8" w:tgtFrame="Англійська мова">
        <w:r>
          <w:rPr>
            <w:i/>
            <w:iCs/>
          </w:rPr>
          <w:t>Dynamic Host Configuration Protocol)</w:t>
        </w:r>
      </w:hyperlink>
      <w:r>
        <w:rPr/>
        <w:t xml:space="preserve"> - протокол динамічної конфігурації вузла, який дозволяє комп'ютерам автоматично отримувати IP-адресу та інші параметри, необхідні для роботи в мережі (IP address, netmask address, default gateway, DNS server)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  <w:lang w:val="en-US"/>
        </w:rPr>
        <w:t>Azure: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динамічна - безкоштовна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статична – платна</w:t>
      </w:r>
    </w:p>
    <w:p>
      <w:pPr>
        <w:pStyle w:val="ListParagraph"/>
        <w:numPr>
          <w:ilvl w:val="1"/>
          <w:numId w:val="5"/>
        </w:numPr>
        <w:rPr>
          <w:bCs/>
        </w:rPr>
      </w:pPr>
      <w:hyperlink r:id="rId9">
        <w:r>
          <w:rPr>
            <w:rStyle w:val="InternetLink"/>
            <w:bCs/>
          </w:rPr>
          <w:t>https://azure.microsoft.com/ru-ru/pricing/details/ip-addresses/</w:t>
        </w:r>
      </w:hyperlink>
      <w:r>
        <w:rPr>
          <w:bCs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4"/>
        <w:rPr/>
      </w:pPr>
      <w:r>
        <w:rPr/>
        <w:t>Публічні та приватні адреси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Публічні (білі, зовнішні) 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доступні з Інтернету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видаються IANA (Internet Assigned Numbers Authority)</w:t>
      </w:r>
    </w:p>
    <w:p>
      <w:pPr>
        <w:pStyle w:val="ListParagraph"/>
        <w:numPr>
          <w:ilvl w:val="0"/>
          <w:numId w:val="6"/>
        </w:numPr>
        <w:rPr/>
      </w:pPr>
      <w:r>
        <w:rPr/>
        <w:t>Приватні (сірі, локальні, внутрішні)</w:t>
      </w:r>
    </w:p>
    <w:p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не</w:t>
      </w:r>
      <w:r>
        <w:rPr>
          <w:bCs/>
          <w:lang w:val="en-US"/>
        </w:rPr>
        <w:t xml:space="preserve"> </w:t>
      </w:r>
      <w:r>
        <w:rPr>
          <w:bCs/>
        </w:rPr>
        <w:t>доступні з Інтернету</w:t>
      </w:r>
    </w:p>
    <w:p>
      <w:pPr>
        <w:pStyle w:val="ListParagraph"/>
        <w:numPr>
          <w:ilvl w:val="1"/>
          <w:numId w:val="6"/>
        </w:numPr>
        <w:rPr>
          <w:bCs/>
        </w:rPr>
      </w:pPr>
      <w:r>
        <w:drawing>
          <wp:anchor behindDoc="0" distT="0" distB="0" distL="114300" distR="114300" simplePos="0" locked="0" layoutInCell="0" allowOverlap="1" relativeHeight="23">
            <wp:simplePos x="0" y="0"/>
            <wp:positionH relativeFrom="column">
              <wp:posOffset>6707505</wp:posOffset>
            </wp:positionH>
            <wp:positionV relativeFrom="paragraph">
              <wp:posOffset>635</wp:posOffset>
            </wp:positionV>
            <wp:extent cx="3228975" cy="1143000"/>
            <wp:effectExtent l="0" t="0" r="0" b="0"/>
            <wp:wrapSquare wrapText="bothSides"/>
            <wp:docPr id="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957" t="0" r="30050" b="59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локальні мережі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10.0.0.0- 10.255.255.255, </w:t>
      </w:r>
      <w:r>
        <w:rPr>
          <w:lang w:val="en-US"/>
        </w:rPr>
        <w:t xml:space="preserve">1 </w:t>
      </w:r>
      <w:r>
        <w:rPr/>
        <w:t xml:space="preserve">мережа 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172.16.0.0-172.31.255.255, </w:t>
      </w:r>
      <w:r>
        <w:rPr>
          <w:lang w:val="en-US"/>
        </w:rPr>
        <w:t>16</w:t>
      </w:r>
      <w:r>
        <w:rPr/>
        <w:t xml:space="preserve"> мереж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192.168.0.0-192.168.255.255, 256 мереж </w:t>
      </w:r>
    </w:p>
    <w:p>
      <w:pPr>
        <w:pStyle w:val="ListParagraph"/>
        <w:numPr>
          <w:ilvl w:val="1"/>
          <w:numId w:val="6"/>
        </w:numPr>
        <w:rPr/>
      </w:pPr>
      <w:r>
        <w:rPr/>
        <w:t>Петлевий інтерфейс</w:t>
      </w:r>
    </w:p>
    <w:p>
      <w:pPr>
        <w:pStyle w:val="ListParagraph"/>
        <w:numPr>
          <w:ilvl w:val="2"/>
          <w:numId w:val="6"/>
        </w:numPr>
        <w:rPr/>
      </w:pPr>
      <w:r>
        <w:rPr/>
        <w:t>127.0.0.0/8 - 256*256*256 вузлів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  <w:lang w:val="en-US"/>
        </w:rPr>
        <w:t>Azure:</w:t>
      </w:r>
    </w:p>
    <w:p>
      <w:pPr>
        <w:pStyle w:val="ListParagraph"/>
        <w:numPr>
          <w:ilvl w:val="1"/>
          <w:numId w:val="6"/>
        </w:numPr>
        <w:rPr/>
      </w:pPr>
      <w:r>
        <w:rPr/>
        <w:t>10.0.0.0/16 – приватні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публічні </w:t>
      </w:r>
      <w:r>
        <w:br w:type="page"/>
      </w:r>
    </w:p>
    <w:p>
      <w:pPr>
        <w:pStyle w:val="Heading3"/>
        <w:rPr/>
      </w:pPr>
      <w:r>
        <w:rPr/>
        <w:t>Транспортний рівень</w:t>
      </w:r>
    </w:p>
    <w:p>
      <w:pPr>
        <w:pStyle w:val="Normal"/>
        <w:rPr>
          <w:b/>
          <w:b/>
          <w:color w:val="C0504D" w:themeColor="accent2"/>
        </w:rPr>
      </w:pPr>
      <w:r>
        <w:rPr>
          <w:b/>
          <w:color w:val="C0504D" w:themeColor="accent2"/>
          <w:sz w:val="32"/>
        </w:rPr>
        <w:t>прямий зв'язок між кінцевими пунктами і надійність</w:t>
      </w:r>
    </w:p>
    <w:p>
      <w:pPr>
        <w:pStyle w:val="Normal"/>
        <w:rPr/>
      </w:pPr>
      <w:r>
        <w:rPr/>
        <w:t>TCP (</w:t>
      </w:r>
      <w:r>
        <w:rPr>
          <w:rFonts w:eastAsia="Times New Roman"/>
          <w:i/>
          <w:iCs/>
        </w:rPr>
        <w:t>Transmission Control Protocol</w:t>
      </w:r>
      <w:r>
        <w:rPr/>
        <w:t>, протокол управління з'єднанням)</w:t>
      </w:r>
    </w:p>
    <w:p>
      <w:pPr>
        <w:pStyle w:val="ListParagraph"/>
        <w:numPr>
          <w:ilvl w:val="0"/>
          <w:numId w:val="5"/>
        </w:numPr>
        <w:rPr/>
      </w:pPr>
      <w:r>
        <w:rPr/>
        <w:t>найпоширеніший протокол транспортного рівня в стеці TCP / IP</w:t>
      </w:r>
    </w:p>
    <w:p>
      <w:pPr>
        <w:pStyle w:val="ListParagraph"/>
        <w:numPr>
          <w:ilvl w:val="0"/>
          <w:numId w:val="5"/>
        </w:numPr>
        <w:rPr/>
      </w:pPr>
      <w:r>
        <w:rPr/>
        <w:t>створює повне з'єднання для перевірки помилок, підтверджень тощо.</w:t>
      </w:r>
    </w:p>
    <w:p>
      <w:pPr>
        <w:pStyle w:val="ListParagraph"/>
        <w:numPr>
          <w:ilvl w:val="0"/>
          <w:numId w:val="5"/>
        </w:numPr>
        <w:rPr/>
      </w:pPr>
      <w:r>
        <w:rPr/>
        <w:t>використовується для забезпечення надійної передачі даних</w:t>
      </w:r>
    </w:p>
    <w:p>
      <w:pPr>
        <w:pStyle w:val="Normal"/>
        <w:rPr/>
      </w:pPr>
      <w:r>
        <w:rPr>
          <w:b/>
          <w:bCs/>
        </w:rPr>
        <w:t>UDP</w:t>
      </w:r>
      <w:r>
        <w:rPr/>
        <w:t xml:space="preserve"> (</w:t>
      </w:r>
      <w:r>
        <w:rPr>
          <w:i/>
          <w:iCs/>
        </w:rPr>
        <w:t xml:space="preserve">User Datagram Protocol, </w:t>
      </w:r>
      <w:r>
        <w:rPr/>
        <w:t xml:space="preserve">): </w:t>
      </w:r>
    </w:p>
    <w:p>
      <w:pPr>
        <w:pStyle w:val="ListParagraph"/>
        <w:numPr>
          <w:ilvl w:val="0"/>
          <w:numId w:val="5"/>
        </w:numPr>
        <w:rPr/>
      </w:pPr>
      <w:r>
        <w:rPr/>
        <w:t>не створює з'єднання між мережевими хостами</w:t>
      </w:r>
    </w:p>
    <w:p>
      <w:pPr>
        <w:pStyle w:val="Heading4"/>
        <w:rPr/>
      </w:pPr>
      <w:r>
        <w:rPr/>
        <w:t>Порти та сокети</w:t>
      </w:r>
    </w:p>
    <w:p>
      <w:pPr>
        <w:pStyle w:val="Normal"/>
        <w:rPr/>
      </w:pPr>
      <w:r>
        <w:rPr/>
        <w:t>Порт (</w:t>
      </w:r>
      <w:r>
        <w:rPr>
          <w:lang w:val="en-US"/>
        </w:rPr>
        <w:t>port</w:t>
      </w:r>
      <w:r>
        <w:rPr/>
        <w:t xml:space="preserve">)— це ідентифікований номером системний ресурс, що виділяється </w:t>
      </w:r>
      <w:r>
        <w:rPr>
          <w:b/>
        </w:rPr>
        <w:t>додаткам</w:t>
      </w:r>
      <w:r>
        <w:rPr/>
        <w:t xml:space="preserve">, що виконується на деякому мережевому хості, для зв'язку з додатками, що виконуються на інших мережевих хостах (в тому числі з іншими додатками на цьому ж хості). </w:t>
      </w:r>
    </w:p>
    <w:p>
      <w:pPr>
        <w:pStyle w:val="Normal"/>
        <w:rPr/>
      </w:pPr>
      <w:r>
        <w:rPr/>
        <w:t xml:space="preserve">Сокет </w:t>
      </w:r>
      <w:r>
        <w:rPr>
          <w:lang w:val="en-US"/>
        </w:rPr>
        <w:t>(socket)</w:t>
      </w:r>
      <w:r>
        <w:rPr/>
        <w:t xml:space="preserve">- програмний інтерфейс для забезпечення інформаційного обміну між процесами: </w:t>
      </w:r>
    </w:p>
    <w:p>
      <w:pPr>
        <w:pStyle w:val="Normal"/>
        <w:rPr>
          <w:lang w:val="en-US"/>
        </w:rPr>
      </w:pPr>
      <w:r>
        <w:rPr>
          <w:b/>
          <w:color w:val="365F91" w:themeColor="accent1" w:themeShade="bf"/>
          <w:lang w:val="en-US"/>
        </w:rPr>
        <w:t>IPv4</w:t>
      </w:r>
      <w:r>
        <w:rPr>
          <w:color w:val="C0504D" w:themeColor="accent2"/>
          <w:lang w:val="en-US"/>
        </w:rPr>
        <w:t>:port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4"/>
        <w:rPr/>
      </w:pPr>
      <w:r>
        <w:rPr/>
        <w:t>Мережеві служби (Network services)</w:t>
      </w:r>
    </w:p>
    <w:p>
      <w:pPr>
        <w:pStyle w:val="ListParagraph"/>
        <w:numPr>
          <w:ilvl w:val="0"/>
          <w:numId w:val="5"/>
        </w:numPr>
        <w:rPr/>
      </w:pPr>
      <w:r>
        <w:rPr/>
        <w:t>номери портів призначаються організацією IANA (Internet Assigned Numbers Authority)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для ідентифікації служб використовуються номери портів [0-65535] </w:t>
      </w:r>
      <w:r>
        <w:rPr>
          <w:lang w:val="ru-RU"/>
        </w:rPr>
        <w:t>(</w:t>
      </w:r>
      <w:r>
        <w:rPr>
          <w:lang w:val="en-US"/>
        </w:rPr>
        <w:t>Linux</w:t>
      </w:r>
      <w:r>
        <w:rPr>
          <w:lang w:val="ru-RU"/>
        </w:rPr>
        <w:t>)</w:t>
      </w:r>
    </w:p>
    <w:p>
      <w:pPr>
        <w:pStyle w:val="ListParagraph"/>
        <w:numPr>
          <w:ilvl w:val="1"/>
          <w:numId w:val="5"/>
        </w:numPr>
        <w:rPr/>
      </w:pPr>
      <w:r>
        <w:rPr/>
        <w:t>N &lt;1024 - привілейовані порти (служби запускаються тільки суперкористувачем)</w:t>
      </w:r>
    </w:p>
    <w:p>
      <w:pPr>
        <w:pStyle w:val="ListParagraph"/>
        <w:numPr>
          <w:ilvl w:val="1"/>
          <w:numId w:val="5"/>
        </w:numPr>
        <w:rPr/>
      </w:pPr>
      <w:r>
        <w:rPr/>
        <w:t>1024 &lt;= N &lt;65 535 ефемерні порти, можуть бути не пов'язані зі службою</w:t>
      </w:r>
    </w:p>
    <w:p>
      <w:pPr>
        <w:pStyle w:val="Normal"/>
        <w:rPr>
          <w:lang w:val="en-US"/>
        </w:rPr>
      </w:pPr>
      <w:r>
        <w:rPr>
          <w:color w:val="auto"/>
          <w:highlight w:val="green"/>
        </w:rPr>
        <w:t>/etc/services</w:t>
      </w:r>
      <w:r>
        <w:rPr>
          <w:color w:val="auto"/>
        </w:rPr>
        <w:t xml:space="preserve"> - </w:t>
      </w:r>
      <w:r>
        <w:rPr/>
        <w:t>повний список мережевих служб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271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713"/>
        <w:gridCol w:w="1524"/>
        <w:gridCol w:w="29"/>
        <w:gridCol w:w="3733"/>
        <w:gridCol w:w="6662"/>
        <w:gridCol w:w="50"/>
      </w:tblGrid>
      <w:tr>
        <w:trPr/>
        <w:tc>
          <w:tcPr>
            <w:tcW w:w="71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Port</w:t>
            </w:r>
          </w:p>
        </w:tc>
        <w:tc>
          <w:tcPr>
            <w:tcW w:w="155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Service</w:t>
            </w:r>
          </w:p>
        </w:tc>
        <w:tc>
          <w:tcPr>
            <w:tcW w:w="6662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Example Linux Implementation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1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155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TCP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SSH</w:t>
            </w:r>
          </w:p>
        </w:tc>
        <w:tc>
          <w:tcPr>
            <w:tcW w:w="6662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OpenSSH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1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155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TCP / UDP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DNS</w:t>
            </w:r>
          </w:p>
        </w:tc>
        <w:tc>
          <w:tcPr>
            <w:tcW w:w="6662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BIND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1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155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TCP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</w:p>
        </w:tc>
        <w:tc>
          <w:tcPr>
            <w:tcW w:w="6662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Apache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1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110</w:t>
            </w:r>
          </w:p>
        </w:tc>
        <w:tc>
          <w:tcPr>
            <w:tcW w:w="155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TCP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POP3</w:t>
            </w:r>
          </w:p>
        </w:tc>
        <w:tc>
          <w:tcPr>
            <w:tcW w:w="6662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Dovecot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1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TCP</w:t>
            </w:r>
          </w:p>
        </w:tc>
        <w:tc>
          <w:tcPr>
            <w:tcW w:w="376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Windows file sharing</w:t>
            </w:r>
          </w:p>
        </w:tc>
        <w:tc>
          <w:tcPr>
            <w:tcW w:w="671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Samba</w:t>
            </w:r>
          </w:p>
        </w:tc>
      </w:tr>
      <w:tr>
        <w:trPr/>
        <w:tc>
          <w:tcPr>
            <w:tcW w:w="713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443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TCP</w:t>
            </w:r>
          </w:p>
        </w:tc>
        <w:tc>
          <w:tcPr>
            <w:tcW w:w="376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671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hanging="0"/>
              <w:rPr>
                <w:rFonts w:eastAsia="Times New Roman"/>
              </w:rPr>
            </w:pPr>
            <w:r>
              <w:rPr>
                <w:rFonts w:eastAsia="Times New Roman"/>
              </w:rPr>
              <w:t>Apache</w:t>
            </w:r>
          </w:p>
        </w:tc>
      </w:tr>
    </w:tbl>
    <w:p>
      <w:pPr>
        <w:pStyle w:val="Normal"/>
        <w:rPr/>
      </w:pPr>
      <w:r>
        <w:rPr>
          <w:highlight w:val="yellow"/>
        </w:rPr>
        <w:t>netstat</w:t>
      </w:r>
    </w:p>
    <w:p>
      <w:pPr>
        <w:pStyle w:val="ListParagraph"/>
        <w:numPr>
          <w:ilvl w:val="1"/>
          <w:numId w:val="6"/>
        </w:numPr>
        <w:rPr/>
      </w:pPr>
      <w:r>
        <w:rPr/>
      </w:r>
    </w:p>
    <w:p>
      <w:pPr>
        <w:pStyle w:val="Heading2"/>
        <w:rPr/>
      </w:pPr>
      <w:r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6777990</wp:posOffset>
            </wp:positionH>
            <wp:positionV relativeFrom="paragraph">
              <wp:posOffset>573405</wp:posOffset>
            </wp:positionV>
            <wp:extent cx="3027680" cy="2963545"/>
            <wp:effectExtent l="0" t="0" r="0" b="0"/>
            <wp:wrapSquare wrapText="bothSides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Відкриття портів у ВМ Azure</w:t>
      </w:r>
    </w:p>
    <w:p>
      <w:pPr>
        <w:pStyle w:val="Heading3"/>
        <w:rPr/>
      </w:pPr>
      <w:r>
        <w:rPr/>
        <w:t>Використання портів</w:t>
      </w:r>
    </w:p>
    <w:p>
      <w:pPr>
        <w:pStyle w:val="Normal"/>
        <w:rPr>
          <w:color w:val="FF0000"/>
        </w:rPr>
      </w:pPr>
      <w:r>
        <w:rPr>
          <w:color w:val="FF0000"/>
        </w:rPr>
        <w:t>Для чого?</w:t>
      </w:r>
    </w:p>
    <w:p>
      <w:pPr>
        <w:pStyle w:val="Normal"/>
        <w:rPr>
          <w:color w:val="FF0000"/>
        </w:rPr>
      </w:pPr>
      <w:r>
        <w:rPr>
          <w:color w:val="FF0000"/>
        </w:rPr>
        <w:t>На якому рівні протоколу ТСР/ІР?</w:t>
      </w:r>
    </w:p>
    <w:p>
      <w:pPr>
        <w:pStyle w:val="Normal"/>
        <w:rPr>
          <w:color w:val="FF0000"/>
        </w:rPr>
      </w:pPr>
      <w:r>
        <w:rPr>
          <w:color w:val="FF0000"/>
        </w:rPr>
        <w:t>Які номери портів за замовчуванням?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Окремо відкриваються порти на вхідний і на вихідний трафік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Відкриття портів:</w:t>
      </w:r>
    </w:p>
    <w:p>
      <w:pPr>
        <w:pStyle w:val="ListParagraph"/>
        <w:numPr>
          <w:ilvl w:val="0"/>
          <w:numId w:val="2"/>
        </w:numPr>
        <w:rPr/>
      </w:pPr>
      <w:r>
        <w:rPr/>
        <w:t>при створенні нової ВМ можна відкрити поширені порти (RDP, HTTP, HTTPS і SSH)</w:t>
      </w:r>
    </w:p>
    <w:p>
      <w:pPr>
        <w:pStyle w:val="ListParagraph"/>
        <w:numPr>
          <w:ilvl w:val="1"/>
          <w:numId w:val="2"/>
        </w:numPr>
        <w:rPr/>
      </w:pPr>
      <w:r>
        <w:rPr/>
        <w:t>групу безпеки можна не створювати, тоді все дозволено</w:t>
      </w:r>
    </w:p>
    <w:p>
      <w:pPr>
        <w:pStyle w:val="ListParagraph"/>
        <w:numPr>
          <w:ilvl w:val="0"/>
          <w:numId w:val="2"/>
        </w:numPr>
        <w:rPr/>
      </w:pPr>
      <w:r>
        <w:rPr/>
        <w:t>якщо вам потрібні інші зміни в брандмауері, необхідно буде внести їх самостійно.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Ця процедура складається з двох етапів:</w:t>
      </w:r>
    </w:p>
    <w:p>
      <w:pPr>
        <w:pStyle w:val="Normal"/>
        <w:rPr/>
      </w:pPr>
      <w:r>
        <w:rPr/>
        <w:t>1. Створіть групу безпеки мережі.</w:t>
      </w:r>
    </w:p>
    <w:p>
      <w:pPr>
        <w:pStyle w:val="Normal"/>
        <w:rPr/>
      </w:pPr>
      <w:r>
        <w:rPr/>
        <w:t>2. Створіть правило вхідного/вихідного трафіку, що дозволяє трафік через відповідний порт.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/>
        <w:t>Правила групи безпеки</w:t>
      </w:r>
    </w:p>
    <w:p>
      <w:pPr>
        <w:pStyle w:val="Heading4"/>
        <w:rPr/>
      </w:pPr>
      <w:r>
        <w:rPr/>
        <w:t xml:space="preserve">Правила мережі </w:t>
      </w:r>
      <w:r>
        <w:rPr>
          <w:color w:val="C0504D" w:themeColor="accent2"/>
        </w:rPr>
        <w:t>за замовчуванням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є у всіх груп безпеки</w:t>
      </w:r>
    </w:p>
    <w:p>
      <w:pPr>
        <w:pStyle w:val="ListParagraph"/>
        <w:numPr>
          <w:ilvl w:val="0"/>
          <w:numId w:val="1"/>
        </w:numPr>
        <w:rPr/>
      </w:pPr>
      <w:r>
        <w:rPr/>
        <w:t>стосуються вхідного та вихідного трафіку</w:t>
      </w:r>
    </w:p>
    <w:p>
      <w:pPr>
        <w:pStyle w:val="ListParagraph"/>
        <w:numPr>
          <w:ilvl w:val="1"/>
          <w:numId w:val="1"/>
        </w:numPr>
        <w:rPr/>
      </w:pPr>
      <w:r>
        <w:rPr/>
        <w:t>по 3 правила для забезпечення базового рівня безпеки</w:t>
      </w:r>
    </w:p>
    <w:p>
      <w:pPr>
        <w:pStyle w:val="ListParagraph"/>
        <w:numPr>
          <w:ilvl w:val="0"/>
          <w:numId w:val="1"/>
        </w:numPr>
        <w:rPr/>
      </w:pPr>
      <w:r>
        <w:rPr/>
        <w:t>не можна змінити/видалити, але можна перевизначити правилами з вищим пріоритетом</w:t>
      </w:r>
    </w:p>
    <w:p>
      <w:pPr>
        <w:pStyle w:val="ListParagraph"/>
        <w:numPr>
          <w:ilvl w:val="0"/>
          <w:numId w:val="1"/>
        </w:numPr>
        <w:rPr/>
      </w:pPr>
      <w:r>
        <w:rPr/>
        <w:t>пріоритет: число від 100 до 4096</w:t>
      </w:r>
    </w:p>
    <w:p>
      <w:pPr>
        <w:pStyle w:val="ListParagraph"/>
        <w:numPr>
          <w:ilvl w:val="1"/>
          <w:numId w:val="1"/>
        </w:numPr>
        <w:rPr/>
      </w:pPr>
      <w:r>
        <w:rPr/>
        <w:t>більше числове значення – менший пріоритет</w:t>
      </w:r>
    </w:p>
    <w:p>
      <w:pPr>
        <w:pStyle w:val="ListParagraph"/>
        <w:numPr>
          <w:ilvl w:val="1"/>
          <w:numId w:val="1"/>
        </w:numPr>
        <w:rPr/>
      </w:pPr>
      <w:r>
        <w:rPr/>
        <w:t>коли трафік відповідає правилу, обробка зупиняється. Це означає, що будь-які інші правила з більш низьким пріоритетом (більше число) не будуть оброблені.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/>
        <w:t xml:space="preserve">Правила безпеки мережі - </w:t>
      </w:r>
      <w:r>
        <w:rPr>
          <w:color w:val="C0504D" w:themeColor="accent2"/>
        </w:rPr>
        <w:t>обмеження</w:t>
      </w:r>
    </w:p>
    <w:p>
      <w:pPr>
        <w:pStyle w:val="ListParagraph"/>
        <w:numPr>
          <w:ilvl w:val="0"/>
          <w:numId w:val="1"/>
        </w:numPr>
        <w:rPr/>
      </w:pPr>
      <w:r>
        <w:rPr/>
        <w:t>кількість правил безпеки, які можна створити в NSG, обмежена</w:t>
      </w:r>
    </w:p>
    <w:p>
      <w:pPr>
        <w:pStyle w:val="ListParagraph"/>
        <w:numPr>
          <w:ilvl w:val="0"/>
          <w:numId w:val="1"/>
        </w:numPr>
        <w:rPr/>
      </w:pPr>
      <w:r>
        <w:rPr/>
        <w:t>не слід створювати два правила безпеки з однаковим пріоритетом і напрямком</w:t>
      </w:r>
    </w:p>
    <w:p>
      <w:pPr>
        <w:pStyle w:val="ListParagraph"/>
        <w:numPr>
          <w:ilvl w:val="0"/>
          <w:numId w:val="1"/>
        </w:numPr>
        <w:rPr/>
      </w:pPr>
      <w:r>
        <w:rPr/>
        <w:t>залишати інтервал між правилами (пріоритетами), щоб легше було вносити зміни.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332855" cy="153225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4"/>
        <w:rPr/>
      </w:pPr>
      <w:r>
        <w:rPr/>
        <w:t>Параметри правил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Ім'я - унікальне ім'я, яке описує його призначення.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Пріоритет – унікальний, число від 100 до 4096.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Джерело/призначення (якщо вибрати діапазон, тег служби або групу безпеки додатків, можна створювати менше правил безпеки): </w:t>
      </w:r>
    </w:p>
    <w:p>
      <w:pPr>
        <w:pStyle w:val="ListParagraph"/>
        <w:numPr>
          <w:ilvl w:val="1"/>
          <w:numId w:val="1"/>
        </w:numPr>
        <w:rPr/>
      </w:pPr>
      <w:r>
        <w:rPr/>
        <w:t>всі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окрема IP-адреса (список, розділений комами, діапазон IP-адрес, </w:t>
      </w:r>
      <w:r>
        <w:rPr/>
        <w:t>для ВМ - приватна ІР адреса)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тег служби (група префіксів IP-адрес з даної служби Azure)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група безпеки додатків. </w:t>
      </w:r>
    </w:p>
    <w:p>
      <w:pPr>
        <w:pStyle w:val="ListParagraph"/>
        <w:numPr>
          <w:ilvl w:val="0"/>
          <w:numId w:val="1"/>
        </w:numPr>
        <w:rPr/>
      </w:pPr>
      <w:r>
        <w:rPr/>
        <w:t>Протокол: який мережевий протокол перевірятиме правило</w:t>
      </w:r>
    </w:p>
    <w:p>
      <w:pPr>
        <w:pStyle w:val="Normal"/>
        <w:ind w:left="567" w:hanging="0"/>
        <w:rPr/>
      </w:pPr>
      <w:r>
        <w:rPr/>
        <w:drawing>
          <wp:inline distT="0" distB="0" distL="0" distR="0">
            <wp:extent cx="6332855" cy="89217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Порти (вказівка діапазону забезпечує більшу ефективність при створенні правил безпеки)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можна вказати окремий порт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діапазон портів (кома, тире, *). </w:t>
      </w:r>
    </w:p>
    <w:p>
      <w:pPr>
        <w:pStyle w:val="Normal"/>
        <w:rPr/>
      </w:pPr>
      <w:r>
        <w:rPr/>
        <w:drawing>
          <wp:inline distT="0" distB="0" distL="0" distR="0">
            <wp:extent cx="4149090" cy="117094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Дія: заборонити/дозволити</w:t>
      </w:r>
      <w:r>
        <w:br w:type="page"/>
      </w:r>
    </w:p>
    <w:p>
      <w:pPr>
        <w:pStyle w:val="Heading3"/>
        <w:rPr/>
      </w:pPr>
      <w:r>
        <w:rPr/>
        <w:t>Група безпеки мережі</w:t>
      </w:r>
    </w:p>
    <w:p>
      <w:pPr>
        <w:pStyle w:val="Normal"/>
        <w:rPr/>
      </w:pPr>
      <w:r>
        <w:rPr/>
        <w:t>Групи безпеки мережі (NSG)</w:t>
      </w:r>
    </w:p>
    <w:p>
      <w:pPr>
        <w:pStyle w:val="ListParagraph"/>
        <w:numPr>
          <w:ilvl w:val="0"/>
          <w:numId w:val="2"/>
        </w:numPr>
        <w:rPr/>
      </w:pPr>
      <w:r>
        <w:rPr/>
        <w:t>є логічним контейнером для правил</w:t>
      </w:r>
    </w:p>
    <w:p>
      <w:pPr>
        <w:pStyle w:val="ListParagraph"/>
        <w:numPr>
          <w:ilvl w:val="0"/>
          <w:numId w:val="2"/>
        </w:numPr>
        <w:rPr/>
      </w:pPr>
      <w:r>
        <w:rPr/>
        <w:t>можна пов'язати з мережевим інтерфейсом (для правил окремих вузлів), підмережею у віртуальній мережі (для застосування до кількох ресурсів) або з обома рівнями</w:t>
      </w:r>
    </w:p>
    <w:p>
      <w:pPr>
        <w:pStyle w:val="ListParagraph"/>
        <w:numPr>
          <w:ilvl w:val="0"/>
          <w:numId w:val="2"/>
        </w:numPr>
        <w:rPr/>
      </w:pPr>
      <w:r>
        <w:rPr/>
        <w:t>1 підмережа/мережевий інтерфейс може мати тільки 1 NSG,</w:t>
      </w:r>
    </w:p>
    <w:p>
      <w:pPr>
        <w:pStyle w:val="ListParagraph"/>
        <w:numPr>
          <w:ilvl w:val="0"/>
          <w:numId w:val="2"/>
        </w:numPr>
        <w:rPr/>
      </w:pPr>
      <w:r>
        <w:rPr/>
        <w:t>1 NSG може бути застосовано до кількох під мереж або мережевих інтерфейсів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/>
        <w:t>Як Azure використовує правила мережі</w:t>
      </w:r>
    </w:p>
    <w:p>
      <w:pPr>
        <w:pStyle w:val="Normal"/>
        <w:rPr/>
      </w:pPr>
      <w:r>
        <w:rPr/>
        <w:t>Для доступу за певним портом потрібно дозвіл (не заборона) на всіх рівнях</w:t>
      </w:r>
    </w:p>
    <w:p>
      <w:pPr>
        <w:pStyle w:val="Normal"/>
        <w:rPr/>
      </w:pPr>
      <w:r>
        <w:rPr/>
        <w:t>Для вхідного трафіку/вихідного послідовність застосування правил різна</w:t>
      </w:r>
    </w:p>
    <w:p>
      <w:pPr>
        <w:pStyle w:val="Normal"/>
        <w:rPr/>
      </w:pPr>
      <w:r>
        <w:rPr/>
      </w:r>
    </w:p>
    <w:tbl>
      <w:tblPr>
        <w:tblStyle w:val="aa"/>
        <w:tblW w:w="13792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5"/>
        <w:gridCol w:w="1210"/>
        <w:gridCol w:w="1837"/>
        <w:gridCol w:w="1124"/>
        <w:gridCol w:w="2125"/>
        <w:gridCol w:w="1124"/>
        <w:gridCol w:w="2283"/>
        <w:gridCol w:w="1113"/>
        <w:gridCol w:w="1139"/>
      </w:tblGrid>
      <w:tr>
        <w:trPr/>
        <w:tc>
          <w:tcPr>
            <w:tcW w:w="18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drawing>
                <wp:inline distT="0" distB="0" distL="0" distR="0">
                  <wp:extent cx="1019175" cy="742950"/>
                  <wp:effectExtent l="0" t="0" r="0" b="0"/>
                  <wp:docPr id="6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mc:AlternateContent>
                <mc:Choice Requires="wps">
                  <w:drawing>
                    <wp:anchor behindDoc="0" distT="12700" distB="0" distL="12700" distR="0" simplePos="0" locked="0" layoutInCell="1" allowOverlap="1" relativeHeight="22" wp14:anchorId="648B1B6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920115</wp:posOffset>
                      </wp:positionV>
                      <wp:extent cx="604520" cy="207645"/>
                      <wp:effectExtent l="0" t="0" r="25400" b="21590"/>
                      <wp:wrapNone/>
                      <wp:docPr id="7" name="Стрелка влево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20" cy="2070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f81bd"/>
                              </a:solidFill>
                              <a:ln>
                                <a:solidFill>
                                  <a:srgbClr val="3a5f8b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66" coordsize="21600,21600" o:spt="66" adj="10800,10800" path="m,10800l@3,l@3@5l21600@5l21600@6l@3@6l@3,21600xe">
                      <v:stroke joinstyle="miter"/>
                      <v:formulas>
                        <v:f eqn="val 21600"/>
                        <v:f eqn="val #1"/>
                        <v:f eqn="val #0"/>
                        <v:f eqn="sum 0 @2 0"/>
                        <v:f eqn="prod 1 @1 2"/>
                        <v:f eqn="sum 10800 0 @4"/>
                        <v:f eqn="sum 10800 @4 0"/>
                        <v:f eqn="prod @5 @2 10800"/>
                        <v:f eqn="sum @3 0 @7"/>
                      </v:formulas>
                      <v:path gradientshapeok="t" o:connecttype="rect" textboxrect="@8,@5,21600,@6"/>
                      <v:handles>
                        <v:h position="21600,@5"/>
                        <v:h position="@3,0"/>
                      </v:handles>
                    </v:shapetype>
                    <v:shape id="shape_0" ID="Стрелка влево 19" path="l-2147483635,0l-2147483635,-2147483631l-2147483624,-2147483631l-2147483624,-2147483629l-2147483635,-2147483629l-2147483635,-2147483623xe" fillcolor="#4f81bd" stroked="t" style="position:absolute;margin-left:-4.35pt;margin-top:72.45pt;width:47.5pt;height:16.25pt;mso-wrap-style:none;v-text-anchor:middle" wp14:anchorId="648B1B68" type="shapetype_66">
                      <v:fill o:detectmouseclick="t" type="solid" color2="#b07e42"/>
                      <v:stroke color="#3a5f8b" weight="255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mc:AlternateContent>
                <mc:Choice Requires="wps">
                  <w:drawing>
                    <wp:anchor behindDoc="0" distT="0" distB="0" distL="12700" distR="0" simplePos="0" locked="0" layoutInCell="1" allowOverlap="1" relativeHeight="15" wp14:anchorId="78F44A95">
                      <wp:simplePos x="0" y="0"/>
                      <wp:positionH relativeFrom="column">
                        <wp:posOffset>-708660</wp:posOffset>
                      </wp:positionH>
                      <wp:positionV relativeFrom="paragraph">
                        <wp:posOffset>4445</wp:posOffset>
                      </wp:positionV>
                      <wp:extent cx="492125" cy="233045"/>
                      <wp:effectExtent l="0" t="19050" r="41910" b="34290"/>
                      <wp:wrapNone/>
                      <wp:docPr id="8" name="Стрелка вправо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400" cy="2325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9bbb59"/>
                              </a:solidFill>
                              <a:ln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13" coordsize="21600,21600" o:spt="13" adj="10800,10800" path="m0@5l@3@5l@3,l21600,10800l@3,21600l@3@6l0@6xe">
                      <v:stroke joinstyle="miter"/>
                      <v:formulas>
                        <v:f eqn="val 21600"/>
                        <v:f eqn="val #1"/>
                        <v:f eqn="val #0"/>
                        <v:f eqn="sum width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0,@5,@8,@6"/>
                      <v:handles>
                        <v:h position="0,@5"/>
                        <v:h position="@3,0"/>
                      </v:handles>
                    </v:shapetype>
                    <v:shape id="shape_0" ID="Стрелка вправо 2" path="l-2147483635,-2147483631l-2147483635,0l-2147483622,-2147483632l-2147483635,-2147483623l-2147483635,-2147483629l0,-2147483629xe" fillcolor="#9bbb59" stroked="t" style="position:absolute;margin-left:-55.8pt;margin-top:0.35pt;width:38.65pt;height:18.25pt;mso-wrap-style:none;v-text-anchor:middle" wp14:anchorId="78F44A95" type="shapetype_13">
                      <v:fill o:detectmouseclick="t" type="solid" color2="#6444a6"/>
                      <v:stroke color="#728a41" weight="255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Droid Sans Fallback"/>
                <w:kern w:val="0"/>
                <w:lang w:val="uk-UA" w:bidi="ar-SA"/>
              </w:rPr>
              <w:t>Правила підмережі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drawing>
                <wp:inline distT="0" distB="0" distL="0" distR="0">
                  <wp:extent cx="485775" cy="371475"/>
                  <wp:effectExtent l="0" t="0" r="0" b="0"/>
                  <wp:docPr id="9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mc:AlternateContent>
                <mc:Choice Requires="wps">
                  <w:drawing>
                    <wp:anchor behindDoc="0" distT="0" distB="0" distL="12700" distR="0" simplePos="0" locked="0" layoutInCell="1" allowOverlap="1" relativeHeight="16" wp14:anchorId="1DA9CB4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4445</wp:posOffset>
                      </wp:positionV>
                      <wp:extent cx="492125" cy="233680"/>
                      <wp:effectExtent l="0" t="19050" r="41910" b="34290"/>
                      <wp:wrapNone/>
                      <wp:docPr id="10" name="Стрелка вправо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400" cy="2329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9bbb59"/>
                              </a:solidFill>
                              <a:ln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право 3" path="l-2147483635,-2147483631l-2147483635,0l-2147483622,-2147483632l-2147483635,-2147483623l-2147483635,-2147483629l0,-2147483629xe" fillcolor="#9bbb59" stroked="t" style="position:absolute;margin-left:5.65pt;margin-top:0.35pt;width:38.65pt;height:18.3pt;mso-wrap-style:none;v-text-anchor:middle" wp14:anchorId="1DA9CB4A" type="shapetype_13">
                      <v:fill o:detectmouseclick="t" type="solid" color2="#6444a6"/>
                      <v:stroke color="#728a41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2700" distB="0" distL="12700" distR="0" simplePos="0" locked="0" layoutInCell="1" allowOverlap="1" relativeHeight="21" wp14:anchorId="37FC7E55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963295</wp:posOffset>
                      </wp:positionV>
                      <wp:extent cx="604520" cy="207645"/>
                      <wp:effectExtent l="0" t="0" r="25400" b="21590"/>
                      <wp:wrapNone/>
                      <wp:docPr id="11" name="Стрелка влево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20" cy="2070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f81bd"/>
                              </a:solidFill>
                              <a:ln>
                                <a:solidFill>
                                  <a:srgbClr val="3a5f8b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лево 18" path="l-2147483635,0l-2147483635,-2147483631l-2147483624,-2147483631l-2147483624,-2147483629l-2147483635,-2147483629l-2147483635,-2147483623xe" fillcolor="#4f81bd" stroked="t" style="position:absolute;margin-left:-3.25pt;margin-top:75.85pt;width:47.5pt;height:16.25pt;mso-wrap-style:none;v-text-anchor:middle" wp14:anchorId="37FC7E55" type="shapetype_66">
                      <v:fill o:detectmouseclick="t" type="solid" color2="#b07e42"/>
                      <v:stroke color="#3a5f8b" weight="255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Правила мережевого інтерфейсу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drawing>
                <wp:inline distT="0" distB="0" distL="0" distR="0">
                  <wp:extent cx="485775" cy="371475"/>
                  <wp:effectExtent l="0" t="0" r="0" b="0"/>
                  <wp:docPr id="12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mc:AlternateContent>
                <mc:Choice Requires="wps">
                  <w:drawing>
                    <wp:anchor behindDoc="0" distT="0" distB="0" distL="12700" distR="0" simplePos="0" locked="0" layoutInCell="1" allowOverlap="1" relativeHeight="17" wp14:anchorId="71610065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5080</wp:posOffset>
                      </wp:positionV>
                      <wp:extent cx="492125" cy="233680"/>
                      <wp:effectExtent l="0" t="19050" r="41910" b="34290"/>
                      <wp:wrapNone/>
                      <wp:docPr id="13" name="Стрелка вправо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400" cy="2329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9bbb59"/>
                              </a:solidFill>
                              <a:ln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право 4" path="l-2147483635,-2147483631l-2147483635,0l-2147483622,-2147483632l-2147483635,-2147483623l-2147483635,-2147483629l0,-2147483629xe" fillcolor="#9bbb59" stroked="t" style="position:absolute;margin-left:11.1pt;margin-top:0.4pt;width:38.65pt;height:18.3pt;mso-wrap-style:none;v-text-anchor:middle" wp14:anchorId="71610065" type="shapetype_13">
                      <v:fill o:detectmouseclick="t" type="solid" color2="#6444a6"/>
                      <v:stroke color="#728a41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2700" distB="0" distL="12700" distR="0" simplePos="0" locked="0" layoutInCell="1" allowOverlap="1" relativeHeight="20" wp14:anchorId="747021E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963295</wp:posOffset>
                      </wp:positionV>
                      <wp:extent cx="604520" cy="207645"/>
                      <wp:effectExtent l="0" t="0" r="25400" b="21590"/>
                      <wp:wrapNone/>
                      <wp:docPr id="14" name="Стрелка влево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20" cy="2070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f81bd"/>
                              </a:solidFill>
                              <a:ln>
                                <a:solidFill>
                                  <a:srgbClr val="3a5f8b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лево 17" path="l-2147483635,0l-2147483635,-2147483631l-2147483624,-2147483631l-2147483624,-2147483629l-2147483635,-2147483629l-2147483635,-2147483623xe" fillcolor="#4f81bd" stroked="t" style="position:absolute;margin-left:2.1pt;margin-top:75.85pt;width:47.5pt;height:16.25pt;mso-wrap-style:none;v-text-anchor:middle" wp14:anchorId="747021EA" type="shapetype_66">
                      <v:fill o:detectmouseclick="t" type="solid" color2="#b07e42"/>
                      <v:stroke color="#3a5f8b" weight="255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mc:AlternateContent>
                <mc:Choice Requires="wps">
                  <w:drawing>
                    <wp:anchor behindDoc="0" distT="0" distB="0" distL="12700" distR="0" simplePos="0" locked="0" layoutInCell="1" allowOverlap="1" relativeHeight="18" wp14:anchorId="43C79AEC">
                      <wp:simplePos x="0" y="0"/>
                      <wp:positionH relativeFrom="column">
                        <wp:posOffset>1550035</wp:posOffset>
                      </wp:positionH>
                      <wp:positionV relativeFrom="paragraph">
                        <wp:posOffset>5080</wp:posOffset>
                      </wp:positionV>
                      <wp:extent cx="492125" cy="233680"/>
                      <wp:effectExtent l="0" t="19050" r="41910" b="34290"/>
                      <wp:wrapNone/>
                      <wp:docPr id="15" name="Стрелка вправо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400" cy="2329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9bbb59"/>
                              </a:solidFill>
                              <a:ln>
                                <a:solidFill>
                                  <a:srgbClr val="728a4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право 5" path="l-2147483635,-2147483631l-2147483635,0l-2147483622,-2147483632l-2147483635,-2147483623l-2147483635,-2147483629l0,-2147483629xe" fillcolor="#9bbb59" stroked="t" style="position:absolute;margin-left:122.05pt;margin-top:0.4pt;width:38.65pt;height:18.3pt;mso-wrap-style:none;v-text-anchor:middle" wp14:anchorId="43C79AEC" type="shapetype_13">
                      <v:fill o:detectmouseclick="t" type="solid" color2="#6444a6"/>
                      <v:stroke color="#728a41" weight="255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Droid Sans Fallback"/>
                <w:kern w:val="0"/>
                <w:lang w:val="uk-UA" w:bidi="ar-SA"/>
              </w:rPr>
              <w:t>Правила брандмауера</w:t>
            </w:r>
            <w:r>
              <w:rPr>
                <w:rFonts w:eastAsia="Droid Sans Fallback"/>
                <w:kern w:val="0"/>
                <w:lang w:val="uk-UA" w:bidi="ar-SA"/>
              </w:rPr>
              <w:drawing>
                <wp:inline distT="0" distB="0" distL="0" distR="0">
                  <wp:extent cx="600075" cy="609600"/>
                  <wp:effectExtent l="0" t="0" r="0" b="0"/>
                  <wp:docPr id="16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mc:AlternateContent>
                <mc:Choice Requires="wps">
                  <w:drawing>
                    <wp:anchor behindDoc="0" distT="12700" distB="0" distL="12700" distR="0" simplePos="0" locked="0" layoutInCell="1" allowOverlap="1" relativeHeight="19" wp14:anchorId="1D255A9C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963295</wp:posOffset>
                      </wp:positionV>
                      <wp:extent cx="604520" cy="207645"/>
                      <wp:effectExtent l="0" t="0" r="25400" b="21590"/>
                      <wp:wrapNone/>
                      <wp:docPr id="17" name="Стрелка влево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20" cy="2070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f81bd"/>
                              </a:solidFill>
                              <a:ln>
                                <a:solidFill>
                                  <a:srgbClr val="3a5f8b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лево 16" path="l-2147483635,0l-2147483635,-2147483631l-2147483624,-2147483631l-2147483624,-2147483629l-2147483635,-2147483629l-2147483635,-2147483623xe" fillcolor="#4f81bd" stroked="t" style="position:absolute;margin-left:-1.2pt;margin-top:75.85pt;width:47.5pt;height:16.25pt;mso-wrap-style:none;v-text-anchor:middle" wp14:anchorId="1D255A9C" type="shapetype_66">
                      <v:fill o:detectmouseclick="t" type="solid" color2="#b07e42"/>
                      <v:stroke color="#3a5f8b" weight="255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b/>
                <w:b/>
                <w:color w:val="00B050"/>
              </w:rPr>
            </w:pPr>
            <w:r>
              <w:rPr>
                <w:rFonts w:eastAsia="Droid Sans Fallback"/>
                <w:b/>
                <w:color w:val="00B050"/>
                <w:kern w:val="0"/>
                <w:lang w:val="uk-UA" w:bidi="ar-SA"/>
              </w:rPr>
              <w:t>порт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b/>
                <w:b/>
                <w:color w:val="00B050"/>
              </w:rPr>
            </w:pPr>
            <w:r>
              <w:rPr>
                <w:rFonts w:eastAsia="Droid Sans Fallback"/>
                <w:b/>
                <w:color w:val="00B050"/>
                <w:kern w:val="0"/>
                <w:lang w:val="uk-UA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b/>
                <w:b/>
                <w:color w:val="00B050"/>
              </w:rPr>
            </w:pPr>
            <w:r>
              <w:rPr>
                <w:rFonts w:eastAsia="Droid Sans Fallback"/>
                <w:b/>
                <w:color w:val="00B050"/>
                <w:kern w:val="0"/>
                <w:lang w:val="uk-UA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b/>
                <w:b/>
              </w:rPr>
            </w:pPr>
            <w:r>
              <w:rPr>
                <w:rFonts w:eastAsia="Droid Sans Fallback"/>
                <w:b/>
                <w:color w:val="4F81BD" w:themeColor="accent1"/>
                <w:kern w:val="0"/>
                <w:lang w:val="uk-UA" w:bidi="ar-SA"/>
              </w:rPr>
              <w:t>порт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allow</w:t>
            </w:r>
          </w:p>
        </w:tc>
        <w:tc>
          <w:tcPr>
            <w:tcW w:w="112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allow</w:t>
            </w:r>
          </w:p>
        </w:tc>
        <w:tc>
          <w:tcPr>
            <w:tcW w:w="112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allow</w:t>
            </w:r>
          </w:p>
        </w:tc>
        <w:tc>
          <w:tcPr>
            <w:tcW w:w="111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b/>
                <w:b/>
                <w:color w:val="00B050"/>
              </w:rPr>
            </w:pPr>
            <w:r>
              <w:rPr>
                <w:rFonts w:eastAsia="Droid Sans Fallback"/>
                <w:b/>
                <w:color w:val="00B050"/>
                <w:kern w:val="0"/>
                <w:lang w:val="uk-UA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do not use</w:t>
            </w:r>
          </w:p>
        </w:tc>
        <w:tc>
          <w:tcPr>
            <w:tcW w:w="112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do not use</w:t>
            </w:r>
          </w:p>
        </w:tc>
        <w:tc>
          <w:tcPr>
            <w:tcW w:w="112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en-US" w:bidi="ar-SA"/>
              </w:rPr>
              <w:t>do not use</w:t>
            </w:r>
          </w:p>
        </w:tc>
        <w:tc>
          <w:tcPr>
            <w:tcW w:w="111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b/>
                <w:b/>
                <w:color w:val="00B050"/>
              </w:rPr>
            </w:pPr>
            <w:r>
              <w:rPr>
                <w:rFonts w:eastAsia="Droid Sans Fallback"/>
                <w:b/>
                <w:color w:val="00B050"/>
                <w:kern w:val="0"/>
                <w:lang w:val="uk-UA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Якщо група безпеки не застосовується, Azure дозволяє весь трафік. Це може становити серйозну загрозу, особливо якщо операційна система не надає брандмауер.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/>
        <w:t>Правила за замовчуванням</w:t>
      </w:r>
    </w:p>
    <w:p>
      <w:pPr>
        <w:pStyle w:val="Heading4"/>
        <w:rPr/>
      </w:pPr>
      <w:r>
        <w:rPr/>
        <w:t xml:space="preserve">Правило «Заборонити все»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 замовчуванням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додане в кожну групу безпеки </w:t>
      </w:r>
    </w:p>
    <w:p>
      <w:pPr>
        <w:pStyle w:val="ListParagraph"/>
        <w:numPr>
          <w:ilvl w:val="0"/>
          <w:numId w:val="2"/>
        </w:numPr>
        <w:rPr/>
      </w:pPr>
      <w:r>
        <w:rPr/>
        <w:t>для вхідного і вихідного трафіку</w:t>
      </w:r>
    </w:p>
    <w:p>
      <w:pPr>
        <w:pStyle w:val="ListParagraph"/>
        <w:numPr>
          <w:ilvl w:val="0"/>
          <w:numId w:val="2"/>
        </w:numPr>
        <w:rPr/>
      </w:pPr>
      <w:r>
        <w:rPr/>
        <w:t>з найнижчим пріоритетом 65500 - це означає, що для проходження трафіку через групу безпеки необхідно дозволяюче правило. В іншому випадку трафік буде заблокований останнім правилом за замовчуванням.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9758045" cy="845185"/>
            <wp:effectExtent l="0" t="0" r="0" b="0"/>
            <wp:docPr id="1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9917430" cy="1087120"/>
            <wp:effectExtent l="0" t="0" r="0" b="0"/>
            <wp:docPr id="1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74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4"/>
        <w:rPr/>
      </w:pPr>
      <w:r>
        <w:rPr/>
        <w:t>Правила вихідного трафіку</w:t>
      </w:r>
    </w:p>
    <w:p>
      <w:pPr>
        <w:pStyle w:val="Normal"/>
        <w:rPr/>
      </w:pPr>
      <w:r>
        <w:rPr/>
        <w:t>Додатки можуть виконувати будь-які вихідні запити:</w:t>
      </w:r>
    </w:p>
    <w:p>
      <w:pPr>
        <w:pStyle w:val="ListParagraph"/>
        <w:numPr>
          <w:ilvl w:val="0"/>
          <w:numId w:val="2"/>
        </w:numPr>
        <w:rPr/>
      </w:pPr>
      <w:r>
        <w:rPr/>
        <w:t>до Інтернету</w:t>
      </w:r>
    </w:p>
    <w:p>
      <w:pPr>
        <w:pStyle w:val="ListParagraph"/>
        <w:numPr>
          <w:ilvl w:val="0"/>
          <w:numId w:val="2"/>
        </w:numPr>
        <w:rPr/>
      </w:pPr>
      <w:r>
        <w:rPr/>
        <w:t>в межах віртуальної мережі</w:t>
      </w:r>
    </w:p>
    <w:p>
      <w:pPr>
        <w:pStyle w:val="Normal"/>
        <w:rPr/>
      </w:pPr>
      <w:r>
        <w:rPr/>
        <w:drawing>
          <wp:inline distT="0" distB="0" distL="0" distR="0">
            <wp:extent cx="9611360" cy="1052830"/>
            <wp:effectExtent l="0" t="0" r="0" b="0"/>
            <wp:docPr id="2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Правила вхідного трафіку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дозволено тільки з віртуальної мережі (наприклад, інші ресурси в тій же локальній мережі) </w:t>
      </w:r>
    </w:p>
    <w:p>
      <w:pPr>
        <w:pStyle w:val="ListParagraph"/>
        <w:numPr>
          <w:ilvl w:val="0"/>
          <w:numId w:val="2"/>
        </w:numPr>
        <w:rPr/>
      </w:pPr>
      <w:r>
        <w:rPr/>
        <w:t>з Azure Load Balancer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9611360" cy="832485"/>
            <wp:effectExtent l="0" t="0" r="0" b="0"/>
            <wp:docPr id="2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3"/>
        <w:rPr/>
      </w:pPr>
      <w:r>
        <w:rPr>
          <w:rStyle w:val="Msportalfxfontregular"/>
        </w:rPr>
        <w:t>Effective security rules</w:t>
      </w:r>
    </w:p>
    <w:p>
      <w:pPr>
        <w:pStyle w:val="ListParagraph"/>
        <w:numPr>
          <w:ilvl w:val="0"/>
          <w:numId w:val="2"/>
        </w:numPr>
        <w:rPr/>
      </w:pPr>
      <w:r>
        <w:rPr/>
        <w:t>можна перевірити правила безпеки, які застосовуються до мережевого інтерфейсу</w:t>
      </w:r>
    </w:p>
    <w:p>
      <w:pPr>
        <w:pStyle w:val="ListParagraph"/>
        <w:numPr>
          <w:ilvl w:val="0"/>
          <w:numId w:val="2"/>
        </w:numPr>
        <w:rPr/>
      </w:pPr>
      <w:r>
        <w:rPr/>
        <w:t>ВМ має бути включена</w:t>
      </w:r>
      <w:r>
        <w:br w:type="page"/>
      </w:r>
    </w:p>
    <w:p>
      <w:pPr>
        <w:pStyle w:val="Heading2"/>
        <w:rPr/>
      </w:pPr>
      <w:r>
        <w:rPr/>
        <w:t>Azure Bastion</w:t>
      </w:r>
    </w:p>
    <w:p>
      <w:pPr>
        <w:pStyle w:val="Heading3"/>
        <w:rPr/>
      </w:pPr>
      <w:r>
        <w:rPr/>
        <w:t>Властивості</w:t>
      </w:r>
    </w:p>
    <w:p>
      <w:pPr>
        <w:pStyle w:val="Normal"/>
        <w:rPr/>
      </w:pPr>
      <w:r>
        <w:rPr/>
        <w:drawing>
          <wp:inline distT="0" distB="0" distL="0" distR="0">
            <wp:extent cx="5348605" cy="2506980"/>
            <wp:effectExtent l="0" t="0" r="0" b="0"/>
            <wp:docPr id="2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розгортається на рівні віртуальної мережі, а не підписки, облікового запису або віртуальної машини</w:t>
      </w:r>
    </w:p>
    <w:p>
      <w:pPr>
        <w:pStyle w:val="ListParagraph"/>
        <w:numPr>
          <w:ilvl w:val="0"/>
          <w:numId w:val="1"/>
        </w:numPr>
        <w:rPr/>
      </w:pPr>
      <w:r>
        <w:rPr/>
        <w:t>забезпечує безпечне і просте підключення по протоколу RDP або SSH до віртуальних машин безпосередньо з порталу Azure за допомогою протоколу TLS</w:t>
      </w:r>
    </w:p>
    <w:p>
      <w:pPr>
        <w:pStyle w:val="ListParagraph"/>
        <w:numPr>
          <w:ilvl w:val="0"/>
          <w:numId w:val="1"/>
        </w:numPr>
        <w:rPr/>
      </w:pPr>
      <w:r>
        <w:rPr/>
        <w:t>забезпечує підключення до всіх віртуальних машин у віртуальній мережі, в яких він був доданий</w:t>
      </w:r>
    </w:p>
    <w:p>
      <w:pPr>
        <w:pStyle w:val="ListParagraph"/>
        <w:numPr>
          <w:ilvl w:val="0"/>
          <w:numId w:val="1"/>
        </w:numPr>
        <w:rPr/>
      </w:pPr>
      <w:r>
        <w:rPr/>
        <w:t>ВМ не потрібні загальнодоступні IP-адреси, агенти або спеціальне клієнтське ПЗ, використовується приватна IP-адреса на віртуальній машині</w:t>
      </w:r>
    </w:p>
    <w:p>
      <w:pPr>
        <w:pStyle w:val="ListParagraph"/>
        <w:ind w:left="927" w:hanging="0"/>
        <w:rPr/>
      </w:pPr>
      <w:r>
        <w:rPr/>
      </w:r>
    </w:p>
    <w:p>
      <w:pPr>
        <w:pStyle w:val="Heading3"/>
        <w:rPr/>
      </w:pPr>
      <w:r>
        <w:rPr/>
        <w:t xml:space="preserve">Переваги та недоліки </w:t>
      </w:r>
    </w:p>
    <w:p>
      <w:pPr>
        <w:pStyle w:val="Heading4"/>
        <w:rPr/>
      </w:pPr>
      <w:r>
        <w:rPr/>
        <w:t>Переваги:</w:t>
      </w:r>
    </w:p>
    <w:p>
      <w:pPr>
        <w:pStyle w:val="ListParagraph"/>
        <w:numPr>
          <w:ilvl w:val="0"/>
          <w:numId w:val="1"/>
        </w:numPr>
        <w:rPr/>
      </w:pPr>
      <w:r>
        <w:rPr/>
        <w:t>Захист від сканування портів: оскільки вам не потрібно надавати свої віртуальні машини в загальнодоступний Інтернет, ваші віртуальні машини захищені від сканування портів неавторизованих користувачів і користувачами-зловмисниками, розташованими за межами вашої віртуальної мережі.</w:t>
      </w:r>
    </w:p>
    <w:p>
      <w:pPr>
        <w:pStyle w:val="Heading4"/>
        <w:rPr/>
      </w:pPr>
      <w:r>
        <w:rPr/>
        <w:t xml:space="preserve">Недоліки: </w:t>
      </w:r>
    </w:p>
    <w:p>
      <w:pPr>
        <w:pStyle w:val="ListParagraph"/>
        <w:numPr>
          <w:ilvl w:val="0"/>
          <w:numId w:val="1"/>
        </w:numPr>
        <w:rPr/>
      </w:pPr>
      <w:r>
        <w:rPr/>
        <w:t>дорого коштує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Heading3"/>
        <w:rPr/>
      </w:pPr>
      <w:r>
        <w:rPr/>
        <w:t>Правила групи безпеки мережі</w:t>
      </w:r>
    </w:p>
    <w:p>
      <w:pPr>
        <w:pStyle w:val="Normal"/>
        <w:rPr/>
      </w:pPr>
      <w:r>
        <w:rPr/>
        <w:t>Для роботи Бастіону Azure група безпеки мережі повинна дозволити наступний трафік:</w:t>
      </w:r>
    </w:p>
    <w:tbl>
      <w:tblPr>
        <w:tblStyle w:val="aa"/>
        <w:tblW w:w="153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12550"/>
      </w:tblGrid>
      <w:tr>
        <w:trPr/>
        <w:tc>
          <w:tcPr>
            <w:tcW w:w="280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Напрямок</w:t>
            </w:r>
          </w:p>
        </w:tc>
        <w:tc>
          <w:tcPr>
            <w:tcW w:w="125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 xml:space="preserve">Allow/ </w:t>
            </w:r>
            <w:r>
              <w:rPr>
                <w:rFonts w:eastAsia="Droid Sans Fallback"/>
                <w:kern w:val="0"/>
                <w:lang w:val="en-US" w:bidi="ar-SA"/>
              </w:rPr>
              <w:t>Not deny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Вхідний трафік</w:t>
            </w:r>
          </w:p>
        </w:tc>
        <w:tc>
          <w:tcPr>
            <w:tcW w:w="125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Підключення RDP і SSH з діапазону IP-адрес підмережі Бастіону Azure до підмережі віртуальної машини.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Вхідний трафік</w:t>
            </w:r>
          </w:p>
        </w:tc>
        <w:tc>
          <w:tcPr>
            <w:tcW w:w="125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Доступ TCP з Інтернету через порт 443 до загальнодоступного IP-адресою Бастіону Azure.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Вхідний трафік</w:t>
            </w:r>
          </w:p>
        </w:tc>
        <w:tc>
          <w:tcPr>
            <w:tcW w:w="125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Доступ TCP з диспетчера шлюзу Azure через порти 443 або 4443. Диспетчер шлюзу Azure управляє з'єднаннями порталу зі службою «Бастіон Azure".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Вихідний трафік</w:t>
            </w:r>
          </w:p>
        </w:tc>
        <w:tc>
          <w:tcPr>
            <w:tcW w:w="125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Droid Sans Fallback"/>
                <w:kern w:val="0"/>
                <w:lang w:val="uk-UA" w:bidi="ar-SA"/>
              </w:rPr>
            </w:pPr>
            <w:r>
              <w:rPr>
                <w:rFonts w:eastAsia="Droid Sans Fallback"/>
                <w:kern w:val="0"/>
                <w:lang w:val="uk-UA" w:bidi="ar-SA"/>
              </w:rPr>
              <w:t>Доступ TCP з платформи Azure через порт 443. Цей трафік використовується для журналу ведення діагностики.</w:t>
            </w:r>
          </w:p>
        </w:tc>
      </w:tr>
    </w:tbl>
    <w:p>
      <w:pPr>
        <w:pStyle w:val="Normal"/>
        <w:ind w:hanging="0"/>
        <w:rPr>
          <w:sz w:val="2"/>
          <w:szCs w:val="2"/>
        </w:rPr>
      </w:pPr>
      <w:r>
        <w:rPr/>
      </w:r>
    </w:p>
    <w:sectPr>
      <w:footerReference w:type="default" r:id="rId21"/>
      <w:type w:val="nextPage"/>
      <w:pgSz w:orient="landscape" w:w="16838" w:h="11906"/>
      <w:pgMar w:left="851" w:right="851" w:header="0" w:top="851" w:footer="266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569884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  <w:r>
          <w:rPr/>
          <w:t>/</w:t>
        </w:r>
        <w:r>
          <w:fldChar w:fldCharType="begin"/>
        </w:r>
        <w:r>
          <w:rPr/>
          <w:instrText>SECTIONPAGES  \* Arabic  \* MERGEFORMAT</w:instrText>
        </w:r>
        <w:r>
          <w:rPr/>
        </w:r>
        <w:r>
          <w:rPr/>
          <w:fldChar w:fldCharType="separate"/>
        </w:r>
        <w:r>
          <w:rPr/>
        </w:r>
        <w:r>
          <w:rPr>
            <w:lang w:val="en-US"/>
          </w:rPr>
          <w:t>16</w:t>
        </w:r>
        <w:r>
          <w:rPr/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927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927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60c1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Calibri" w:hAnsi="Calibri" w:cs="Calibri" w:asciiTheme="minorHAnsi" w:cstheme="minorHAnsi" w:hAnsiTheme="minorHAnsi" w:eastAsia="Droid Sans Fallback"/>
      <w:color w:val="00000A"/>
      <w:kern w:val="0"/>
      <w:sz w:val="36"/>
      <w:szCs w:val="36"/>
      <w:lang w:eastAsia="uk-UA" w:val="uk-UA" w:bidi="ar-SA"/>
    </w:rPr>
  </w:style>
  <w:style w:type="paragraph" w:styleId="Heading1">
    <w:name w:val="Heading 1"/>
    <w:basedOn w:val="Normal"/>
    <w:link w:val="10"/>
    <w:uiPriority w:val="9"/>
    <w:qFormat/>
    <w:rsid w:val="004160c1"/>
    <w:pPr>
      <w:keepNext w:val="true"/>
      <w:keepLines/>
      <w:outlineLvl w:val="0"/>
    </w:pPr>
    <w:rPr>
      <w:b/>
      <w:bCs/>
      <w:color w:val="365F91"/>
      <w:sz w:val="80"/>
      <w:szCs w:val="80"/>
    </w:rPr>
  </w:style>
  <w:style w:type="paragraph" w:styleId="Heading2">
    <w:name w:val="Heading 2"/>
    <w:basedOn w:val="Normal"/>
    <w:link w:val="20"/>
    <w:uiPriority w:val="9"/>
    <w:unhideWhenUsed/>
    <w:qFormat/>
    <w:rsid w:val="004160c1"/>
    <w:pPr>
      <w:keepNext w:val="true"/>
      <w:keepLines/>
      <w:spacing w:before="120" w:after="0"/>
      <w:outlineLvl w:val="1"/>
    </w:pPr>
    <w:rPr>
      <w:b/>
      <w:bCs/>
      <w:sz w:val="80"/>
      <w:szCs w:val="80"/>
    </w:rPr>
  </w:style>
  <w:style w:type="paragraph" w:styleId="Heading3">
    <w:name w:val="Heading 3"/>
    <w:basedOn w:val="Normal"/>
    <w:link w:val="30"/>
    <w:uiPriority w:val="9"/>
    <w:qFormat/>
    <w:rsid w:val="004160c1"/>
    <w:pPr>
      <w:outlineLvl w:val="2"/>
    </w:pPr>
    <w:rPr>
      <w:rFonts w:eastAsia="" w:eastAsiaTheme="minorEastAsia"/>
      <w:b/>
      <w:bCs/>
      <w:sz w:val="64"/>
      <w:szCs w:val="64"/>
    </w:rPr>
  </w:style>
  <w:style w:type="paragraph" w:styleId="Heading4">
    <w:name w:val="Heading 4"/>
    <w:basedOn w:val="Normal"/>
    <w:link w:val="40"/>
    <w:uiPriority w:val="9"/>
    <w:unhideWhenUsed/>
    <w:qFormat/>
    <w:rsid w:val="004160c1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c4d77"/>
    <w:rPr>
      <w:rFonts w:ascii="Calibri" w:hAnsi="Calibri" w:cs="Calibri" w:asciiTheme="minorHAnsi" w:cstheme="minorHAnsi" w:hAnsiTheme="minorHAnsi"/>
      <w:b/>
      <w:bCs/>
      <w:color w:val="365F91"/>
      <w:sz w:val="80"/>
      <w:szCs w:val="80"/>
      <w:lang w:eastAsia="uk-UA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1c4d77"/>
    <w:rPr>
      <w:rFonts w:ascii="Calibri" w:hAnsi="Calibri" w:cs="Calibri" w:asciiTheme="minorHAnsi" w:cstheme="minorHAnsi" w:hAnsiTheme="minorHAnsi"/>
      <w:b/>
      <w:bCs/>
      <w:color w:val="00000A"/>
      <w:sz w:val="80"/>
      <w:szCs w:val="80"/>
      <w:lang w:eastAsia="uk-UA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c4d77"/>
    <w:rPr>
      <w:rFonts w:ascii="Calibri" w:hAnsi="Calibri" w:eastAsia="" w:cs="Calibri" w:asciiTheme="minorHAnsi" w:cstheme="minorHAnsi" w:eastAsiaTheme="minorEastAsia" w:hAnsiTheme="minorHAnsi"/>
      <w:b/>
      <w:bCs/>
      <w:color w:val="00000A"/>
      <w:sz w:val="64"/>
      <w:szCs w:val="64"/>
      <w:lang w:eastAsia="uk-UA"/>
    </w:rPr>
  </w:style>
  <w:style w:type="character" w:styleId="InternetLink">
    <w:name w:val="Hyperlink"/>
    <w:basedOn w:val="DefaultParagraphFont"/>
    <w:uiPriority w:val="99"/>
    <w:unhideWhenUsed/>
    <w:rsid w:val="001c4d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4d77"/>
    <w:rPr>
      <w:b/>
      <w:bCs/>
    </w:rPr>
  </w:style>
  <w:style w:type="character" w:styleId="Emphasis">
    <w:name w:val="Emphasis"/>
    <w:basedOn w:val="DefaultParagraphFont"/>
    <w:uiPriority w:val="20"/>
    <w:qFormat/>
    <w:rsid w:val="001c4d77"/>
    <w:rPr>
      <w:i/>
      <w:iCs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1c4d77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Fontweightsemibold" w:customStyle="1">
    <w:name w:val="font-weight-semibold"/>
    <w:basedOn w:val="DefaultParagraphFont"/>
    <w:qFormat/>
    <w:rsid w:val="001c4d77"/>
    <w:rPr/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1c4d77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Style10" w:customStyle="1">
    <w:name w:val="Текст выноски Знак"/>
    <w:basedOn w:val="DefaultParagraphFont"/>
    <w:link w:val="a7"/>
    <w:uiPriority w:val="99"/>
    <w:semiHidden/>
    <w:qFormat/>
    <w:rsid w:val="008e2f8d"/>
    <w:rPr>
      <w:rFonts w:ascii="Tahoma" w:hAnsi="Tahoma" w:cs="Tahoma"/>
      <w:sz w:val="16"/>
      <w:szCs w:val="16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4160c1"/>
    <w:rPr>
      <w:rFonts w:ascii="Cambria" w:hAnsi="Cambria" w:cs="Calibri" w:cstheme="minorHAnsi"/>
      <w:b/>
      <w:bCs/>
      <w:i/>
      <w:iCs/>
      <w:color w:val="4F81BD"/>
      <w:sz w:val="36"/>
      <w:szCs w:val="36"/>
      <w:lang w:eastAsia="uk-UA"/>
    </w:rPr>
  </w:style>
  <w:style w:type="character" w:styleId="Msportalfxfontregular" w:customStyle="1">
    <w:name w:val="msportalfx-font-regular"/>
    <w:basedOn w:val="DefaultParagraphFont"/>
    <w:qFormat/>
    <w:rsid w:val="005711aa"/>
    <w:rPr/>
  </w:style>
  <w:style w:type="character" w:styleId="VisitedInternetLink">
    <w:name w:val="FollowedHyperlink"/>
    <w:basedOn w:val="DefaultParagraphFont"/>
    <w:uiPriority w:val="99"/>
    <w:semiHidden/>
    <w:unhideWhenUsed/>
    <w:rsid w:val="009b3553"/>
    <w:rPr>
      <w:color w:val="800080" w:themeColor="followedHyperlink"/>
      <w:u w:val="single"/>
    </w:rPr>
  </w:style>
  <w:style w:type="character" w:styleId="Style11" w:customStyle="1">
    <w:name w:val="Верхний колонтитул Знак"/>
    <w:basedOn w:val="DefaultParagraphFont"/>
    <w:link w:val="ac"/>
    <w:uiPriority w:val="99"/>
    <w:qFormat/>
    <w:rsid w:val="00ca6d98"/>
    <w:rPr>
      <w:rFonts w:ascii="Calibri" w:hAnsi="Calibri" w:cs="Calibri" w:asciiTheme="minorHAnsi" w:cstheme="minorHAnsi" w:hAnsiTheme="minorHAnsi"/>
      <w:color w:val="00000A"/>
      <w:sz w:val="36"/>
      <w:szCs w:val="36"/>
      <w:lang w:eastAsia="uk-UA"/>
    </w:rPr>
  </w:style>
  <w:style w:type="character" w:styleId="Style12" w:customStyle="1">
    <w:name w:val="Нижний колонтитул Знак"/>
    <w:basedOn w:val="DefaultParagraphFont"/>
    <w:link w:val="ae"/>
    <w:uiPriority w:val="99"/>
    <w:qFormat/>
    <w:rsid w:val="00ca6d98"/>
    <w:rPr>
      <w:rFonts w:ascii="Calibri" w:hAnsi="Calibri" w:cs="Calibri" w:asciiTheme="minorHAnsi" w:cstheme="minorHAnsi" w:hAnsiTheme="minorHAnsi"/>
      <w:color w:val="00000A"/>
      <w:sz w:val="36"/>
      <w:szCs w:val="36"/>
      <w:lang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1c4d77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erttitle" w:customStyle="1">
    <w:name w:val="alert-title"/>
    <w:basedOn w:val="Normal"/>
    <w:qFormat/>
    <w:rsid w:val="001c4d77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1c4d7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1c4d77"/>
    <w:pPr>
      <w:pBdr>
        <w:top w:val="single" w:sz="6" w:space="1" w:color="000000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e2f8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0c1"/>
    <w:pPr>
      <w:spacing w:before="0" w:after="0"/>
      <w:ind w:left="720" w:firstLine="567"/>
      <w:contextualSpacing/>
    </w:pPr>
    <w:rPr>
      <w:rFonts w:eastAsia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d"/>
    <w:uiPriority w:val="99"/>
    <w:unhideWhenUsed/>
    <w:rsid w:val="00ca6d98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f"/>
    <w:uiPriority w:val="99"/>
    <w:unhideWhenUsed/>
    <w:rsid w:val="00ca6d98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dc6b7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ru-ru/learn/modules/create-windows-virtual-machine-in-azure/6-manage-vm" TargetMode="External"/><Relationship Id="rId3" Type="http://schemas.openxmlformats.org/officeDocument/2006/relationships/hyperlink" Target="https://docs.microsoft.com/ru-ru/learn/modules/configure-network-security-groups/2-implement-network-security-groups" TargetMode="External"/><Relationship Id="rId4" Type="http://schemas.openxmlformats.org/officeDocument/2006/relationships/hyperlink" Target="https://docs.microsoft.com/en-us/azure/virtual-network/network-security-groups-overview" TargetMode="External"/><Relationship Id="rId5" Type="http://schemas.openxmlformats.org/officeDocument/2006/relationships/hyperlink" Target="https://docs.microsoft.com/en-us/learn/modules/secure-and-isolate-with-nsg-and-service-endpoints/" TargetMode="External"/><Relationship Id="rId6" Type="http://schemas.openxmlformats.org/officeDocument/2006/relationships/hyperlink" Target="https://docs.microsoft.com/ru-ru/azure/bastion/" TargetMode="External"/><Relationship Id="rId7" Type="http://schemas.openxmlformats.org/officeDocument/2006/relationships/hyperlink" Target="https://docs.microsoft.com/ru-ru/learn/modules/connect-vm-with-azure-bastion/" TargetMode="External"/><Relationship Id="rId8" Type="http://schemas.openxmlformats.org/officeDocument/2006/relationships/hyperlink" Target="https://uk.wikipedia.org/wiki/&#1040;&#1085;&#1075;&#1083;&#1110;&#1081;&#1089;&#1100;&#1082;&#1072;_&#1084;&#1086;&#1074;&#1072;" TargetMode="External"/><Relationship Id="rId9" Type="http://schemas.openxmlformats.org/officeDocument/2006/relationships/hyperlink" Target="https://azure.microsoft.com/ru-ru/pricing/details/ip-addresses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LibreOffice/7.1.6.2$Windows_X86_64 LibreOffice_project/0e133318fcee89abacd6a7d077e292f1145735c3</Application>
  <AppVersion>15.0000</AppVersion>
  <Pages>16</Pages>
  <Words>1336</Words>
  <Characters>8731</Characters>
  <CharactersWithSpaces>9753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2021-09-19T08:03:00Z</dcterms:created>
  <dc:creator>Home</dc:creator>
  <dc:description/>
  <dc:language>en-US</dc:language>
  <cp:lastModifiedBy/>
  <dcterms:modified xsi:type="dcterms:W3CDTF">2021-11-12T11:28:00Z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