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730333b30323835"/>
        <w:spacing w:before="280" w:after="120"/>
        <w:rPr>
          <w:rFonts w:cs="Liberation Serif" w:ascii="Times New Roman" w:hAnsi="Times New Roman"/>
          <w:sz w:val="20"/>
        </w:rPr>
      </w:pPr>
      <w:r>
        <w:rPr>
          <w:rFonts w:cs="Liberation Serif" w:ascii="Times New Roman" w:hAnsi="Times New Roman"/>
          <w:sz w:val="20"/>
          <w:szCs w:val="20"/>
        </w:rPr>
        <w:t xml:space="preserve">федеральное государственное автономное образовательное учреждение </w:t>
      </w:r>
      <w:r>
        <w:rPr/>
        <w:br/>
      </w:r>
      <w:r>
        <w:rPr>
          <w:rFonts w:cs="Liberation Serif" w:ascii="Times New Roman" w:hAnsi="Times New Roman"/>
          <w:sz w:val="20"/>
        </w:rPr>
        <w:t>ВЫСШЕГО ОБРАЗОВАНИЯ</w:t>
      </w:r>
    </w:p>
    <w:p>
      <w:pPr>
        <w:pStyle w:val="1730333b30323835"/>
        <w:rPr>
          <w:rFonts w:cs="Liberation Serif" w:ascii="Times New Roman" w:hAnsi="Times New Roman"/>
          <w:bCs w:val="false"/>
        </w:rPr>
      </w:pPr>
      <w:r>
        <w:rPr>
          <w:rFonts w:cs="Liberation Serif" w:ascii="Times New Roman" w:hAnsi="Times New Roman"/>
          <w:bCs w:val="false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cs="Liberation Serif" w:ascii="Times New Roman" w:hAnsi="Times New Roman"/>
          <w:bCs w:val="false"/>
        </w:rPr>
        <w:t>механики и оптики</w:t>
      </w:r>
    </w:p>
    <w:p>
      <w:pPr>
        <w:pStyle w:val="1730333b30323835"/>
        <w:rPr>
          <w:rFonts w:cs="Liberation Serif" w:ascii="Times New Roman" w:hAnsi="Times New Roman"/>
          <w:bCs w:val="false"/>
          <w:spacing w:val="80"/>
          <w:sz w:val="32"/>
        </w:rPr>
      </w:pPr>
      <w:r>
        <w:rPr>
          <w:rFonts w:cs="Liberation Serif" w:ascii="Times New Roman" w:hAnsi="Times New Roman"/>
          <w:bCs w:val="false"/>
          <w:spacing w:val="80"/>
          <w:sz w:val="32"/>
        </w:rPr>
        <w:t>ОТЗЫВ</w:t>
      </w:r>
    </w:p>
    <w:p>
      <w:pPr>
        <w:pStyle w:val="1730333b30323835"/>
        <w:rPr>
          <w:rFonts w:cs="Liberation Serif" w:ascii="Times New Roman" w:hAnsi="Times New Roman"/>
          <w:bCs w:val="false"/>
        </w:rPr>
      </w:pPr>
      <w:r>
        <w:rPr>
          <w:rFonts w:cs="Liberation Serif" w:ascii="Times New Roman" w:hAnsi="Times New Roman"/>
          <w:bCs w:val="false"/>
        </w:rPr>
        <w:t>рецензента</w:t>
      </w:r>
      <w:r>
        <w:rPr/>
        <w:br/>
      </w:r>
      <w:r>
        <w:rPr>
          <w:rFonts w:cs="Liberation Serif" w:ascii="Times New Roman" w:hAnsi="Times New Roman"/>
          <w:bCs w:val="false"/>
        </w:rPr>
        <w:t>о выпускной квалификационной работе</w:t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Студент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Рыбак А. В.</w:t>
      </w:r>
      <w:bookmarkStart w:id="0" w:name="__DdeLink__2181_563079888"/>
      <w:bookmarkEnd w:id="0"/>
      <w:r>
        <w:rPr>
          <w:rStyle w:val="FillIn"/>
          <w:rFonts w:cs="Liberation Serif"/>
          <w:i/>
          <w:sz w:val="28"/>
          <w:u w:val="single" w:color="000000"/>
        </w:rPr>
        <w:tab/>
      </w:r>
    </w:p>
    <w:p>
      <w:pPr>
        <w:pStyle w:val="Normal"/>
        <w:tabs>
          <w:tab w:val="center" w:pos="5245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Факультет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Информационных Технологий и Программирования</w:t>
        <w:tab/>
      </w:r>
    </w:p>
    <w:p>
      <w:pPr>
        <w:pStyle w:val="Normal"/>
        <w:tabs>
          <w:tab w:val="center" w:pos="3828" w:leader="none"/>
          <w:tab w:val="right" w:pos="7655" w:leader="none"/>
          <w:tab w:val="center" w:pos="8789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Кафедра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 xml:space="preserve">Компьютерных технологий </w:t>
        <w:tab/>
      </w:r>
      <w:r>
        <w:rPr>
          <w:rFonts w:cs="Liberation Serif"/>
          <w:sz w:val="28"/>
        </w:rPr>
        <w:t xml:space="preserve"> Группа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4538</w:t>
        <w:tab/>
      </w:r>
    </w:p>
    <w:p>
      <w:pPr>
        <w:pStyle w:val="Normal"/>
        <w:tabs>
          <w:tab w:val="center" w:pos="6804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Направление (специальность)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Прикладная математика и информатика</w:t>
        <w:tab/>
      </w:r>
    </w:p>
    <w:p>
      <w:pPr>
        <w:pStyle w:val="Normal"/>
        <w:tabs>
          <w:tab w:val="center" w:pos="6521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Квалификация (степень)</w:t>
      </w:r>
      <w:r>
        <w:rPr>
          <w:rFonts w:cs="Liberation Serif"/>
          <w:sz w:val="28"/>
          <w:lang w:val="en-US"/>
        </w:rPr>
        <w:t> </w:t>
      </w:r>
      <w:r>
        <w:rPr>
          <w:rStyle w:val="FillIn"/>
          <w:rFonts w:cs="Liberation Serif"/>
          <w:i/>
          <w:sz w:val="28"/>
          <w:u w:val="single" w:color="000000"/>
        </w:rPr>
        <w:tab/>
        <w:t>Бакалавр прикладной математики и информатики</w:t>
        <w:tab/>
      </w:r>
    </w:p>
    <w:p>
      <w:pPr>
        <w:pStyle w:val="Normal"/>
        <w:tabs>
          <w:tab w:val="center" w:pos="6300" w:leader="none"/>
          <w:tab w:val="right" w:pos="9922" w:leader="none"/>
        </w:tabs>
        <w:spacing w:lineRule="auto" w:line="288"/>
        <w:jc w:val="both"/>
        <w:rPr>
          <w:rStyle w:val="FillIn"/>
          <w:rFonts w:cs="Liberation Serif"/>
          <w:i/>
          <w:sz w:val="28"/>
          <w:u w:val="single" w:color="000000"/>
        </w:rPr>
      </w:pPr>
      <w:r>
        <w:rPr>
          <w:rFonts w:cs="Liberation Serif"/>
          <w:sz w:val="28"/>
        </w:rPr>
        <w:t>Наименование темы: </w:t>
      </w:r>
      <w:r>
        <w:rPr>
          <w:rStyle w:val="FillIn"/>
          <w:rFonts w:cs="Liberation Serif"/>
          <w:i/>
          <w:sz w:val="28"/>
          <w:u w:val="single" w:color="000000"/>
        </w:rPr>
        <w:tab/>
      </w:r>
      <w:r>
        <w:rPr>
          <w:rStyle w:val="FillIn"/>
          <w:rFonts w:cs="Liberation Serif"/>
          <w:i/>
          <w:sz w:val="28"/>
          <w:u w:val="single" w:color="000000"/>
          <w:lang w:eastAsia="zxx"/>
        </w:rPr>
        <w:t>Представление структур данных индуктивными семействами и доказательства их свойств</w:t>
      </w:r>
      <w:r>
        <w:rPr>
          <w:rStyle w:val="FillIn"/>
          <w:rFonts w:cs="Liberation Serif"/>
          <w:i/>
          <w:sz w:val="28"/>
          <w:u w:val="single" w:color="000000"/>
        </w:rPr>
        <w:tab/>
        <w:tab/>
      </w:r>
    </w:p>
    <w:p>
      <w:pPr>
        <w:pStyle w:val="Normal"/>
        <w:tabs>
          <w:tab w:val="right" w:pos="9922" w:leader="none"/>
        </w:tabs>
        <w:spacing w:lineRule="auto" w:line="288"/>
        <w:jc w:val="both"/>
        <w:rPr>
          <w:rFonts w:cs="Liberation Serif"/>
          <w:i/>
          <w:sz w:val="20"/>
          <w:u w:val="single" w:color="000000"/>
        </w:rPr>
      </w:pPr>
      <w:r>
        <w:rPr>
          <w:rFonts w:cs="Liberation Serif"/>
          <w:sz w:val="28"/>
        </w:rPr>
        <w:t>Рецензент </w:t>
      </w:r>
      <w:r>
        <w:rPr>
          <w:rStyle w:val="FillIn"/>
          <w:rFonts w:cs="Liberation Serif"/>
          <w:i/>
          <w:sz w:val="28"/>
          <w:u w:val="single" w:color="000000"/>
        </w:rPr>
        <w:t> Москвин Д. Н., кандидат физико-математических наук, доцент СПбАУ РАН</w:t>
      </w:r>
      <w:r>
        <w:rPr>
          <w:rFonts w:cs="Liberation Serif"/>
          <w:i/>
          <w:sz w:val="20"/>
          <w:u w:val="single" w:color="000000"/>
        </w:rPr>
        <w:tab/>
      </w:r>
    </w:p>
    <w:p>
      <w:pPr>
        <w:pStyle w:val="1730333b30323835"/>
        <w:spacing w:lineRule="auto" w:line="288"/>
        <w:rPr>
          <w:rFonts w:cs="Liberation Serif" w:ascii="Times New Roman" w:hAnsi="Times New Roman"/>
          <w:bCs w:val="false"/>
        </w:rPr>
      </w:pPr>
      <w:r>
        <w:rPr>
          <w:rFonts w:cs="Liberation Serif" w:ascii="Times New Roman" w:hAnsi="Times New Roman"/>
          <w:bCs w:val="false"/>
        </w:rPr>
        <w:t>ПОКАЗАТЕЛИ ОЦЕНКИ ВЫПУСКНОЙ КВАЛИФИКАЦИОННОЙ РАБОТЫ</w:t>
      </w:r>
    </w:p>
    <w:tbl>
      <w:tblPr>
        <w:jc w:val="left"/>
        <w:tblInd w:w="-108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19"/>
        <w:gridCol w:w="7971"/>
        <w:gridCol w:w="315"/>
        <w:gridCol w:w="319"/>
        <w:gridCol w:w="311"/>
        <w:gridCol w:w="474"/>
      </w:tblGrid>
      <w:tr>
        <w:trPr>
          <w:cantSplit w:val="false"/>
        </w:trPr>
        <w:tc>
          <w:tcPr>
            <w:tcW w:w="41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2230313b384630"/>
              <w:widowControl/>
              <w:spacing w:lineRule="auto" w:line="144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7971" w:type="dxa"/>
            <w:vMerge w:val="restart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144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Показатели</w:t>
            </w:r>
          </w:p>
        </w:tc>
        <w:tc>
          <w:tcPr>
            <w:tcW w:w="141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144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Оценка</w:t>
            </w:r>
          </w:p>
        </w:tc>
      </w:tr>
      <w:tr>
        <w:trPr>
          <w:cantSplit w:val="false"/>
        </w:trPr>
        <w:tc>
          <w:tcPr>
            <w:tcW w:w="419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144"/>
              <w:rPr/>
            </w:pPr>
            <w:r>
              <w:rPr/>
            </w:r>
          </w:p>
        </w:tc>
        <w:tc>
          <w:tcPr>
            <w:tcW w:w="7971" w:type="dxa"/>
            <w:vMerge w:val="continue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144"/>
              <w:rPr/>
            </w:pPr>
            <w:r>
              <w:rPr/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144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144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144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2230313b384630"/>
              <w:widowControl/>
              <w:spacing w:lineRule="auto" w:line="144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0*</w:t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797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Актуальность тематики работы</w:t>
            </w:r>
          </w:p>
        </w:tc>
        <w:tc>
          <w:tcPr>
            <w:tcW w:w="31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Степень полноты обзора состояния вопроса и корректность постановки задачи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Степень комплексности работы, применение в ней знаний естественно–научных, социально-экономических, общепрофес</w:t>
              <w:softHyphen/>
              <w:t>сиональных и специальных дисциплин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 xml:space="preserve">Применение современного математического и программного обеспечения, компьютерных технологий в работе 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797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both"/>
              <w:textAlignment w:val="auto"/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 w:val="false"/>
                <w:iCs w:val="false"/>
                <w:color w:val="000000"/>
                <w:sz w:val="24"/>
                <w:szCs w:val="24"/>
                <w:lang w:val="ru-RU" w:eastAsia="ru-RU" w:bidi="ar-SA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1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3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en-US" w:eastAsia="ru-RU" w:bidi="ar-SA"/>
              </w:rPr>
              <w:t>x</w:t>
            </w:r>
          </w:p>
        </w:tc>
        <w:tc>
          <w:tcPr>
            <w:tcW w:w="31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false"/>
        </w:trPr>
        <w:tc>
          <w:tcPr>
            <w:tcW w:w="839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cs="Liberation Serif"/>
                <w:b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Итоговая оценка</w:t>
            </w:r>
          </w:p>
        </w:tc>
        <w:tc>
          <w:tcPr>
            <w:tcW w:w="1419" w:type="dxa"/>
            <w:gridSpan w:val="4"/>
            <w:tcBorders>
              <w:top w:val="single" w:sz="8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2230313b384630"/>
              <w:widowControl/>
              <w:spacing w:lineRule="auto" w:line="216" w:before="120" w:after="120"/>
              <w:ind w:left="0" w:right="0" w:hanging="0"/>
              <w:jc w:val="center"/>
              <w:textAlignment w:val="auto"/>
              <w:rPr>
                <w:rStyle w:val="Highlight"/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Style w:val="Highlight"/>
                <w:rFonts w:cs="Liberation Serif"/>
                <w:i/>
                <w:iCs w:val="false"/>
                <w:color w:val="000000"/>
                <w:sz w:val="24"/>
                <w:szCs w:val="24"/>
                <w:lang w:val="ru-RU" w:eastAsia="ru-RU" w:bidi="ar-SA"/>
              </w:rPr>
              <w:t>Отлично</w:t>
            </w:r>
          </w:p>
        </w:tc>
      </w:tr>
    </w:tbl>
    <w:p>
      <w:pPr>
        <w:pStyle w:val="2230313b384630"/>
        <w:spacing w:lineRule="auto" w:line="288"/>
        <w:rPr>
          <w:b/>
          <w:i w:val="false"/>
          <w:iCs w:val="false"/>
          <w:sz w:val="28"/>
        </w:rPr>
      </w:pPr>
      <w:r>
        <w:rPr>
          <w:b/>
          <w:i w:val="false"/>
          <w:iCs w:val="false"/>
          <w:sz w:val="28"/>
        </w:rPr>
        <w:t>Отмеченные достоинства:</w:t>
      </w:r>
    </w:p>
    <w:p>
      <w:pPr>
        <w:pStyle w:val="Normal"/>
        <w:numPr>
          <w:ilvl w:val="0"/>
          <w:numId w:val="2"/>
        </w:numPr>
        <w:tabs>
          <w:tab w:val="left" w:pos="3153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  <w:shd w:fill="FFFFFF" w:val="clear"/>
        </w:rPr>
      </w:pP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>Использование языка с зависимыми типами, что позволяет полностью формализовать описание инвариантов, определяющих структуру данных, и доказательство их сохранения при операциях над этими структурами.</w:t>
      </w:r>
    </w:p>
    <w:p>
      <w:pPr>
        <w:pStyle w:val="Normal"/>
        <w:numPr>
          <w:ilvl w:val="0"/>
          <w:numId w:val="2"/>
        </w:numPr>
        <w:tabs>
          <w:tab w:val="left" w:pos="3153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  <w:shd w:fill="FFFFFF" w:val="clear"/>
        </w:rPr>
      </w:pP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 xml:space="preserve">Продемонстрировано владение как языковым инструментарием </w:t>
      </w:r>
      <w:r>
        <w:rPr>
          <w:rStyle w:val="Highlight"/>
          <w:rFonts w:cs="Times New Roman"/>
          <w:i w:val="false"/>
          <w:iCs w:val="false"/>
          <w:color w:val="00000A"/>
          <w:shd w:fill="FFFFFF" w:val="clear"/>
          <w:lang w:val="en-US"/>
        </w:rPr>
        <w:t>Agda</w:t>
      </w: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>, так и сопутствующей инфраструктурой интерактивного доказательства.</w:t>
      </w:r>
    </w:p>
    <w:p>
      <w:pPr>
        <w:pStyle w:val="Normal"/>
        <w:numPr>
          <w:ilvl w:val="0"/>
          <w:numId w:val="2"/>
        </w:numPr>
        <w:tabs>
          <w:tab w:val="left" w:pos="3153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  <w:shd w:fill="FFFFFF" w:val="clear"/>
        </w:rPr>
      </w:pPr>
      <w:r>
        <w:rPr>
          <w:rStyle w:val="Highlight"/>
          <w:rFonts w:cs="Times New Roman"/>
          <w:i w:val="false"/>
          <w:iCs w:val="false"/>
          <w:color w:val="00000A"/>
          <w:shd w:fill="FFFFFF" w:val="clear"/>
        </w:rPr>
        <w:t>Все существенные свойства выбранной для представления структуры данных успешно формализованы с помощью индуктивных семейств.</w:t>
      </w:r>
    </w:p>
    <w:p>
      <w:pPr>
        <w:pStyle w:val="Normal"/>
        <w:spacing w:lineRule="auto" w:line="360"/>
        <w:rPr>
          <w:b/>
          <w:sz w:val="28"/>
        </w:rPr>
      </w:pPr>
      <w:r>
        <w:rPr>
          <w:b/>
          <w:sz w:val="28"/>
        </w:rPr>
        <w:t>Отмеченные недостатки:</w:t>
      </w:r>
    </w:p>
    <w:p>
      <w:pPr>
        <w:pStyle w:val="Normal"/>
        <w:numPr>
          <w:ilvl w:val="0"/>
          <w:numId w:val="1"/>
        </w:numPr>
        <w:tabs>
          <w:tab w:val="left" w:pos="3294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</w:rPr>
      </w:pPr>
      <w:r>
        <w:rPr>
          <w:rStyle w:val="Highlight"/>
          <w:rFonts w:cs="Times New Roman"/>
          <w:i w:val="false"/>
          <w:iCs w:val="false"/>
          <w:color w:val="00000A"/>
        </w:rPr>
        <w:t>Не приведены обоснование выбора конкретной реализации представления двоичной кучи в виде индуктивного семейства и анализ преимуществ и недостатков возможных альтернативных реализаций.</w:t>
      </w:r>
    </w:p>
    <w:p>
      <w:pPr>
        <w:pStyle w:val="Normal"/>
        <w:numPr>
          <w:ilvl w:val="0"/>
          <w:numId w:val="1"/>
        </w:numPr>
        <w:tabs>
          <w:tab w:val="left" w:pos="3294" w:leader="none"/>
          <w:tab w:val="left" w:pos="15988" w:leader="none"/>
        </w:tabs>
        <w:spacing w:lineRule="auto" w:line="360"/>
        <w:ind w:left="720" w:right="0" w:hanging="360"/>
        <w:rPr>
          <w:rStyle w:val="Highlight"/>
          <w:rFonts w:cs="Times New Roman"/>
          <w:i w:val="false"/>
          <w:iCs w:val="false"/>
          <w:color w:val="00000A"/>
        </w:rPr>
      </w:pPr>
      <w:r>
        <w:rPr>
          <w:rStyle w:val="Highlight"/>
          <w:rFonts w:cs="Times New Roman"/>
          <w:i w:val="false"/>
          <w:iCs w:val="false"/>
          <w:color w:val="00000A"/>
        </w:rPr>
        <w:t xml:space="preserve">Общий интерфейс полученного решения не очень удобен для библиотечного использования: одной стандартной операции над двоичной кучей соответствует несколько функций. </w:t>
      </w:r>
    </w:p>
    <w:p>
      <w:pPr>
        <w:pStyle w:val="Normal"/>
        <w:spacing w:lineRule="auto" w:line="360"/>
        <w:rPr>
          <w:sz w:val="28"/>
        </w:rPr>
      </w:pPr>
      <w:r>
        <w:rPr>
          <w:b/>
          <w:sz w:val="28"/>
        </w:rPr>
        <w:t>Заключение</w:t>
      </w:r>
      <w:r>
        <w:rPr>
          <w:sz w:val="28"/>
        </w:rPr>
        <w:t>:</w:t>
      </w:r>
    </w:p>
    <w:p>
      <w:pPr>
        <w:pStyle w:val="Normal"/>
        <w:spacing w:lineRule="auto" w:line="360"/>
        <w:rPr>
          <w:rStyle w:val="FillIn"/>
          <w:b w:val="false"/>
          <w:bCs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 xml:space="preserve">В работе осуществлена реализация структуры данных </w:t>
      </w:r>
      <w:r>
        <w:rPr>
          <w:rStyle w:val="FillIn"/>
          <w:b w:val="false"/>
          <w:bCs w:val="false"/>
          <w:i w:val="false"/>
          <w:iCs w:val="false"/>
          <w:color w:val="00000A"/>
        </w:rPr>
        <w:t>«</w:t>
      </w:r>
      <w:r>
        <w:rPr>
          <w:rStyle w:val="Highlight"/>
          <w:rFonts w:cs="Times New Roman"/>
          <w:b w:val="false"/>
          <w:bCs w:val="false"/>
          <w:i w:val="false"/>
          <w:iCs w:val="false"/>
          <w:color w:val="00000A"/>
        </w:rPr>
        <w:t>двоичная куча</w:t>
      </w:r>
      <w:r>
        <w:rPr>
          <w:rStyle w:val="FillIn"/>
          <w:b w:val="false"/>
          <w:bCs w:val="false"/>
          <w:i w:val="false"/>
          <w:iCs w:val="false"/>
          <w:color w:val="00000A"/>
        </w:rPr>
        <w:t xml:space="preserve">» с использованием индуктивных семейств языка с зависимыми типами </w:t>
      </w:r>
      <w:r>
        <w:rPr>
          <w:rStyle w:val="FillIn"/>
          <w:b w:val="false"/>
          <w:bCs w:val="false"/>
          <w:i w:val="false"/>
          <w:iCs w:val="false"/>
          <w:color w:val="00000A"/>
          <w:lang w:val="en-US"/>
        </w:rPr>
        <w:t>Agda</w:t>
      </w:r>
      <w:r>
        <w:rPr>
          <w:rStyle w:val="FillIn"/>
          <w:b w:val="false"/>
          <w:bCs w:val="false"/>
          <w:i w:val="false"/>
          <w:iCs w:val="false"/>
          <w:color w:val="00000A"/>
        </w:rPr>
        <w:t>. Выбор подобного языка, одновременно являющегося системой интерактивных доказательств, позволил явно описать присущие структуре инварианты и контролировать их сохранение при реализации стандартных операций над ней. Несмотря на отмеченные выше недостатки, считаю, что работа представляет собой законченное и полезное исследование.</w:t>
      </w:r>
    </w:p>
    <w:p>
      <w:pPr>
        <w:pStyle w:val="Normal"/>
        <w:spacing w:lineRule="auto" w:line="360"/>
        <w:rPr>
          <w:rStyle w:val="FillIn"/>
          <w:i w:val="false"/>
          <w:iCs w:val="false"/>
          <w:color w:val="00000A"/>
          <w:sz w:val="28"/>
        </w:rPr>
      </w:pPr>
      <w:r>
        <w:rPr>
          <w:rStyle w:val="FillIn"/>
          <w:i w:val="false"/>
          <w:iCs w:val="false"/>
          <w:color w:val="00000A"/>
          <w:sz w:val="28"/>
        </w:rPr>
        <w:t>На основании изложенного считаю, что выпускная квалификационная (бакалаврская) работа студента Рыбака А. В. заслуживает оценки «</w:t>
      </w:r>
      <w:r>
        <w:rPr>
          <w:rStyle w:val="Highlight"/>
          <w:rFonts w:cs="Times New Roman"/>
          <w:i w:val="false"/>
          <w:iCs w:val="false"/>
          <w:color w:val="00000A"/>
          <w:sz w:val="28"/>
        </w:rPr>
        <w:t>отлично</w:t>
      </w:r>
      <w:r>
        <w:rPr>
          <w:rStyle w:val="FillIn"/>
          <w:i w:val="false"/>
          <w:iCs w:val="false"/>
          <w:color w:val="00000A"/>
          <w:sz w:val="28"/>
        </w:rPr>
        <w:t>».</w:t>
      </w:r>
    </w:p>
    <w:p>
      <w:pPr>
        <w:pStyle w:val="Normal"/>
        <w:tabs>
          <w:tab w:val="left" w:pos="709" w:leader="none"/>
          <w:tab w:val="left" w:pos="3261" w:leader="none"/>
          <w:tab w:val="left" w:pos="4962" w:leader="none"/>
          <w:tab w:val="right" w:pos="9922" w:leader="none"/>
        </w:tabs>
        <w:spacing w:lineRule="auto" w:line="360"/>
        <w:rPr>
          <w:sz w:val="28"/>
          <w:u w:val="single" w:color="000000"/>
        </w:rPr>
      </w:pPr>
      <w:r>
        <w:rPr>
          <w:sz w:val="28"/>
        </w:rPr>
        <w:t>«</w:t>
      </w:r>
      <w:r>
        <w:rPr>
          <w:rStyle w:val="FillIn"/>
          <w:i/>
          <w:sz w:val="28"/>
          <w:u w:val="single" w:color="000000"/>
        </w:rPr>
        <w:t>06</w:t>
      </w:r>
      <w:r>
        <w:rPr>
          <w:sz w:val="28"/>
        </w:rPr>
        <w:t>» июня 2014 г.</w:t>
        <w:tab/>
        <w:t xml:space="preserve">Рецензент </w:t>
      </w:r>
      <w:r>
        <w:rPr>
          <w:sz w:val="28"/>
          <w:u w:val="single" w:color="000000"/>
        </w:rPr>
        <w:tab/>
        <w:t xml:space="preserve">                              (Д. Н. Москвин)</w:t>
      </w:r>
    </w:p>
    <w:sectPr>
      <w:type w:val="nextPage"/>
      <w:pgSz w:w="11906" w:h="16838"/>
      <w:pgMar w:left="1134" w:right="851" w:header="0" w:top="442" w:footer="0" w:bottom="84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Arial" w:cs="FreeSans"/>
      <w:color w:val="000000"/>
      <w:sz w:val="24"/>
      <w:szCs w:val="24"/>
      <w:lang w:val="ru-RU" w:eastAsia="zh-CN" w:bidi="hi-IN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 w:cs="Calibri Light"/>
      <w:b/>
      <w:bCs/>
      <w:sz w:val="32"/>
      <w:szCs w:val="32"/>
      <w:lang w:val="en-US" w:eastAsia="ru-RU"/>
    </w:rPr>
  </w:style>
  <w:style w:type="character" w:styleId="TitleChar">
    <w:name w:val="Title Char"/>
    <w:basedOn w:val="DefaultParagraphFont"/>
    <w:rPr>
      <w:rFonts w:cs="Times New Roman"/>
      <w:b/>
      <w:bCs/>
      <w:caps/>
    </w:rPr>
  </w:style>
  <w:style w:type="character" w:styleId="FillIn">
    <w:name w:val="FillIn"/>
    <w:rPr>
      <w:i/>
    </w:rPr>
  </w:style>
  <w:style w:type="character" w:styleId="Highlight">
    <w:name w:val="Highlight"/>
    <w:basedOn w:val="FillIn"/>
    <w:rPr>
      <w:rFonts w:cs="Times New Roman"/>
      <w:i/>
      <w:iCs/>
      <w:color w:val="FF0000"/>
    </w:rPr>
  </w:style>
  <w:style w:type="character" w:styleId="HeaderChar">
    <w:name w:val="Header Char"/>
    <w:basedOn w:val="DefaultParagraphFont"/>
    <w:rPr>
      <w:rFonts w:cs="Times New Roman"/>
      <w:lang w:val="en-US" w:eastAsia="ru-RU"/>
    </w:rPr>
  </w:style>
  <w:style w:type="character" w:styleId="FooterChar">
    <w:name w:val="Footer Char"/>
    <w:basedOn w:val="DefaultParagraphFont"/>
    <w:rPr>
      <w:rFonts w:cs="Times New Roman"/>
      <w:lang w:val="en-US" w:eastAsia="ru-RU"/>
    </w:rPr>
  </w:style>
  <w:style w:type="character" w:styleId="BalloonTextChar">
    <w:name w:val="Balloon Text Char"/>
    <w:basedOn w:val="DefaultParagraphFont"/>
    <w:rPr>
      <w:rFonts w:ascii="Segoe UI" w:hAnsi="Segoe UI" w:cs="Segoe UI"/>
      <w:sz w:val="18"/>
      <w:szCs w:val="18"/>
      <w:lang w:val="en-US" w:eastAsia="ru-RU"/>
    </w:rPr>
  </w:style>
  <w:style w:type="character" w:styleId="1f3e4f413d353d3835">
    <w:name w:val="П1fо3eя4fс41н3dе35н3dи38е35"/>
    <w:basedOn w:val="DefaultParagraphFont"/>
    <w:rPr>
      <w:rFonts w:cs="Times New Roman"/>
      <w:i/>
      <w:iCs/>
    </w:rPr>
  </w:style>
  <w:style w:type="character" w:styleId="ListLabel1">
    <w:name w:val="ListLabel 1"/>
    <w:rPr/>
  </w:style>
  <w:style w:type="character" w:styleId="ListLabel2">
    <w:name w:val="ListLabel 2"/>
    <w:rPr/>
  </w:style>
  <w:style w:type="character" w:styleId="ListLabel3">
    <w:name w:val="ListLabel 3"/>
    <w:rPr/>
  </w:style>
  <w:style w:type="character" w:styleId="ListLabel4">
    <w:name w:val="ListLabel 4"/>
    <w:rPr/>
  </w:style>
  <w:style w:type="character" w:styleId="ListLabel5">
    <w:name w:val="ListLabel 5"/>
    <w:rPr/>
  </w:style>
  <w:style w:type="character" w:styleId="ListLabel6">
    <w:name w:val="ListLabel 6"/>
    <w:rPr/>
  </w:style>
  <w:style w:type="character" w:styleId="ListLabel7">
    <w:name w:val="ListLabel 7"/>
    <w:rPr/>
  </w:style>
  <w:style w:type="character" w:styleId="ListLabel8">
    <w:name w:val="ListLabel 8"/>
    <w:rPr/>
  </w:style>
  <w:style w:type="character" w:styleId="ListLabel9">
    <w:name w:val="ListLabel 9"/>
    <w:rPr>
      <w:rFonts w:ascii="Liberation Serif" w:hAnsi="Liberation Serif" w:cs="Times New Roman"/>
    </w:rPr>
  </w:style>
  <w:style w:type="character" w:styleId="ListLabel10">
    <w:name w:val="ListLabel 10"/>
    <w:rPr>
      <w:rFonts w:ascii="Liberation Serif" w:hAnsi="Liberation Serif" w:cs="Times New Roman"/>
    </w:rPr>
  </w:style>
  <w:style w:type="character" w:styleId="ListLabel11">
    <w:name w:val="ListLabel 11"/>
    <w:rPr>
      <w:rFonts w:ascii="Liberation Serif" w:hAnsi="Liberation Serif" w:cs="Times New Roman"/>
    </w:rPr>
  </w:style>
  <w:style w:type="character" w:styleId="ListLabel12">
    <w:name w:val="ListLabel 12"/>
    <w:rPr>
      <w:rFonts w:ascii="Liberation Serif" w:hAnsi="Liberation Serif" w:cs="Times New Roman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Liberation Sans" w:hAnsi="Liberation Sans" w:eastAsia="WenQuanYi Micro Hei" w:cs="FreeSans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 w:val="false"/>
      <w:spacing w:lineRule="auto" w:line="288" w:before="0" w:after="140"/>
      <w:ind w:left="0" w:right="0" w:hanging="0"/>
      <w:jc w:val="left"/>
      <w:textAlignment w:val="auto"/>
    </w:pPr>
    <w:rPr>
      <w:rFonts w:ascii="Liberation Serif" w:hAnsi="Liberation Serif" w:cs="Liberation Serif"/>
      <w:color w:val="000000"/>
      <w:sz w:val="24"/>
      <w:szCs w:val="24"/>
      <w:lang w:val="ru-RU" w:eastAsia="zh-CN" w:bidi="hi-IN"/>
    </w:rPr>
  </w:style>
  <w:style w:type="paragraph" w:styleId="List">
    <w:name w:val="List"/>
    <w:basedOn w:val="TextBody"/>
    <w:pPr>
      <w:widowControl w:val="false"/>
      <w:spacing w:before="0" w:after="140"/>
      <w:ind w:left="0" w:right="0" w:hanging="0"/>
      <w:jc w:val="left"/>
      <w:textAlignment w:val="auto"/>
    </w:pPr>
    <w:rPr>
      <w:rFonts w:ascii="Liberation Serif" w:hAnsi="Liberation Serif" w:cs="FreeSans"/>
      <w:color w:val="000000"/>
      <w:sz w:val="24"/>
      <w:szCs w:val="24"/>
      <w:lang w:val="ru-RU" w:eastAsia="zh-CN" w:bidi="hi-IN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Liberation Serif" w:hAnsi="Liberation Serif" w:cs="FreeSans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Liberation Serif" w:hAnsi="Liberation Serif" w:cs="FreeSans"/>
      <w:color w:val="000000"/>
      <w:sz w:val="24"/>
      <w:szCs w:val="24"/>
      <w:lang w:val="ru-RU" w:eastAsia="zh-CN" w:bidi="hi-IN"/>
    </w:rPr>
  </w:style>
  <w:style w:type="paragraph" w:styleId="1730333e3b3e323e3a1">
    <w:name w:val="З17а30г33о3eл3bо3eв32о3eк3a 1"/>
    <w:pPr>
      <w:keepNext/>
      <w:widowControl/>
      <w:suppressAutoHyphens w:val="true"/>
      <w:overflowPunct w:val="true"/>
      <w:bidi w:val="0"/>
      <w:spacing w:before="240" w:after="120"/>
      <w:ind w:left="0" w:right="0" w:hanging="0"/>
      <w:jc w:val="right"/>
      <w:textAlignment w:val="auto"/>
    </w:pPr>
    <w:rPr>
      <w:rFonts w:ascii="Liberation Sans" w:hAnsi="Liberation Sans" w:eastAsia="Arial" w:cs="Times New Roman"/>
      <w:b/>
      <w:bCs/>
      <w:color w:val="000000"/>
      <w:sz w:val="28"/>
      <w:szCs w:val="28"/>
      <w:lang w:val="ru-RU" w:eastAsia="ru-RU" w:bidi="ar-SA"/>
    </w:rPr>
  </w:style>
  <w:style w:type="paragraph" w:styleId="1730333e3b3e323e3a">
    <w:name w:val="З17а30г33о3eл3bо3eв32о3eк3a"/>
    <w:pPr>
      <w:keepNext/>
      <w:widowControl w:val="false"/>
      <w:suppressAutoHyphens w:val="true"/>
      <w:overflowPunct w:val="tru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Arial" w:cs="Times New Roman"/>
      <w:color w:val="000000"/>
      <w:sz w:val="28"/>
      <w:szCs w:val="28"/>
      <w:lang w:val="ru-RU" w:eastAsia="zh-CN" w:bidi="hi-IN"/>
    </w:rPr>
  </w:style>
  <w:style w:type="paragraph" w:styleId="1e413d3e323d3e3942353a4142">
    <w:name w:val="О1eс41н3dо3eв32н3dо3eй39 т42е35к3aс41т42"/>
    <w:pPr>
      <w:widowControl w:val="false"/>
      <w:suppressAutoHyphens w:val="true"/>
      <w:overflowPunct w:val="true"/>
      <w:bidi w:val="0"/>
      <w:spacing w:before="0" w:after="140"/>
      <w:ind w:left="0" w:right="0" w:hanging="0"/>
      <w:jc w:val="left"/>
      <w:textAlignment w:val="auto"/>
    </w:pPr>
    <w:rPr>
      <w:rFonts w:ascii="Liberation Serif" w:hAnsi="Liberation Serif" w:eastAsia="Arial" w:cs="Liberation Serif"/>
      <w:color w:val="000000"/>
      <w:sz w:val="24"/>
      <w:szCs w:val="24"/>
      <w:lang w:val="ru-RU" w:eastAsia="zh-CN" w:bidi="hi-IN"/>
    </w:rPr>
  </w:style>
  <w:style w:type="paragraph" w:styleId="213f38413e3a">
    <w:name w:val="ﾑ213f38413e3a"/>
    <w:pPr>
      <w:widowControl w:val="false"/>
      <w:suppressAutoHyphens w:val="true"/>
      <w:overflowPunct w:val="true"/>
      <w:bidi w:val="0"/>
      <w:spacing w:before="0" w:after="140"/>
      <w:ind w:left="0" w:right="0" w:hanging="0"/>
      <w:jc w:val="left"/>
      <w:textAlignment w:val="auto"/>
    </w:pPr>
    <w:rPr>
      <w:rFonts w:ascii="Liberation Serif" w:hAnsi="Liberation Serif" w:eastAsia="Arial" w:cs="Arial Unicode MS"/>
      <w:color w:val="000000"/>
      <w:sz w:val="24"/>
      <w:szCs w:val="24"/>
      <w:lang w:val="ru-RU" w:eastAsia="zh-CN" w:bidi="hi-IN"/>
    </w:rPr>
  </w:style>
  <w:style w:type="paragraph" w:styleId="1d303732303d3835">
    <w:name w:val="Н1dа30з37в32а30н3dи38е35"/>
    <w:pPr>
      <w:widowControl w:val="false"/>
      <w:suppressAutoHyphens w:val="true"/>
      <w:overflowPunct w:val="true"/>
      <w:bidi w:val="0"/>
      <w:spacing w:before="120" w:after="120"/>
      <w:ind w:left="0" w:right="0" w:hanging="0"/>
      <w:jc w:val="left"/>
      <w:textAlignment w:val="auto"/>
    </w:pPr>
    <w:rPr>
      <w:rFonts w:ascii="Liberation Serif" w:hAnsi="Liberation Serif" w:eastAsia="Arial" w:cs="Liberation Serif"/>
      <w:i/>
      <w:iCs/>
      <w:color w:val="000000"/>
      <w:sz w:val="24"/>
      <w:szCs w:val="24"/>
      <w:lang w:val="ru-RU" w:eastAsia="zh-CN" w:bidi="hi-IN"/>
    </w:rPr>
  </w:style>
  <w:style w:type="paragraph" w:styleId="233a30373042353b4c">
    <w:name w:val="У23к3aа30з37а30т42е35л3bь4c"/>
    <w:pPr>
      <w:widowControl w:val="false"/>
      <w:suppressAutoHyphens w:val="true"/>
      <w:overflowPunct w:val="true"/>
      <w:bidi w:val="0"/>
      <w:ind w:left="0" w:right="0" w:hanging="0"/>
      <w:jc w:val="left"/>
      <w:textAlignment w:val="auto"/>
    </w:pPr>
    <w:rPr>
      <w:rFonts w:ascii="Liberation Serif" w:hAnsi="Liberation Serif" w:eastAsia="Arial" w:cs="Liberation Serif"/>
      <w:color w:val="000000"/>
      <w:sz w:val="24"/>
      <w:szCs w:val="24"/>
      <w:lang w:val="ru-RU" w:eastAsia="zh-CN" w:bidi="hi-IN"/>
    </w:rPr>
  </w:style>
  <w:style w:type="paragraph" w:styleId="1730333b30323835">
    <w:name w:val="З17а30г33л3bа30в32и38е35"/>
    <w:basedOn w:val="1730333e3b3e323e3a"/>
    <w:pPr>
      <w:keepNext/>
      <w:widowControl/>
      <w:spacing w:before="280" w:after="120"/>
      <w:ind w:left="0" w:right="0" w:hanging="0"/>
      <w:jc w:val="center"/>
      <w:textAlignment w:val="auto"/>
    </w:pPr>
    <w:rPr>
      <w:rFonts w:ascii="Liberation Sans" w:hAnsi="Liberation Sans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1d3eCf03c303b4c3d4b39">
    <w:name w:val="Н1dо3eCf0м3cа30л3bь4cн3dы4bй39"/>
    <w:pPr>
      <w:widowControl/>
      <w:suppressAutoHyphens w:val="true"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Arial" w:cs="Times New Roman"/>
      <w:color w:val="000000"/>
      <w:sz w:val="20"/>
      <w:szCs w:val="20"/>
      <w:lang w:val="en-US" w:eastAsia="ru-RU" w:bidi="ar-SA"/>
    </w:rPr>
  </w:style>
  <w:style w:type="paragraph" w:styleId="123540453d38393a3e3b3e3d423842433b">
    <w:name w:val="В12е35р40х45н3dи38й39 к3aо3eл3bо3eн3dт42и38т42у43л3b"/>
    <w:pPr>
      <w:widowControl/>
      <w:tabs>
        <w:tab w:val="center" w:pos="4677" w:leader="none"/>
        <w:tab w:val="right" w:pos="9355" w:leader="none"/>
      </w:tabs>
      <w:suppressAutoHyphens w:val="true"/>
      <w:overflowPunct w:val="true"/>
      <w:bidi w:val="0"/>
      <w:ind w:left="0" w:right="0" w:hanging="0"/>
      <w:jc w:val="both"/>
      <w:textAlignment w:val="auto"/>
    </w:pPr>
    <w:rPr>
      <w:rFonts w:ascii="Liberation Serif" w:hAnsi="Liberation Serif" w:eastAsia="Arial" w:cs="Liberation Serif"/>
      <w:color w:val="000000"/>
      <w:sz w:val="28"/>
      <w:szCs w:val="28"/>
      <w:lang w:val="en-US" w:eastAsia="ru-RU" w:bidi="ar-SA"/>
    </w:rPr>
  </w:style>
  <w:style w:type="paragraph" w:styleId="1d38363d38393a3e3b3e3d423842433b">
    <w:name w:val="Н1dи38ж36н3dи38й39 к3aо3eл3bо3eн3dт42и38т42у43л3b"/>
    <w:pPr>
      <w:widowControl/>
      <w:tabs>
        <w:tab w:val="center" w:pos="4677" w:leader="none"/>
        <w:tab w:val="right" w:pos="9355" w:leader="none"/>
      </w:tabs>
      <w:suppressAutoHyphens w:val="true"/>
      <w:overflowPunct w:val="true"/>
      <w:bidi w:val="0"/>
      <w:ind w:left="0" w:right="0" w:hanging="0"/>
      <w:jc w:val="both"/>
      <w:textAlignment w:val="auto"/>
    </w:pPr>
    <w:rPr>
      <w:rFonts w:ascii="Liberation Serif" w:hAnsi="Liberation Serif" w:eastAsia="Arial" w:cs="Liberation Serif"/>
      <w:color w:val="000000"/>
      <w:sz w:val="28"/>
      <w:szCs w:val="28"/>
      <w:lang w:val="en-US" w:eastAsia="ru-RU" w:bidi="ar-SA"/>
    </w:rPr>
  </w:style>
  <w:style w:type="paragraph" w:styleId="BalloonText">
    <w:name w:val="Balloon Text"/>
    <w:pPr>
      <w:widowControl/>
      <w:suppressAutoHyphens w:val="true"/>
      <w:overflowPunct w:val="true"/>
      <w:bidi w:val="0"/>
      <w:ind w:left="0" w:right="0" w:hanging="0"/>
      <w:jc w:val="both"/>
      <w:textAlignment w:val="auto"/>
    </w:pPr>
    <w:rPr>
      <w:rFonts w:ascii="Segoe UI" w:hAnsi="Segoe UI" w:eastAsia="Arial" w:cs="Times New Roman"/>
      <w:color w:val="000000"/>
      <w:sz w:val="18"/>
      <w:szCs w:val="18"/>
      <w:lang w:val="en-US" w:eastAsia="ru-RU" w:bidi="ar-SA"/>
    </w:rPr>
  </w:style>
  <w:style w:type="paragraph" w:styleId="2230313b384630">
    <w:name w:val="Т22а30б31л3bи38ц46а30"/>
    <w:basedOn w:val="1d303732303d3835"/>
    <w:pPr>
      <w:widowControl/>
      <w:spacing w:before="120" w:after="120"/>
      <w:ind w:left="0" w:right="0" w:hanging="0"/>
      <w:jc w:val="both"/>
      <w:textAlignment w:val="auto"/>
    </w:pPr>
    <w:rPr>
      <w:rFonts w:ascii="Liberation Serif" w:hAnsi="Liberation Serif" w:cs="Liberation Serif"/>
      <w:i/>
      <w:iCs/>
      <w:color w:val="000000"/>
      <w:sz w:val="24"/>
      <w:szCs w:val="24"/>
      <w:lang w:val="ru-RU" w:eastAsia="ru-RU" w:bidi="ar-SA"/>
    </w:rPr>
  </w:style>
  <w:style w:type="paragraph" w:styleId="TableContents">
    <w:name w:val="TableContents"/>
    <w:pPr>
      <w:widowControl/>
      <w:tabs>
        <w:tab w:val="left" w:pos="9922" w:leader="none"/>
      </w:tabs>
      <w:suppressAutoHyphens w:val="true"/>
      <w:overflowPunct w:val="true"/>
      <w:bidi w:val="0"/>
      <w:ind w:left="0" w:right="0" w:hanging="0"/>
      <w:jc w:val="left"/>
      <w:textAlignment w:val="auto"/>
    </w:pPr>
    <w:rPr>
      <w:rFonts w:ascii="Liberation Serif" w:hAnsi="Liberation Serif" w:eastAsia="Arial" w:cs="Liberation Serif"/>
      <w:color w:val="000000"/>
      <w:sz w:val="20"/>
      <w:szCs w:val="20"/>
      <w:lang w:val="ru-RU" w:eastAsia="ru-RU" w:bidi="ar-SA"/>
    </w:rPr>
  </w:style>
  <w:style w:type="paragraph" w:styleId="TableContents1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3836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2013-06-05T13:50:00Z</dcterms:created>
  <dc:creator>Корнеев Георгий Александрович</dc:creator>
  <dc:language>ru-RU</dc:language>
  <cp:lastPrinted>2014-06-10T14:26:14Z</cp:lastPrinted>
  <dcterms:modified xsi:type="dcterms:W3CDTF">2014-06-09T20:08:59Z</dcterms:modified>
  <cp:revision>3</cp:revision>
  <dc:title>СПбНИУ ИТМО</dc:title>
</cp:coreProperties>
</file>