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复合微震监测数据集成主要分为两个部分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1集成数据流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因为微震数据属于无界数据流，因此多个传感器之间必须在时间上对齐，否则数据流在时间上将一直处于异步状态，因此统一授时是构建</w:t>
      </w:r>
      <w:bookmarkStart w:id="0" w:name="OLE_LINK1"/>
      <w:r>
        <w:rPr>
          <w:rFonts w:hint="eastAsia"/>
          <w:lang w:val="en-US" w:eastAsia="zh-CN"/>
        </w:rPr>
        <w:t>复合微震监测</w:t>
      </w:r>
      <w:bookmarkEnd w:id="0"/>
      <w:r>
        <w:rPr>
          <w:rFonts w:hint="eastAsia"/>
          <w:lang w:val="en-US" w:eastAsia="zh-CN"/>
        </w:rPr>
        <w:t>数据集成的第一步。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2异构数据集成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异构数据多表现为不同厂家生产的传感器产生不同的数据结构，有不同的二进制文件，因此，我们需要在了解了他们的数据结构后，方能进行数据读取，数据统一集成。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3集成技术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主要有中间件、数据仓库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1034D"/>
    <w:rsid w:val="04F922B6"/>
    <w:rsid w:val="0637326A"/>
    <w:rsid w:val="088C4D9A"/>
    <w:rsid w:val="08C205FC"/>
    <w:rsid w:val="090F0215"/>
    <w:rsid w:val="09D37259"/>
    <w:rsid w:val="09DB6E18"/>
    <w:rsid w:val="0B6058EB"/>
    <w:rsid w:val="0C9B71AA"/>
    <w:rsid w:val="0D865BC6"/>
    <w:rsid w:val="0F6B30FF"/>
    <w:rsid w:val="112D332D"/>
    <w:rsid w:val="14C20166"/>
    <w:rsid w:val="1811287B"/>
    <w:rsid w:val="1AF441D3"/>
    <w:rsid w:val="1B6226F7"/>
    <w:rsid w:val="1F82249B"/>
    <w:rsid w:val="22697762"/>
    <w:rsid w:val="28B52A38"/>
    <w:rsid w:val="2BEA6BB5"/>
    <w:rsid w:val="2E2533DC"/>
    <w:rsid w:val="30D66D4E"/>
    <w:rsid w:val="30ED03D2"/>
    <w:rsid w:val="30F17720"/>
    <w:rsid w:val="312B3996"/>
    <w:rsid w:val="32923EF8"/>
    <w:rsid w:val="34430C88"/>
    <w:rsid w:val="34693F6E"/>
    <w:rsid w:val="355665C0"/>
    <w:rsid w:val="3FA834BC"/>
    <w:rsid w:val="43587AB0"/>
    <w:rsid w:val="436451FA"/>
    <w:rsid w:val="4FC96AF1"/>
    <w:rsid w:val="514829BA"/>
    <w:rsid w:val="52D327EA"/>
    <w:rsid w:val="53D35771"/>
    <w:rsid w:val="547639F1"/>
    <w:rsid w:val="57941868"/>
    <w:rsid w:val="5B020A52"/>
    <w:rsid w:val="5D300927"/>
    <w:rsid w:val="63D626D4"/>
    <w:rsid w:val="66B4592F"/>
    <w:rsid w:val="6B1A5666"/>
    <w:rsid w:val="6C267E4F"/>
    <w:rsid w:val="6ED9518F"/>
    <w:rsid w:val="70D46F61"/>
    <w:rsid w:val="71FD642E"/>
    <w:rsid w:val="796F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2020-09-27T05:09:17Z</dcterms:created>
  <dc:creator>Administrator</dc:creator>
  <cp:lastModifiedBy>Administrator</cp:lastModifiedBy>
  <dcterms:modified xsi:type="dcterms:W3CDTF">2020-09-27T07:15:00Z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