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Proposta de sistema de assistência técnica</w:t>
      </w:r>
    </w:p>
    <w:p>
      <w:r>
        <w:t>Avaliação M1 • Padrões de Projeto • Engenharia de Software</w:t>
      </w:r>
    </w:p>
    <w:p>
      <w:r>
        <w:t>Integrantes e matrículas: __________________________________________________</w:t>
        <w:br/>
        <w:t>______________________________________________________________________</w:t>
      </w:r>
    </w:p>
    <w:p>
      <w:pPr>
        <w:pStyle w:val="Heading2"/>
      </w:pPr>
      <w:r>
        <w:t>Objetivo e contexto</w:t>
      </w:r>
    </w:p>
    <w:p>
      <w:r>
        <w:t>Desenvolver uma aplicação web para uma assistência técnica fictícia, centralizando clientes, equipamentos, orçamentos, ordens de serviço e fichas técnicas. O sistema permitirá acompanhar os atendimentos e automatizar a abertura da ordem de serviço após a aprovação de um orçamento. Esta proposta submete o escopo e as regras à aprovação do professor.</w:t>
      </w:r>
    </w:p>
    <w:p>
      <w:pPr>
        <w:pStyle w:val="Heading2"/>
      </w:pPr>
      <w:r>
        <w:t>Funcionalidades propostas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381"/>
        <w:gridCol w:w="6463"/>
      </w:tblGrid>
      <w:tr>
        <w:trPr>
          <w:cantSplit/>
          <w:tblHeader/>
        </w:trPr>
        <w:tc>
          <w:tcPr>
            <w:tcW w:type="dxa" w:w="794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type="dxa" w:w="2381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Funcionalidade</w:t>
            </w:r>
          </w:p>
        </w:tc>
        <w:tc>
          <w:tcPr>
            <w:tcW w:type="dxa" w:w="6463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Comportamento esperado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RF01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Gerenciar clientes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Inserir, atualizar, excluir, consultar por ID e listar todos.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RF02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Gerenciar equipamentos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Executar o CRUD completo e vincular cada equipamento a um cliente.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RF03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Gerenciar orçamentos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Executar o CRUD completo, registrar diagnóstico e calcular valores.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RF04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Gerenciar ordens de serviço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Executar o CRUD completo; inserir uma ordem pela aprovação do orçamento, consultá-la, editá-la e excluí-la conforme as regras.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RF05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Aprovar orçamento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Recalcular o total, aprovar e criar a ordem e sua ficha técnica na mesma transação.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RF06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Acompanhar atendimento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Exibir equipamentos do cliente, orçamentos do equipamento e ordem com sua ficha.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80" w:before="80"/>
            </w:pPr>
            <w:r>
              <w:rPr>
                <w:sz w:val="19"/>
              </w:rPr>
              <w:t>RF07</w:t>
            </w:r>
          </w:p>
        </w:tc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Gerenciar ficha técnica</w:t>
            </w:r>
          </w:p>
        </w:tc>
        <w:tc>
          <w:tcPr>
            <w:tcW w:type="dxa" w:w="6463"/>
          </w:tcPr>
          <w:p>
            <w:pPr>
              <w:spacing w:after="80" w:before="80"/>
            </w:pPr>
            <w:r>
              <w:rPr>
                <w:sz w:val="19"/>
              </w:rPr>
              <w:t>Inserir e excluir junto com a ordem; atualizar, consultar por ID e listar fichas.</w:t>
            </w:r>
          </w:p>
        </w:tc>
      </w:tr>
    </w:tbl>
    <w:p>
      <w:pPr>
        <w:pStyle w:val="Heading2"/>
      </w:pPr>
      <w:r>
        <w:t>Automação da aprovação</w:t>
      </w:r>
    </w:p>
    <w:p>
      <w:r>
        <w:t>O usuário seleciona um orçamento pendente e confirma sua aprovação. O sistema valida os dados, calcula o valor final, altera a situação e cria a ordem com status ABERTA e sua ficha técnica obrigatória. Se alguma gravação falhar, nenhuma alteração é confirmada. Uma nova tentativa de aprovação não cria outra ordem.</w:t>
      </w:r>
    </w:p>
    <w:p>
      <w:r>
        <w:t>Cálculo: total = (valor das peças + valor da mão de obra) × (1 − desconto / 100). Valores devem ser não negativos; o desconto deve estar entre 0 e 100. O total será arredondado para duas casas decimais pela regra HALF_UP.</w:t>
      </w:r>
    </w:p>
    <w:p>
      <w:pPr>
        <w:pStyle w:val="Heading2"/>
      </w:pPr>
      <w:r>
        <w:t>Limites do escopo</w:t>
      </w:r>
    </w:p>
    <w:p>
      <w:r>
        <w:t>Os cadastros utilizarão dados fictícios. O projeto não incluirá emissão fiscal, pagamentos reais, controle de estoque, envio de mensagens ou integração com serviços externos. Será demonstrado localmente, com banco de dados e instruções de instalação.</w:t>
      </w:r>
    </w:p>
    <w:p>
      <w:r>
        <w:br w:type="page"/>
      </w:r>
    </w:p>
    <w:p>
      <w:pPr>
        <w:pStyle w:val="Heading1"/>
      </w:pPr>
      <w:r>
        <w:t>Modelo de dados e regras de relacionamento</w:t>
      </w:r>
    </w:p>
    <w:p>
      <w:r>
        <w:t>Cada entidade terá dez atributos. Os identificadores de relacionamento serão chaves estrangeiras no banco; no modelo orientado a objetos, os vínculos também serão representados por referências às entidades correspondentes.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Entidade</w:t>
            </w:r>
          </w:p>
        </w:tc>
        <w:tc>
          <w:tcPr>
            <w:tcW w:type="dxa" w:w="7824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Atributos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9"/>
              </w:rPr>
              <w:t>id, nome, cpf, email, telefone, logradouro, numero, bairro, cidade, dataCadastro.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Equipamento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9"/>
              </w:rPr>
              <w:t>id, cliente, tipo, marca, modelo, numeroSerie, cor, voltagem, descricao, dataCadastro.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Orcamento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9"/>
              </w:rPr>
              <w:t>id, equipamento, descricaoProblema, diagnostico, valorPecas, valorMaoDeObra, percentualDesconto, valorTotal, status, dataCriacao.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OrdemServico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9"/>
              </w:rPr>
              <w:t>id, orcamento, responsavel, prioridade, status, dataAbertura, previsaoConclusao, dataConclusao, observacoes, prazoGarantiaDias.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80" w:before="80"/>
            </w:pPr>
            <w:r>
              <w:rPr>
                <w:sz w:val="19"/>
              </w:rPr>
              <w:t>FichaTecnica</w:t>
            </w:r>
          </w:p>
        </w:tc>
        <w:tc>
          <w:tcPr>
            <w:tcW w:type="dxa" w:w="7824"/>
          </w:tcPr>
          <w:p>
            <w:pPr>
              <w:spacing w:after="80" w:before="80"/>
            </w:pPr>
            <w:r>
              <w:rPr>
                <w:sz w:val="19"/>
              </w:rPr>
              <w:t>id, ordemServico, estadoConservacao, acessoriosEntregues, ligaNormalmente, possuiAvarias, descricaoAvarias, testeInicial, observacoesRecebimento, dataRegistro.</w:t>
            </w:r>
          </w:p>
        </w:tc>
      </w:tr>
    </w:tbl>
    <w:p>
      <w:pPr>
        <w:pStyle w:val="Heading2"/>
      </w:pPr>
      <w:r>
        <w:t>Cardinalidades propostas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rPr>
          <w:cantSplit/>
          <w:tblHeader/>
        </w:trPr>
        <w:tc>
          <w:tcPr>
            <w:tcW w:type="dxa" w:w="2494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Vínculo</w:t>
            </w:r>
          </w:p>
        </w:tc>
        <w:tc>
          <w:tcPr>
            <w:tcW w:type="dxa" w:w="7143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Cardinalidade e implementação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/>
            </w:pPr>
            <w:r>
              <w:rPr>
                <w:sz w:val="19"/>
              </w:rPr>
              <w:t>Cliente e Equipamento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sz w:val="19"/>
              </w:rPr>
              <w:t>1:N. Um cliente pode ter zero ou vários equipamentos. Todo equipamento deve pertencer a exatamente um cliente.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/>
            </w:pPr>
            <w:r>
              <w:rPr>
                <w:sz w:val="19"/>
              </w:rPr>
              <w:t>Equipamento e Orcamento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sz w:val="19"/>
              </w:rPr>
              <w:t>1:N. Um equipamento pode ter zero ou vários orçamentos. Todo orçamento deve pertencer a exatamente um equipamento.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/>
            </w:pPr>
            <w:r>
              <w:rPr>
                <w:sz w:val="19"/>
              </w:rPr>
              <w:t>Orcamento e OrdemServico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sz w:val="19"/>
              </w:rPr>
              <w:t>1:0..1. O orçamento pode não ter ordem; cada ordem pertence a um orçamento. orcamento_id será obrigatório e único.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80" w:before="80"/>
            </w:pPr>
            <w:r>
              <w:rPr>
                <w:sz w:val="19"/>
              </w:rPr>
              <w:t>OrdemServico e FichaTecnica</w:t>
            </w:r>
          </w:p>
        </w:tc>
        <w:tc>
          <w:tcPr>
            <w:tcW w:type="dxa" w:w="7143"/>
          </w:tcPr>
          <w:p>
            <w:pPr>
              <w:spacing w:after="80" w:before="80"/>
            </w:pPr>
            <w:r>
              <w:rPr>
                <w:sz w:val="19"/>
              </w:rPr>
              <w:t>1:1 obrigatório. Toda ordem terá exatamente uma ficha, e cada ficha pertencerá a uma ordem. Ambas serão criadas e excluídas juntas.</w:t>
            </w:r>
          </w:p>
        </w:tc>
      </w:tr>
    </w:tbl>
    <w:p>
      <w:r>
        <w:t>O requisito 1:1 será atendido por OrdemServico e FichaTecnica. A ficha terá ordem_servico_id NOT NULL, UNIQUE e chave estrangeira. A existência da ficha para toda ordem será garantida pelo serviço transacional; essas restrições isoladas não obrigam uma ordem a possuir ficha.</w:t>
      </w:r>
    </w:p>
    <w:p>
      <w:pPr>
        <w:pStyle w:val="Heading2"/>
      </w:pPr>
      <w:r>
        <w:t>Integridade e ciclo de vida</w:t>
      </w:r>
    </w:p>
    <w:p>
      <w:pPr>
        <w:pStyle w:val="ListBullet"/>
      </w:pPr>
      <w:r>
        <w:t>Orçamento: PENDENTE pode passar a APROVADO ou RECUSADO. Valores e equipamento só podem ser alterados enquanto o orçamento estiver pendente.</w:t>
      </w:r>
    </w:p>
    <w:p>
      <w:pPr>
        <w:pStyle w:val="ListBullet"/>
      </w:pPr>
      <w:r>
        <w:t>Ordem de serviço: ABERTA pode passar a EM_ANDAMENTO ou CANCELADA. EM_ANDAMENTO pode passar a CONCLUIDA ou CANCELADA. A conclusão exige data de conclusão válida.</w:t>
      </w:r>
    </w:p>
    <w:p>
      <w:pPr>
        <w:pStyle w:val="ListBullet"/>
      </w:pPr>
      <w:r>
        <w:t>Exclusão física será permitida apenas quando não houver dependentes e a situação permitir. Um cliente com equipamentos e um equipamento com orçamentos não poderão ser excluídos.</w:t>
      </w:r>
    </w:p>
    <w:p>
      <w:pPr>
        <w:pStyle w:val="ListBullet"/>
      </w:pPr>
      <w:r>
        <w:t>Ordem ABERTA e sua ficha poderão ser excluídas juntas, retornando o orçamento a PENDENTE na mesma transação. Ordens iniciadas serão apenas canceladas. Orçamentos só poderão ser excluídos se PENDENTES ou RECUSADOS e sem ordem.</w:t>
      </w:r>
    </w:p>
    <w:p>
      <w:pPr>
        <w:pStyle w:val="ListBullet"/>
      </w:pPr>
      <w:r>
        <w:t>A ação Inserir ordem solicitará a seleção de um orçamento pendente e a confirmação da aprovação. Ela usará o mesmo serviço da automação, aprovando o orçamento e criando a ordem e a ficha de forma indivisível. A ficha poderá ser editada enquanto a ordem estiver ABERTA ou EM_ANDAMENTO.</w:t>
      </w:r>
    </w:p>
    <w:p>
      <w:pPr>
        <w:pStyle w:val="ListBullet"/>
      </w:pPr>
      <w:r>
        <w:t>CPF fictício será único no cadastro. Datas serão validadas; a previsão não poderá anteceder a abertura e o prazo de garantia não poderá ser negativo.</w:t>
      </w:r>
    </w:p>
    <w:p>
      <w:r>
        <w:br w:type="page"/>
      </w:r>
    </w:p>
    <w:p>
      <w:pPr>
        <w:pStyle w:val="Heading1"/>
      </w:pPr>
      <w:r>
        <w:t>Arquitetura e padrões de projeto</w:t>
      </w:r>
    </w:p>
    <w:p>
      <w:r>
        <w:t>A implementação proposta utilizará Java, Servlets/JSP, JDBC e MySQL, em uma estrutura compatível com os exemplos de aula. As versões do JDK, Tomcat e driver serão padronizadas conforme a máquina de apresentação antes do desenvolvimento.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7200"/>
      </w:tblGrid>
      <w:tr>
        <w:trPr>
          <w:cantSplit/>
          <w:tblHeader/>
        </w:trPr>
        <w:tc>
          <w:tcPr>
            <w:tcW w:type="dxa" w:w="2438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Padrão ou organização</w:t>
            </w:r>
          </w:p>
        </w:tc>
        <w:tc>
          <w:tcPr>
            <w:tcW w:type="dxa" w:w="7200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Aplicação concreta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MVC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Model contém entidades e regras; View utiliza JSP; Controller recebe as requisições e encaminha as ações.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Front Controller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Um Servlet central encaminha requisições válidas aos comandos e trata erros de entrada.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Command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Cada ação possui uma classe que implementa ICommand, como CadastrarClienteCommand e AprovarOrcamentoCommand.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Factory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CommandFactory será uma fábrica simples com operações permitidas. Centraliza a criação dos comandos e não instancia classes arbitrárias recebidas do usuário.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Builder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OrcamentoBuilder e OrdemServicoBuilder organizam a construção e validam campos obrigatórios antes de retornar o objeto.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DAO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Interfaces de acesso a dados e implementações JDBC isolam o SQL e permitem que serviços dependam de contratos.</w:t>
            </w:r>
          </w:p>
        </w:tc>
      </w:tr>
      <w:tr>
        <w:trPr>
          <w:cantSplit/>
        </w:trPr>
        <w:tc>
          <w:tcPr>
            <w:tcW w:type="dxa" w:w="2438"/>
          </w:tcPr>
          <w:p>
            <w:pPr>
              <w:spacing w:after="80" w:before="80"/>
            </w:pPr>
            <w:r>
              <w:rPr>
                <w:sz w:val="19"/>
              </w:rPr>
              <w:t>Serviço de aplicação</w:t>
            </w:r>
          </w:p>
        </w:tc>
        <w:tc>
          <w:tcPr>
            <w:tcW w:type="dxa" w:w="7200"/>
          </w:tcPr>
          <w:p>
            <w:pPr>
              <w:spacing w:after="80" w:before="80"/>
            </w:pPr>
            <w:r>
              <w:rPr>
                <w:sz w:val="19"/>
              </w:rPr>
              <w:t>OrcamentoService coordena a aprovação e a criação da ordem e da ficha, compartilhando a mesma conexão e transação entre os DAOs.</w:t>
            </w:r>
          </w:p>
        </w:tc>
      </w:tr>
    </w:tbl>
    <w:p>
      <w:r>
        <w:t>Polimorfismo será demonstrado pela execução de diferentes comandos através de ICommand. Será usada uma fábrica simples, como no exemplo PessoaFactory da aula, sem classificá-la como Factory Method GoF. Abstract Factory não integra o escopo inicial.</w:t>
      </w:r>
    </w:p>
    <w:p>
      <w:pPr>
        <w:pStyle w:val="Heading2"/>
      </w:pPr>
      <w:r>
        <w:t>Convenção de endpoints proposta</w:t>
      </w:r>
    </w:p>
    <w:p>
      <w:r>
        <w:t>A aplicação será web com páginas renderizadas no servidor. O Servlet /controle receberá a ação; consultas usarão GET e operações que alteram dados usarão POST. Consultas e atualizações também atenderão fichaTecnica. Sua inserção e exclusão ocorrerão junto com a ordem, preservando o vínculo obrigatório.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4989"/>
        <w:gridCol w:w="3798"/>
      </w:tblGrid>
      <w:tr>
        <w:trPr>
          <w:cantSplit/>
          <w:tblHeader/>
        </w:trPr>
        <w:tc>
          <w:tcPr>
            <w:tcW w:type="dxa" w:w="850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HTTP</w:t>
            </w:r>
          </w:p>
        </w:tc>
        <w:tc>
          <w:tcPr>
            <w:tcW w:type="dxa" w:w="4989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Rota</w:t>
            </w:r>
          </w:p>
        </w:tc>
        <w:tc>
          <w:tcPr>
            <w:tcW w:type="dxa" w:w="3798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Ação e parâmetros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GET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/controle?acao=cliente.listar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Consultar todos os clientes.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GET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/controle?acao=cliente.consultar&amp;id=1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Consultar um cliente por ID.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Corpo: acao=cliente.inserir e campos.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Corpo: acao=cliente.atualizar, id e campos.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Corpo: acao=cliente.excluir e id.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80" w:before="80"/>
            </w:pPr>
            <w:r>
              <w:rPr>
                <w:sz w:val="19"/>
              </w:rPr>
              <w:t>POST</w:t>
            </w:r>
          </w:p>
        </w:tc>
        <w:tc>
          <w:tcPr>
            <w:tcW w:type="dxa" w:w="4989"/>
          </w:tcPr>
          <w:p>
            <w:pPr>
              <w:spacing w:after="80" w:before="80"/>
            </w:pPr>
            <w:r>
              <w:rPr>
                <w:sz w:val="19"/>
              </w:rPr>
              <w:t>/controle</w:t>
            </w:r>
          </w:p>
        </w:tc>
        <w:tc>
          <w:tcPr>
            <w:tcW w:type="dxa" w:w="3798"/>
          </w:tcPr>
          <w:p>
            <w:pPr>
              <w:spacing w:after="80" w:before="80"/>
            </w:pPr>
            <w:r>
              <w:rPr>
                <w:sz w:val="19"/>
              </w:rPr>
              <w:t>Corpo: acao=orcamento.aprovar, id e dados da ordem e ficha.</w:t>
            </w:r>
          </w:p>
        </w:tc>
      </w:tr>
    </w:tbl>
    <w:p>
      <w:r>
        <w:t>A documentação final detalhará campos, respostas e falhas: entrada inválida, registro inexistente, conflito de vínculo ou estado e erro interno. Após uma alteração bem-sucedida, será usado redirecionamento para reduzir reenvios acidentais de formulário.</w:t>
      </w:r>
    </w:p>
    <w:p>
      <w:r>
        <w:br w:type="page"/>
      </w:r>
    </w:p>
    <w:p>
      <w:pPr>
        <w:pStyle w:val="Heading1"/>
      </w:pPr>
      <w:r>
        <w:t>Validação e preparação para apresentação</w:t>
      </w:r>
    </w:p>
    <w:p>
      <w:pPr>
        <w:pStyle w:val="Heading2"/>
      </w:pPr>
      <w:r>
        <w:t>Qualidade e análise de vulnerabilidades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  <w:tblHeader/>
        </w:trPr>
        <w:tc>
          <w:tcPr>
            <w:tcW w:type="dxa" w:w="2381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Ponto de avaliação</w:t>
            </w:r>
          </w:p>
        </w:tc>
        <w:tc>
          <w:tcPr>
            <w:tcW w:type="dxa" w:w="7257"/>
            <w:shd w:fill="E9EEF3"/>
          </w:tcPr>
          <w:p>
            <w:pPr>
              <w:spacing w:after="80" w:before="80"/>
            </w:pPr>
            <w:r>
              <w:rPr>
                <w:b/>
                <w:sz w:val="19"/>
              </w:rPr>
              <w:t>Medida prevista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SOLID e coesão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Separar apresentação, comandos, regras e persistência; usar dependências por interfaces e métodos pequenos.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Object Calisthenics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Reduzir aninhamentos e encapsular regras. Documentar a exceção ao limite de atributos, pois o trabalho exige dez por entidade.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SQL Injection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Utilizar PreparedStatement com parâmetros; não concatenar entradas em comandos SQL.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XSS e CSRF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Escapar dados exibidos nas páginas e validar token CSRF nas operações POST.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Entradas e comandos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Validar campos no servidor, rejeitar ações desconhecidas e impedir alterações por GET.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Banco e erros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Fechar recursos com try-with-resources, aplicar rollback em falhas e manter detalhes técnicos nos logs.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Valores monetários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Usar BigDecimal no Java e DECIMAL no banco, com regra explícita de arredondamento.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80" w:before="80"/>
            </w:pPr>
            <w:r>
              <w:rPr>
                <w:sz w:val="19"/>
              </w:rPr>
              <w:t>Usabilidade</w:t>
            </w:r>
          </w:p>
        </w:tc>
        <w:tc>
          <w:tcPr>
            <w:tcW w:type="dxa" w:w="7257"/>
          </w:tcPr>
          <w:p>
            <w:pPr>
              <w:spacing w:after="80" w:before="80"/>
            </w:pPr>
            <w:r>
              <w:rPr>
                <w:sz w:val="19"/>
              </w:rPr>
              <w:t>Usar formulários claros, mensagens específicas, confirmação de exclusão e acesso fácil aos registros relacionados.</w:t>
            </w:r>
          </w:p>
        </w:tc>
      </w:tr>
    </w:tbl>
    <w:p>
      <w:pPr>
        <w:pStyle w:val="Heading2"/>
      </w:pPr>
      <w:r>
        <w:t>Cenários de verificação</w:t>
      </w:r>
    </w:p>
    <w:p>
      <w:pPr>
        <w:pStyle w:val="ListBullet"/>
      </w:pPr>
      <w:r>
        <w:t>Verificar o CRUD de todas as entidades, incluindo criação e exclusão conjunta de ordem e ficha, além de consulta de ID inexistente.</w:t>
      </w:r>
    </w:p>
    <w:p>
      <w:pPr>
        <w:pStyle w:val="ListBullet"/>
      </w:pPr>
      <w:r>
        <w:t>Cadastrar dois equipamentos para um cliente e dois orçamentos para um equipamento; navegar pelos vínculos.</w:t>
      </w:r>
    </w:p>
    <w:p>
      <w:pPr>
        <w:pStyle w:val="ListBullet"/>
      </w:pPr>
      <w:r>
        <w:t>Aprovar um orçamento de R$ 100,00 em peças e R$ 50,00 em mão de obra, com 10% de desconto; obter R$ 135,00, uma ordem ABERTA e exatamente uma ficha.</w:t>
      </w:r>
    </w:p>
    <w:p>
      <w:pPr>
        <w:pStyle w:val="ListBullet"/>
      </w:pPr>
      <w:r>
        <w:t>Repetir a aprovação, inclusive com solicitações concorrentes, e comprovar que permanece uma única ordem.</w:t>
      </w:r>
    </w:p>
    <w:p>
      <w:pPr>
        <w:pStyle w:val="ListBullet"/>
      </w:pPr>
      <w:r>
        <w:t>Simular falha ao criar a ficha: o orçamento deve continuar pendente, sem ordem ou ficha persistida.</w:t>
      </w:r>
    </w:p>
    <w:p>
      <w:pPr>
        <w:pStyle w:val="ListBullet"/>
      </w:pPr>
      <w:r>
        <w:t>Testar exclusões bloqueadas, campos inválidos, conteúdo HTML exibido como texto e rejeição de operações sem token CSRF.</w:t>
      </w:r>
    </w:p>
    <w:p>
      <w:pPr>
        <w:pStyle w:val="Heading2"/>
      </w:pPr>
      <w:r>
        <w:t>Entregas e cronograma proposto</w:t>
      </w:r>
    </w:p>
    <w:p>
      <w:r>
        <w:t>Entregas: código-fonte original, script do banco e dados fictícios, instruções de execução, diagrama de classes, diagrama de sequência da aprovação, especificação de endpoints e registro dos testes e medidas de segurança.</w:t>
      </w:r>
    </w:p>
    <w:p>
      <w:r>
        <w:t>15 a 17/09: aprovação do escopo e preparação do ambiente. 18 a 22/09: modelo, banco e CRUD. 23 a 25/09: automação e padrões. 26 a 28/09: testes, documentação e ensaio. Apresentação: 29/09/2026, às 19h10, GMT−3, laboratório 2T27, conforme o arquivo de especificações.</w:t>
      </w:r>
    </w:p>
    <w:p>
      <w:pPr>
        <w:pStyle w:val="Heading2"/>
      </w:pPr>
      <w:r>
        <w:t>Aprovação do professor</w:t>
      </w:r>
    </w:p>
    <w:p>
      <w:r>
        <w:t>Parecer: (  ) Aprovado    (  ) Aprovado com ajustes    (  ) Revisar</w:t>
        <w:br/>
        <w:t>Observações: __________________________________________________________</w:t>
        <w:br/>
        <w:t>Professor e data: _______________________________________________________</w:t>
      </w:r>
    </w:p>
    <w:p>
      <w:r>
        <w:rPr>
          <w:sz w:val="16"/>
        </w:rPr>
        <w:t>Referência: Especificações M1 5ES PP v20260909 e materiais de aula sobre polimorfismo, MVC, DAO, Builder, Factory e Command.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