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g7tidoobjqvnpmmwwsmlu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cfeood6ven81ctette5sp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Instale a ferramenta de linha de comando do NotebookLM a partir do repositório https://github.com/teng-lin/notebooklm-py (pacote notebooklm-py com o extra browser), de modo que o comando notebooklm fique disponível no terminal. Use pipx se possível (instale o pipx antes, se faltar), senão pip. Ao final, confirme que o comando notebooklm responde (notebooklm --help).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5.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 (fotos em PDF, arquivo do Sistema Auditor, validação de ponto).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notebooklm</w:t>
      </w:r>
      <w:r>
        <w:rPr>
          <w:rFonts w:ascii="Arial" w:cs="Arial" w:eastAsia="Arial" w:hAnsi="Arial"/>
          <w:sz w:val="22"/>
          <w:szCs w:val="22"/>
        </w:rPr>
        <w:t xml:space="preserve"> é a ferramenta que consulta os ementários no NotebookLM para achar o código da ementa sozinho — você ainda vai pedir acesso e fazer login no passo seguinte.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ferramenta notebooklm já foi instalada no Passo 3. Falta liberar o acesso e fazer login para as skills encontrarem o código da ementa sozinhas, consultando os ementários e NRs em notebooks compartilhados: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fh6rcf3vrdmnmtu8dwve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Faça login (abre o navegador, com a sua conta Google): peça ao Claude para rodar </w:t>
      </w:r>
      <w:r>
        <w:rPr>
          <w:rFonts w:ascii="Consolas" w:cs="Consolas" w:eastAsia="Consolas" w:hAnsi="Consolas"/>
          <w:sz w:val="22"/>
          <w:szCs w:val="22"/>
        </w:rPr>
        <w:t xml:space="preserve">notebooklm login</w:t>
      </w:r>
      <w:r>
        <w:rPr>
          <w:rFonts w:ascii="Arial" w:cs="Arial" w:eastAsia="Arial" w:hAnsi="Arial"/>
          <w:sz w:val="22"/>
          <w:szCs w:val="22"/>
        </w:rPr>
        <w:t xml:space="preserve"> e depois </w:t>
      </w:r>
      <w:r>
        <w:rPr>
          <w:rFonts w:ascii="Consolas" w:cs="Consolas" w:eastAsia="Consolas" w:hAnsi="Consolas"/>
          <w:sz w:val="22"/>
          <w:szCs w:val="22"/>
        </w:rPr>
        <w:t xml:space="preserve">notebooklm list</w:t>
      </w:r>
      <w:r>
        <w:rPr>
          <w:rFonts w:ascii="Arial" w:cs="Arial" w:eastAsia="Arial" w:hAnsi="Arial"/>
          <w:sz w:val="22"/>
          <w:szCs w:val="22"/>
        </w:rPr>
        <w:t xml:space="preserve"> para confirmar que os notebooks aparecem. O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 também conduz esse passo.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a8yffclsknrnlvnu784ge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 e visão geral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lotação) e instala as dependências. Roda uma única vez.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/nova-os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Cadastra uma auditoria: empregador, CNPJ, município e, se já houver, a notificação do DET com o prazo. É o começo do fluxo — cria a pasta da empresa e a ficha dela.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/painel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Gera um painel (página que abre no navegador) com todas as suas auditorias em andamento e os prazos de DET coloridos por urgência (vencido, vencendo, no prazo). É um “SISOS local”: roda no seu computador, sem internet nem servidor. Só mostra; quem cadastra é o /nova-os.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/nova-os</w:t>
      </w:r>
      <w:r>
        <w:rPr>
          <w:rFonts w:ascii="Arial" w:cs="Arial" w:eastAsia="Arial" w:hAnsi="Arial"/>
          <w:sz w:val="22"/>
          <w:szCs w:val="22"/>
        </w:rPr>
        <w:t xml:space="preserve"> — cadastra a empresa e, se já notificou pelo DET, o prazo de entrega. A qualquer momento, </w:t>
      </w:r>
      <w:r>
        <w:rPr>
          <w:rFonts w:ascii="Consolas" w:cs="Consolas" w:eastAsia="Consolas" w:hAnsi="Consolas"/>
          <w:sz w:val="22"/>
          <w:szCs w:val="22"/>
        </w:rPr>
        <w:t xml:space="preserve">/painel</w:t>
      </w:r>
      <w:r>
        <w:rPr>
          <w:rFonts w:ascii="Arial" w:cs="Arial" w:eastAsia="Arial" w:hAnsi="Arial"/>
          <w:sz w:val="22"/>
          <w:szCs w:val="22"/>
        </w:rPr>
        <w:t xml:space="preserve"> mostra todas as OS e o que está vencendo.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painel.html                        (visão geral das OS — gerado pelo /painel)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 — criada pelo /nova-os)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notebooklm-py[browser] do repositório teng-lin com pipx e garanta que o comando notebooklm fique no PATH”; reinicie o terminal/app.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ioo2d69wgqxljjs6r_hs5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7tidoobjqvnpmmwwsmlu" Type="http://schemas.openxmlformats.org/officeDocument/2006/relationships/hyperlink" Target="https://claude.com/claude-code" TargetMode="External"/><Relationship Id="rIdcfeood6ven81ctette5sp" Type="http://schemas.openxmlformats.org/officeDocument/2006/relationships/hyperlink" Target="https://git-scm.com/download/win" TargetMode="External"/><Relationship Id="rIdfh6rcf3vrdmnmtu8dwveo" Type="http://schemas.openxmlformats.org/officeDocument/2006/relationships/hyperlink" Target="https://notebooks-aft.vercel.app" TargetMode="External"/><Relationship Id="rIda8yffclsknrnlvnu784ge" Type="http://schemas.openxmlformats.org/officeDocument/2006/relationships/hyperlink" Target="https://www.python.org/downloads/" TargetMode="External"/><Relationship Id="rIdioo2d69wgqxljjs6r_hs5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2026-06-13T09:43:02.396Z</dcterms:created>
  <dcterms:modified xsi:type="dcterms:W3CDTF">2026-06-13T09:43:02.397Z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