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Scénarios de test de bout en bout — par utilisateur et par cas d'utilisation</w:t>
      </w:r>
    </w:p>
    <w:p>
      <w:r>
        <w:t xml:space="preserve">Ce cahier sert à </w:t>
      </w:r>
      <w:r>
        <w:rPr>
          <w:b/>
        </w:rPr>
        <w:t>tester l'application à la main</w:t>
      </w:r>
      <w:r>
        <w:t xml:space="preserve">, écran par écran, avec les trois personnes de la boutique : la caissière, le gérant et l'administratrice (la patronne). Chaque test dit qui se connecte, ce qu'il faut préparer, les gestes à faire et ce qu'on doit voir. Les chiffres attendus sont calculés </w:t>
      </w:r>
      <w:r>
        <w:rPr>
          <w:b/>
        </w:rPr>
        <w:t>au franc près</w:t>
      </w:r>
      <w:r>
        <w:t xml:space="preserve"> à partir de la base de démonstration.</w:t>
      </w:r>
    </w:p>
    <w:p>
      <w:r>
        <w:t xml:space="preserve">Il complète </w:t>
      </w:r>
      <w:r>
        <w:rPr>
          <w:rFonts w:ascii="Consolas" w:hAnsi="Consolas"/>
          <w:color w:val="13294B"/>
          <w:sz w:val="18"/>
        </w:rPr>
        <w:t>SCENARIO_REFERENCE.md</w:t>
      </w:r>
      <w:r>
        <w:t xml:space="preserve"> (la semaine de référence de la recette) sans le remplacer.</w:t>
      </w:r>
    </w:p>
    <w:p>
      <w:pPr>
        <w:pStyle w:val="Heading1"/>
      </w:pPr>
      <w:r>
        <w:t>0. Avant de commencer</w:t>
      </w:r>
    </w:p>
    <w:p>
      <w:pPr>
        <w:pStyle w:val="Heading2"/>
      </w:pPr>
      <w:r>
        <w:t>0.1 Une base neuve pour chaque campagne de test</w:t>
      </w:r>
    </w:p>
    <w:p>
      <w:r>
        <w:t xml:space="preserve">Les chiffres attendus supposent une </w:t>
      </w:r>
      <w:r>
        <w:rPr>
          <w:b/>
        </w:rPr>
        <w:t>base de démonstration neuve</w:t>
      </w:r>
      <w:r>
        <w:t xml:space="preserve">, et les tests de la partie 5 joués </w:t>
      </w:r>
      <w:r>
        <w:rPr>
          <w:b/>
        </w:rPr>
        <w:t>dans l'ordre</w:t>
      </w:r>
      <w:r>
        <w:t>. Dans PowerShell, à la racine du projet :</w:t>
      </w:r>
    </w:p>
    <w:p>
      <w:pPr>
        <w:spacing w:after="0"/>
        <w:ind w:left="283"/>
        <w:shd w:val="clear" w:color="auto" w:fill="EEF2F8"/>
      </w:pPr>
      <w:r>
        <w:rPr>
          <w:rFonts w:ascii="Consolas" w:hAnsi="Consolas"/>
          <w:sz w:val="17"/>
        </w:rPr>
        <w:t>$env:POS_DB = "$env:TEMP\recette.db"</w:t>
      </w:r>
    </w:p>
    <w:p>
      <w:pPr>
        <w:spacing w:after="0"/>
        <w:ind w:left="283"/>
        <w:shd w:val="clear" w:color="auto" w:fill="EEF2F8"/>
      </w:pPr>
      <w:r>
        <w:rPr>
          <w:rFonts w:ascii="Consolas" w:hAnsi="Consolas"/>
          <w:sz w:val="17"/>
        </w:rPr>
        <w:t>Remove-Item $env:POS_DB* -ErrorAction SilentlyContinue   # repartir de zéro</w:t>
      </w:r>
    </w:p>
    <w:p>
      <w:pPr>
        <w:spacing w:after="0"/>
        <w:ind w:left="283"/>
        <w:shd w:val="clear" w:color="auto" w:fill="EEF2F8"/>
      </w:pPr>
      <w:r>
        <w:rPr>
          <w:rFonts w:ascii="Consolas" w:hAnsi="Consolas"/>
          <w:sz w:val="17"/>
        </w:rPr>
        <w:t>npm run dev                                              # la démo se crée au premier lancement</w:t>
      </w:r>
    </w:p>
    <w:p>
      <w:pPr>
        <w:spacing w:after="0"/>
        <w:ind w:left="283"/>
        <w:shd w:val="clear" w:color="auto" w:fill="EEF2F8"/>
      </w:pPr>
      <w:r>
        <w:rPr>
          <w:rFonts w:ascii="Consolas" w:hAnsi="Consolas"/>
          <w:sz w:val="17"/>
        </w:rPr>
        <w:t># À la fin : Remove-Item Env:POS_DB</w:t>
      </w:r>
    </w:p>
    <w:p>
      <w:pPr>
        <w:spacing w:after="40"/>
      </w:pPr>
    </w:p>
    <w:p>
      <w:pPr>
        <w:pStyle w:val="Heading2"/>
      </w:pPr>
      <w:r>
        <w:t>0.2 Les personnes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5EEFB"/>
          </w:tcPr>
          <w:p>
            <w:r/>
            <w:r>
              <w:rPr>
                <w:b/>
                <w:sz w:val="19"/>
              </w:rPr>
              <w:t>Personne</w:t>
            </w:r>
          </w:p>
        </w:tc>
        <w:tc>
          <w:tcPr>
            <w:tcW w:type="dxa" w:w="2409"/>
            <w:shd w:val="clear" w:color="auto" w:fill="E5EEFB"/>
          </w:tcPr>
          <w:p>
            <w:r/>
            <w:r>
              <w:rPr>
                <w:b/>
                <w:sz w:val="19"/>
              </w:rPr>
              <w:t>Rôle</w:t>
            </w:r>
          </w:p>
        </w:tc>
        <w:tc>
          <w:tcPr>
            <w:tcW w:type="dxa" w:w="2409"/>
            <w:shd w:val="clear" w:color="auto" w:fill="E5EEFB"/>
          </w:tcPr>
          <w:p>
            <w:r/>
            <w:r>
              <w:rPr>
                <w:b/>
                <w:sz w:val="19"/>
              </w:rPr>
              <w:t>Code</w:t>
            </w:r>
          </w:p>
        </w:tc>
        <w:tc>
          <w:tcPr>
            <w:tcW w:type="dxa" w:w="2409"/>
            <w:shd w:val="clear" w:color="auto" w:fill="E5EEFB"/>
          </w:tcPr>
          <w:p>
            <w:r/>
            <w:r>
              <w:rPr>
                <w:b/>
                <w:sz w:val="19"/>
              </w:rPr>
              <w:t>Menu attendu</w:t>
            </w:r>
          </w:p>
        </w:tc>
      </w:tr>
      <w:tr>
        <w:tc>
          <w:tcPr>
            <w:tcW w:type="dxa" w:w="2409"/>
          </w:tcPr>
          <w:p>
            <w:r>
              <w:rPr>
                <w:b/>
                <w:sz w:val="19"/>
              </w:rPr>
              <w:t>Afi</w:t>
            </w:r>
          </w:p>
        </w:tc>
        <w:tc>
          <w:tcPr>
            <w:tcW w:type="dxa" w:w="2409"/>
          </w:tcPr>
          <w:p>
            <w:r>
              <w:rPr>
                <w:sz w:val="19"/>
              </w:rPr>
              <w:t>caissière</w:t>
            </w:r>
          </w:p>
        </w:tc>
        <w:tc>
          <w:tcPr>
            <w:tcW w:type="dxa" w:w="2409"/>
          </w:tcPr>
          <w:p>
            <w:r>
              <w:rPr>
                <w:rFonts w:ascii="Consolas" w:hAnsi="Consolas"/>
                <w:color w:val="13294B"/>
                <w:sz w:val="19"/>
              </w:rPr>
              <w:t>0000</w:t>
            </w:r>
          </w:p>
        </w:tc>
        <w:tc>
          <w:tcPr>
            <w:tcW w:type="dxa" w:w="2409"/>
          </w:tcPr>
          <w:p>
            <w:r>
              <w:rPr>
                <w:sz w:val="19"/>
              </w:rPr>
              <w:t>Caisse, Clôture de caisse, Mon code</w:t>
            </w:r>
          </w:p>
        </w:tc>
      </w:tr>
      <w:tr>
        <w:tc>
          <w:tcPr>
            <w:tcW w:type="dxa" w:w="2409"/>
          </w:tcPr>
          <w:p>
            <w:r>
              <w:rPr>
                <w:b/>
                <w:sz w:val="19"/>
              </w:rPr>
              <w:t>Kossi</w:t>
            </w:r>
          </w:p>
        </w:tc>
        <w:tc>
          <w:tcPr>
            <w:tcW w:type="dxa" w:w="2409"/>
          </w:tcPr>
          <w:p>
            <w:r>
              <w:rPr>
                <w:sz w:val="19"/>
              </w:rPr>
              <w:t>gérant</w:t>
            </w:r>
          </w:p>
        </w:tc>
        <w:tc>
          <w:tcPr>
            <w:tcW w:type="dxa" w:w="2409"/>
          </w:tcPr>
          <w:p>
            <w:r>
              <w:rPr>
                <w:rFonts w:ascii="Consolas" w:hAnsi="Consolas"/>
                <w:color w:val="13294B"/>
                <w:sz w:val="19"/>
              </w:rPr>
              <w:t>5678</w:t>
            </w:r>
          </w:p>
        </w:tc>
        <w:tc>
          <w:tcPr>
            <w:tcW w:type="dxa" w:w="2409"/>
          </w:tcPr>
          <w:p>
            <w:r>
              <w:rPr>
                <w:sz w:val="19"/>
              </w:rPr>
              <w:t xml:space="preserve">Tout, </w:t>
            </w:r>
            <w:r>
              <w:rPr>
                <w:b/>
                <w:sz w:val="19"/>
              </w:rPr>
              <w:t>sauf</w:t>
            </w:r>
            <w:r>
              <w:rPr>
                <w:sz w:val="19"/>
              </w:rPr>
              <w:t xml:space="preserve"> Comptes utilisateurs, Journal des opérations, Paramètres</w:t>
            </w:r>
          </w:p>
        </w:tc>
      </w:tr>
      <w:tr>
        <w:tc>
          <w:tcPr>
            <w:tcW w:type="dxa" w:w="2409"/>
          </w:tcPr>
          <w:p>
            <w:r>
              <w:rPr>
                <w:b/>
                <w:sz w:val="19"/>
              </w:rPr>
              <w:t>Patron</w:t>
            </w:r>
          </w:p>
        </w:tc>
        <w:tc>
          <w:tcPr>
            <w:tcW w:type="dxa" w:w="2409"/>
          </w:tcPr>
          <w:p>
            <w:r>
              <w:rPr>
                <w:sz w:val="19"/>
              </w:rPr>
              <w:t>administratrice</w:t>
            </w:r>
          </w:p>
        </w:tc>
        <w:tc>
          <w:tcPr>
            <w:tcW w:type="dxa" w:w="2409"/>
          </w:tcPr>
          <w:p>
            <w:r>
              <w:rPr>
                <w:rFonts w:ascii="Consolas" w:hAnsi="Consolas"/>
                <w:color w:val="13294B"/>
                <w:sz w:val="19"/>
              </w:rPr>
              <w:t>1234</w:t>
            </w:r>
          </w:p>
        </w:tc>
        <w:tc>
          <w:tcPr>
            <w:tcW w:type="dxa" w:w="2409"/>
          </w:tcPr>
          <w:p>
            <w:r>
              <w:rPr>
                <w:sz w:val="19"/>
              </w:rPr>
              <w:t>Tout</w:t>
            </w:r>
          </w:p>
        </w:tc>
      </w:tr>
    </w:tbl>
    <w:p>
      <w:pPr>
        <w:spacing w:after="40"/>
      </w:pPr>
    </w:p>
    <w:p>
      <w:pPr>
        <w:pStyle w:val="Heading2"/>
      </w:pPr>
      <w:r>
        <w:t>0.3 Les données de démonstration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5EEFB"/>
          </w:tcPr>
          <w:p>
            <w:r/>
            <w:r>
              <w:rPr>
                <w:b/>
                <w:sz w:val="17"/>
              </w:rPr>
              <w:t>Produit</w:t>
            </w:r>
          </w:p>
        </w:tc>
        <w:tc>
          <w:tcPr>
            <w:tcW w:type="dxa" w:w="1606"/>
            <w:shd w:val="clear" w:color="auto" w:fill="E5EEFB"/>
          </w:tcPr>
          <w:p>
            <w:r/>
            <w:r>
              <w:rPr>
                <w:b/>
                <w:sz w:val="17"/>
              </w:rPr>
              <w:t>Rayon</w:t>
            </w:r>
          </w:p>
        </w:tc>
        <w:tc>
          <w:tcPr>
            <w:tcW w:type="dxa" w:w="1606"/>
            <w:shd w:val="clear" w:color="auto" w:fill="E5EEFB"/>
          </w:tcPr>
          <w:p>
            <w:r/>
            <w:r>
              <w:rPr>
                <w:b/>
                <w:sz w:val="17"/>
              </w:rPr>
              <w:t>TVA</w:t>
            </w:r>
          </w:p>
        </w:tc>
        <w:tc>
          <w:tcPr>
            <w:tcW w:type="dxa" w:w="1606"/>
            <w:shd w:val="clear" w:color="auto" w:fill="E5EEFB"/>
          </w:tcPr>
          <w:p>
            <w:r/>
            <w:r>
              <w:rPr>
                <w:b/>
                <w:sz w:val="17"/>
              </w:rPr>
              <w:t>Stock</w:t>
            </w:r>
          </w:p>
        </w:tc>
        <w:tc>
          <w:tcPr>
            <w:tcW w:type="dxa" w:w="1606"/>
            <w:shd w:val="clear" w:color="auto" w:fill="E5EEFB"/>
          </w:tcPr>
          <w:p>
            <w:r/>
            <w:r>
              <w:rPr>
                <w:b/>
                <w:sz w:val="17"/>
              </w:rPr>
              <w:t>Coût moyen</w:t>
            </w:r>
          </w:p>
        </w:tc>
        <w:tc>
          <w:tcPr>
            <w:tcW w:type="dxa" w:w="1606"/>
            <w:shd w:val="clear" w:color="auto" w:fill="E5EEFB"/>
          </w:tcPr>
          <w:p>
            <w:r/>
            <w:r>
              <w:rPr>
                <w:b/>
                <w:sz w:val="17"/>
              </w:rPr>
              <w:t>Conditionnements (prix, code)</w:t>
            </w:r>
          </w:p>
        </w:tc>
      </w:tr>
      <w:tr>
        <w:tc>
          <w:tcPr>
            <w:tcW w:type="dxa" w:w="1606"/>
          </w:tcPr>
          <w:p>
            <w:r>
              <w:rPr>
                <w:sz w:val="17"/>
              </w:rPr>
              <w:t>Riz parfumé 5 kg</w:t>
            </w:r>
          </w:p>
        </w:tc>
        <w:tc>
          <w:tcPr>
            <w:tcW w:type="dxa" w:w="1606"/>
          </w:tcPr>
          <w:p>
            <w:r>
              <w:rPr>
                <w:sz w:val="17"/>
              </w:rPr>
              <w:t>Alimentation</w:t>
            </w:r>
          </w:p>
        </w:tc>
        <w:tc>
          <w:tcPr>
            <w:tcW w:type="dxa" w:w="1606"/>
          </w:tcPr>
          <w:p>
            <w:r>
              <w:rPr>
                <w:sz w:val="17"/>
              </w:rPr>
              <w:t>18 %</w:t>
            </w:r>
          </w:p>
        </w:tc>
        <w:tc>
          <w:tcPr>
            <w:tcW w:type="dxa" w:w="1606"/>
          </w:tcPr>
          <w:p>
            <w:r>
              <w:rPr>
                <w:sz w:val="17"/>
              </w:rPr>
              <w:t>20</w:t>
            </w:r>
          </w:p>
        </w:tc>
        <w:tc>
          <w:tcPr>
            <w:tcW w:type="dxa" w:w="1606"/>
          </w:tcPr>
          <w:p>
            <w:r>
              <w:rPr>
                <w:sz w:val="17"/>
              </w:rPr>
              <w:t>3 200</w:t>
            </w:r>
          </w:p>
        </w:tc>
        <w:tc>
          <w:tcPr>
            <w:tcW w:type="dxa" w:w="1606"/>
          </w:tcPr>
          <w:p>
            <w:r>
              <w:rPr>
                <w:sz w:val="17"/>
              </w:rPr>
              <w:t xml:space="preserve">Unité 4 500 F, </w:t>
            </w:r>
            <w:r>
              <w:rPr>
                <w:rFonts w:ascii="Consolas" w:hAnsi="Consolas"/>
                <w:color w:val="13294B"/>
                <w:sz w:val="17"/>
              </w:rPr>
              <w:t>6181000000011</w:t>
            </w:r>
          </w:p>
        </w:tc>
      </w:tr>
      <w:tr>
        <w:tc>
          <w:tcPr>
            <w:tcW w:type="dxa" w:w="1606"/>
          </w:tcPr>
          <w:p>
            <w:r>
              <w:rPr>
                <w:sz w:val="17"/>
              </w:rPr>
              <w:t>Lait en poudre 400 g</w:t>
            </w:r>
          </w:p>
        </w:tc>
        <w:tc>
          <w:tcPr>
            <w:tcW w:type="dxa" w:w="1606"/>
          </w:tcPr>
          <w:p>
            <w:r>
              <w:rPr>
                <w:sz w:val="17"/>
              </w:rPr>
              <w:t>Alimentation</w:t>
            </w:r>
          </w:p>
        </w:tc>
        <w:tc>
          <w:tcPr>
            <w:tcW w:type="dxa" w:w="1606"/>
          </w:tcPr>
          <w:p>
            <w:r>
              <w:rPr>
                <w:sz w:val="17"/>
              </w:rPr>
              <w:t>18 %</w:t>
            </w:r>
          </w:p>
        </w:tc>
        <w:tc>
          <w:tcPr>
            <w:tcW w:type="dxa" w:w="1606"/>
          </w:tcPr>
          <w:p>
            <w:r>
              <w:rPr>
                <w:sz w:val="17"/>
              </w:rPr>
              <w:t>12, lot DEMO-01 (périme dans 10 j)</w:t>
            </w:r>
          </w:p>
        </w:tc>
        <w:tc>
          <w:tcPr>
            <w:tcW w:type="dxa" w:w="1606"/>
          </w:tcPr>
          <w:p>
            <w:r>
              <w:rPr>
                <w:sz w:val="17"/>
              </w:rPr>
              <w:t>2 100</w:t>
            </w:r>
          </w:p>
        </w:tc>
        <w:tc>
          <w:tcPr>
            <w:tcW w:type="dxa" w:w="1606"/>
          </w:tcPr>
          <w:p>
            <w:r>
              <w:rPr>
                <w:sz w:val="17"/>
              </w:rPr>
              <w:t xml:space="preserve">Unité 2 800 F, </w:t>
            </w:r>
            <w:r>
              <w:rPr>
                <w:rFonts w:ascii="Consolas" w:hAnsi="Consolas"/>
                <w:color w:val="13294B"/>
                <w:sz w:val="17"/>
              </w:rPr>
              <w:t>6181000000028</w:t>
            </w:r>
          </w:p>
        </w:tc>
      </w:tr>
      <w:tr>
        <w:tc>
          <w:tcPr>
            <w:tcW w:type="dxa" w:w="1606"/>
          </w:tcPr>
          <w:p>
            <w:r>
              <w:rPr>
                <w:sz w:val="17"/>
              </w:rPr>
              <w:t>Tomate concentrée 70 g</w:t>
            </w:r>
          </w:p>
        </w:tc>
        <w:tc>
          <w:tcPr>
            <w:tcW w:type="dxa" w:w="1606"/>
          </w:tcPr>
          <w:p>
            <w:r>
              <w:rPr>
                <w:sz w:val="17"/>
              </w:rPr>
              <w:t>Alimentation</w:t>
            </w:r>
          </w:p>
        </w:tc>
        <w:tc>
          <w:tcPr>
            <w:tcW w:type="dxa" w:w="1606"/>
          </w:tcPr>
          <w:p>
            <w:r>
              <w:rPr>
                <w:sz w:val="17"/>
              </w:rPr>
              <w:t>18 %</w:t>
            </w:r>
          </w:p>
        </w:tc>
        <w:tc>
          <w:tcPr>
            <w:tcW w:type="dxa" w:w="1606"/>
          </w:tcPr>
          <w:p>
            <w:r>
              <w:rPr>
                <w:sz w:val="17"/>
              </w:rPr>
              <w:t>72</w:t>
            </w:r>
          </w:p>
        </w:tc>
        <w:tc>
          <w:tcPr>
            <w:tcW w:type="dxa" w:w="1606"/>
          </w:tcPr>
          <w:p>
            <w:r>
              <w:rPr>
                <w:sz w:val="17"/>
              </w:rPr>
              <w:t>250</w:t>
            </w:r>
          </w:p>
        </w:tc>
        <w:tc>
          <w:tcPr>
            <w:tcW w:type="dxa" w:w="1606"/>
          </w:tcPr>
          <w:p>
            <w:r>
              <w:rPr>
                <w:sz w:val="17"/>
              </w:rPr>
              <w:t xml:space="preserve">Unité 350 F </w:t>
            </w:r>
            <w:r>
              <w:rPr>
                <w:rFonts w:ascii="Consolas" w:hAnsi="Consolas"/>
                <w:color w:val="13294B"/>
                <w:sz w:val="17"/>
              </w:rPr>
              <w:t>6181000000042</w:t>
            </w:r>
            <w:r>
              <w:rPr>
                <w:sz w:val="17"/>
              </w:rPr>
              <w:t xml:space="preserve"> · Lot de 3 1 000 F </w:t>
            </w:r>
            <w:r>
              <w:rPr>
                <w:rFonts w:ascii="Consolas" w:hAnsi="Consolas"/>
                <w:color w:val="13294B"/>
                <w:sz w:val="17"/>
              </w:rPr>
              <w:t>2000000000015</w:t>
            </w:r>
            <w:r>
              <w:rPr>
                <w:sz w:val="17"/>
              </w:rPr>
              <w:t xml:space="preserve"> (bouton) · Carton de 24 7 500 F </w:t>
            </w:r>
            <w:r>
              <w:rPr>
                <w:rFonts w:ascii="Consolas" w:hAnsi="Consolas"/>
                <w:color w:val="13294B"/>
                <w:sz w:val="17"/>
              </w:rPr>
              <w:t>16181000000049</w:t>
            </w:r>
            <w:r>
              <w:rPr>
                <w:sz w:val="17"/>
              </w:rPr>
              <w:t xml:space="preserve"> (bouton)</w:t>
            </w:r>
          </w:p>
        </w:tc>
      </w:tr>
      <w:tr>
        <w:tc>
          <w:tcPr>
            <w:tcW w:type="dxa" w:w="1606"/>
          </w:tcPr>
          <w:p>
            <w:r>
              <w:rPr>
                <w:sz w:val="17"/>
              </w:rPr>
              <w:t>Jus d'ananas 1 L</w:t>
            </w:r>
          </w:p>
        </w:tc>
        <w:tc>
          <w:tcPr>
            <w:tcW w:type="dxa" w:w="1606"/>
          </w:tcPr>
          <w:p>
            <w:r>
              <w:rPr>
                <w:sz w:val="17"/>
              </w:rPr>
              <w:t>Boissons</w:t>
            </w:r>
          </w:p>
        </w:tc>
        <w:tc>
          <w:tcPr>
            <w:tcW w:type="dxa" w:w="1606"/>
          </w:tcPr>
          <w:p>
            <w:r>
              <w:rPr>
                <w:sz w:val="17"/>
              </w:rPr>
              <w:t>18 %</w:t>
            </w:r>
          </w:p>
        </w:tc>
        <w:tc>
          <w:tcPr>
            <w:tcW w:type="dxa" w:w="1606"/>
          </w:tcPr>
          <w:p>
            <w:r>
              <w:rPr>
                <w:sz w:val="17"/>
              </w:rPr>
              <w:t>18, lot DEMO-01 (10 j)</w:t>
            </w:r>
          </w:p>
        </w:tc>
        <w:tc>
          <w:tcPr>
            <w:tcW w:type="dxa" w:w="1606"/>
          </w:tcPr>
          <w:p>
            <w:r>
              <w:rPr>
                <w:sz w:val="17"/>
              </w:rPr>
              <w:t>420</w:t>
            </w:r>
          </w:p>
        </w:tc>
        <w:tc>
          <w:tcPr>
            <w:tcW w:type="dxa" w:w="1606"/>
          </w:tcPr>
          <w:p>
            <w:r>
              <w:rPr>
                <w:sz w:val="17"/>
              </w:rPr>
              <w:t xml:space="preserve">Unité 600 F </w:t>
            </w:r>
            <w:r>
              <w:rPr>
                <w:rFonts w:ascii="Consolas" w:hAnsi="Consolas"/>
                <w:color w:val="13294B"/>
                <w:sz w:val="17"/>
              </w:rPr>
              <w:t>6034000012345</w:t>
            </w:r>
            <w:r>
              <w:rPr>
                <w:sz w:val="17"/>
              </w:rPr>
              <w:t xml:space="preserve"> · Pack de 6 3 300 F (bouton)</w:t>
            </w:r>
          </w:p>
        </w:tc>
      </w:tr>
      <w:tr>
        <w:tc>
          <w:tcPr>
            <w:tcW w:type="dxa" w:w="1606"/>
          </w:tcPr>
          <w:p>
            <w:r>
              <w:rPr>
                <w:sz w:val="17"/>
              </w:rPr>
              <w:t>Baguette</w:t>
            </w:r>
          </w:p>
        </w:tc>
        <w:tc>
          <w:tcPr>
            <w:tcW w:type="dxa" w:w="1606"/>
          </w:tcPr>
          <w:p>
            <w:r>
              <w:rPr>
                <w:sz w:val="17"/>
              </w:rPr>
              <w:t>Boulangerie</w:t>
            </w:r>
          </w:p>
        </w:tc>
        <w:tc>
          <w:tcPr>
            <w:tcW w:type="dxa" w:w="1606"/>
          </w:tcPr>
          <w:p>
            <w:r>
              <w:rPr>
                <w:sz w:val="17"/>
              </w:rPr>
              <w:t>0 %</w:t>
            </w:r>
          </w:p>
        </w:tc>
        <w:tc>
          <w:tcPr>
            <w:tcW w:type="dxa" w:w="1606"/>
          </w:tcPr>
          <w:p>
            <w:r>
              <w:rPr>
                <w:sz w:val="17"/>
              </w:rPr>
              <w:t>40</w:t>
            </w:r>
          </w:p>
        </w:tc>
        <w:tc>
          <w:tcPr>
            <w:tcW w:type="dxa" w:w="1606"/>
          </w:tcPr>
          <w:p>
            <w:r>
              <w:rPr>
                <w:sz w:val="17"/>
              </w:rPr>
              <w:t>180</w:t>
            </w:r>
          </w:p>
        </w:tc>
        <w:tc>
          <w:tcPr>
            <w:tcW w:type="dxa" w:w="1606"/>
          </w:tcPr>
          <w:p>
            <w:r>
              <w:rPr>
                <w:sz w:val="17"/>
              </w:rPr>
              <w:t xml:space="preserve">Unité 300 F, PLU </w:t>
            </w:r>
            <w:r>
              <w:rPr>
                <w:rFonts w:ascii="Consolas" w:hAnsi="Consolas"/>
                <w:color w:val="13294B"/>
                <w:sz w:val="17"/>
              </w:rPr>
              <w:t>101</w:t>
            </w:r>
            <w:r>
              <w:rPr>
                <w:sz w:val="17"/>
              </w:rPr>
              <w:t xml:space="preserve"> (bouton)</w:t>
            </w:r>
          </w:p>
        </w:tc>
      </w:tr>
      <w:tr>
        <w:tc>
          <w:tcPr>
            <w:tcW w:type="dxa" w:w="1606"/>
          </w:tcPr>
          <w:p>
            <w:r>
              <w:rPr>
                <w:sz w:val="17"/>
              </w:rPr>
              <w:t>Gari (sachet)</w:t>
            </w:r>
          </w:p>
        </w:tc>
        <w:tc>
          <w:tcPr>
            <w:tcW w:type="dxa" w:w="1606"/>
          </w:tcPr>
          <w:p>
            <w:r>
              <w:rPr>
                <w:sz w:val="17"/>
              </w:rPr>
              <w:t>Alimentation</w:t>
            </w:r>
          </w:p>
        </w:tc>
        <w:tc>
          <w:tcPr>
            <w:tcW w:type="dxa" w:w="1606"/>
          </w:tcPr>
          <w:p>
            <w:r>
              <w:rPr>
                <w:sz w:val="17"/>
              </w:rPr>
              <w:t>0 %</w:t>
            </w:r>
          </w:p>
        </w:tc>
        <w:tc>
          <w:tcPr>
            <w:tcW w:type="dxa" w:w="1606"/>
          </w:tcPr>
          <w:p>
            <w:r>
              <w:rPr>
                <w:sz w:val="17"/>
              </w:rPr>
              <w:t>25</w:t>
            </w:r>
          </w:p>
        </w:tc>
        <w:tc>
          <w:tcPr>
            <w:tcW w:type="dxa" w:w="1606"/>
          </w:tcPr>
          <w:p>
            <w:r>
              <w:rPr>
                <w:sz w:val="17"/>
              </w:rPr>
              <w:t>350</w:t>
            </w:r>
          </w:p>
        </w:tc>
        <w:tc>
          <w:tcPr>
            <w:tcW w:type="dxa" w:w="1606"/>
          </w:tcPr>
          <w:p>
            <w:r>
              <w:rPr>
                <w:sz w:val="17"/>
              </w:rPr>
              <w:t xml:space="preserve">Unité 500 F, PLU </w:t>
            </w:r>
            <w:r>
              <w:rPr>
                <w:rFonts w:ascii="Consolas" w:hAnsi="Consolas"/>
                <w:color w:val="13294B"/>
                <w:sz w:val="17"/>
              </w:rPr>
              <w:t>205</w:t>
            </w:r>
            <w:r>
              <w:rPr>
                <w:sz w:val="17"/>
              </w:rPr>
              <w:t xml:space="preserve"> (bouton)</w:t>
            </w:r>
          </w:p>
        </w:tc>
      </w:tr>
      <w:tr>
        <w:tc>
          <w:tcPr>
            <w:tcW w:type="dxa" w:w="1606"/>
          </w:tcPr>
          <w:p>
            <w:r>
              <w:rPr>
                <w:sz w:val="17"/>
              </w:rPr>
              <w:t>Savon de ménage</w:t>
            </w:r>
          </w:p>
        </w:tc>
        <w:tc>
          <w:tcPr>
            <w:tcW w:type="dxa" w:w="1606"/>
          </w:tcPr>
          <w:p>
            <w:r>
              <w:rPr>
                <w:sz w:val="17"/>
              </w:rPr>
              <w:t>Entretien</w:t>
            </w:r>
          </w:p>
        </w:tc>
        <w:tc>
          <w:tcPr>
            <w:tcW w:type="dxa" w:w="1606"/>
          </w:tcPr>
          <w:p>
            <w:r>
              <w:rPr>
                <w:sz w:val="17"/>
              </w:rPr>
              <w:t>18 %</w:t>
            </w:r>
          </w:p>
        </w:tc>
        <w:tc>
          <w:tcPr>
            <w:tcW w:type="dxa" w:w="1606"/>
          </w:tcPr>
          <w:p>
            <w:r>
              <w:rPr>
                <w:sz w:val="17"/>
              </w:rPr>
              <w:t>30</w:t>
            </w:r>
          </w:p>
        </w:tc>
        <w:tc>
          <w:tcPr>
            <w:tcW w:type="dxa" w:w="1606"/>
          </w:tcPr>
          <w:p>
            <w:r>
              <w:rPr>
                <w:sz w:val="17"/>
              </w:rPr>
              <w:t>150</w:t>
            </w:r>
          </w:p>
        </w:tc>
        <w:tc>
          <w:tcPr>
            <w:tcW w:type="dxa" w:w="1606"/>
          </w:tcPr>
          <w:p>
            <w:r>
              <w:rPr>
                <w:sz w:val="17"/>
              </w:rPr>
              <w:t xml:space="preserve">Unité 250 F, </w:t>
            </w:r>
            <w:r>
              <w:rPr>
                <w:rFonts w:ascii="Consolas" w:hAnsi="Consolas"/>
                <w:color w:val="13294B"/>
                <w:sz w:val="17"/>
              </w:rPr>
              <w:t>6181000000035</w:t>
            </w:r>
          </w:p>
        </w:tc>
      </w:tr>
    </w:tbl>
    <w:p>
      <w:pPr>
        <w:spacing w:after="40"/>
      </w:pPr>
    </w:p>
    <w:p>
      <w:r>
        <w:t xml:space="preserve">Fournisseur : </w:t>
      </w:r>
      <w:r>
        <w:rPr>
          <w:b/>
        </w:rPr>
        <w:t>Grossiste Hédzranawoé</w:t>
      </w:r>
      <w:r>
        <w:t xml:space="preserve">, délai de paiement 15 jours. Plafond de remise de la caissière : </w:t>
      </w:r>
      <w:r>
        <w:rPr>
          <w:b/>
        </w:rPr>
        <w:t>non renseigné</w:t>
      </w:r>
      <w:r>
        <w:t xml:space="preserve"> (toute remise de la caissière demande le code du gérant, D-A3).</w:t>
      </w:r>
    </w:p>
    <w:p>
      <w:pPr>
        <w:pStyle w:val="Heading2"/>
      </w:pPr>
      <w:r>
        <w:t>0.4 Scanner sans douchette</w:t>
      </w:r>
    </w:p>
    <w:p>
      <w:r>
        <w:t xml:space="preserve">Sur un poste de développement, la douchette se remplace par : </w:t>
      </w:r>
      <w:r>
        <w:rPr>
          <w:b/>
        </w:rPr>
        <w:t>les boutons tactiles</w:t>
      </w:r>
      <w:r>
        <w:t xml:space="preserve">, la recherche </w:t>
      </w:r>
      <w:r>
        <w:rPr>
          <w:b/>
        </w:rPr>
        <w:t>F2</w:t>
      </w:r>
      <w:r>
        <w:t xml:space="preserve"> (par nom ou par PLU), ou un code tapé dans un champ qui accepte le scan, suivi d'Entrée. L'essai à la vraie douchette se fait sur le terminal (partie 7).</w:t>
      </w:r>
    </w:p>
    <w:p>
      <w:pPr>
        <w:pStyle w:val="Heading2"/>
      </w:pPr>
      <w:r>
        <w:t>0.5 Noter le résultat</w:t>
      </w:r>
    </w:p>
    <w:p>
      <w:r>
        <w:t xml:space="preserve">Pour chaque test : </w:t>
      </w:r>
      <w:r>
        <w:rPr>
          <w:b/>
        </w:rPr>
        <w:t>OK</w:t>
      </w:r>
      <w:r>
        <w:t xml:space="preserve">, ou </w:t>
      </w:r>
      <w:r>
        <w:rPr>
          <w:b/>
        </w:rPr>
        <w:t>KO</w:t>
      </w:r>
      <w:r>
        <w:t xml:space="preserve"> avec ce qu'on a vu à la place (capture d'écran si possible). Un KO sur un chiffre attendu est toujours bloquant.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5EEFB"/>
          </w:tcPr>
          <w:p>
            <w:r/>
            <w:r>
              <w:rPr>
                <w:b/>
                <w:sz w:val="19"/>
              </w:rPr>
              <w:t>Repère</w:t>
            </w:r>
          </w:p>
        </w:tc>
        <w:tc>
          <w:tcPr>
            <w:tcW w:type="dxa" w:w="4819"/>
            <w:shd w:val="clear" w:color="auto" w:fill="E5EEFB"/>
          </w:tcPr>
          <w:p>
            <w:r/>
            <w:r>
              <w:rPr>
                <w:b/>
                <w:sz w:val="19"/>
              </w:rPr>
              <w:t>Signification</w:t>
            </w:r>
          </w:p>
        </w:tc>
      </w:tr>
      <w:tr>
        <w:tc>
          <w:tcPr>
            <w:tcW w:type="dxa" w:w="4819"/>
          </w:tcPr>
          <w:p>
            <w:r>
              <w:rPr>
                <w:sz w:val="19"/>
              </w:rPr>
              <w:t>AFI-…</w:t>
            </w:r>
          </w:p>
        </w:tc>
        <w:tc>
          <w:tcPr>
            <w:tcW w:type="dxa" w:w="4819"/>
          </w:tcPr>
          <w:p>
            <w:r>
              <w:rPr>
                <w:sz w:val="19"/>
              </w:rPr>
              <w:t>Cas d'utilisation de la caissière</w:t>
            </w:r>
          </w:p>
        </w:tc>
      </w:tr>
      <w:tr>
        <w:tc>
          <w:tcPr>
            <w:tcW w:type="dxa" w:w="4819"/>
          </w:tcPr>
          <w:p>
            <w:r>
              <w:rPr>
                <w:sz w:val="19"/>
              </w:rPr>
              <w:t>KOS-…</w:t>
            </w:r>
          </w:p>
        </w:tc>
        <w:tc>
          <w:tcPr>
            <w:tcW w:type="dxa" w:w="4819"/>
          </w:tcPr>
          <w:p>
            <w:r>
              <w:rPr>
                <w:sz w:val="19"/>
              </w:rPr>
              <w:t>Cas d'utilisation du gérant</w:t>
            </w:r>
          </w:p>
        </w:tc>
      </w:tr>
      <w:tr>
        <w:tc>
          <w:tcPr>
            <w:tcW w:type="dxa" w:w="4819"/>
          </w:tcPr>
          <w:p>
            <w:r>
              <w:rPr>
                <w:sz w:val="19"/>
              </w:rPr>
              <w:t>PAT-…</w:t>
            </w:r>
          </w:p>
        </w:tc>
        <w:tc>
          <w:tcPr>
            <w:tcW w:type="dxa" w:w="4819"/>
          </w:tcPr>
          <w:p>
            <w:r>
              <w:rPr>
                <w:sz w:val="19"/>
              </w:rPr>
              <w:t>Cas d'utilisation de l'administratrice</w:t>
            </w:r>
          </w:p>
        </w:tc>
      </w:tr>
      <w:tr>
        <w:tc>
          <w:tcPr>
            <w:tcW w:type="dxa" w:w="4819"/>
          </w:tcPr>
          <w:p>
            <w:r>
              <w:rPr>
                <w:sz w:val="19"/>
              </w:rPr>
              <w:t>TRV-…</w:t>
            </w:r>
          </w:p>
        </w:tc>
        <w:tc>
          <w:tcPr>
            <w:tcW w:type="dxa" w:w="4819"/>
          </w:tcPr>
          <w:p>
            <w:r>
              <w:rPr>
                <w:sz w:val="19"/>
              </w:rPr>
              <w:t>Tous les utilisateurs : ergonomie, droits, robustesse</w:t>
            </w:r>
          </w:p>
        </w:tc>
      </w:tr>
      <w:tr>
        <w:tc>
          <w:tcPr>
            <w:tcW w:type="dxa" w:w="4819"/>
          </w:tcPr>
          <w:p>
            <w:r>
              <w:rPr>
                <w:sz w:val="19"/>
              </w:rPr>
              <w:t>SEM-…</w:t>
            </w:r>
          </w:p>
        </w:tc>
        <w:tc>
          <w:tcPr>
            <w:tcW w:type="dxa" w:w="4819"/>
          </w:tcPr>
          <w:p>
            <w:r>
              <w:rPr>
                <w:sz w:val="19"/>
              </w:rPr>
              <w:t>La semaine complète, enchaînée (partie 5)</w:t>
            </w:r>
          </w:p>
        </w:tc>
      </w:tr>
      <w:tr>
        <w:tc>
          <w:tcPr>
            <w:tcW w:type="dxa" w:w="4819"/>
          </w:tcPr>
          <w:p>
            <w:r>
              <w:rPr>
                <w:sz w:val="19"/>
              </w:rPr>
              <w:t>DEP-…</w:t>
            </w:r>
          </w:p>
        </w:tc>
        <w:tc>
          <w:tcPr>
            <w:tcW w:type="dxa" w:w="4819"/>
          </w:tcPr>
          <w:p>
            <w:r>
              <w:rPr>
                <w:sz w:val="19"/>
              </w:rPr>
              <w:t>Installation, mises à jour et retour arrière (partie 6)</w:t>
            </w:r>
          </w:p>
        </w:tc>
      </w:tr>
      <w:tr>
        <w:tc>
          <w:tcPr>
            <w:tcW w:type="dxa" w:w="4819"/>
          </w:tcPr>
          <w:p>
            <w:r>
              <w:rPr>
                <w:sz w:val="19"/>
              </w:rPr>
              <w:t>TER-…</w:t>
            </w:r>
          </w:p>
        </w:tc>
        <w:tc>
          <w:tcPr>
            <w:tcW w:type="dxa" w:w="4819"/>
          </w:tcPr>
          <w:p>
            <w:r>
              <w:rPr>
                <w:sz w:val="19"/>
              </w:rPr>
              <w:t>Sur le terminal de la boutique (partie 7)</w:t>
            </w:r>
          </w:p>
        </w:tc>
      </w:tr>
    </w:tbl>
    <w:p>
      <w:pPr>
        <w:spacing w:after="40"/>
      </w:pPr>
    </w:p>
    <w:p>
      <w:pPr>
        <w:pStyle w:val="Heading2"/>
      </w:pPr>
      <w:r>
        <w:t>0.6 Fiche de la campagne</w:t>
      </w:r>
    </w:p>
    <w:p>
      <w:r>
        <w:t>À remplir en tête de chaque campagne : un résultat n'a de sens que pour une version donnée.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5EEFB"/>
          </w:tcPr>
          <w:p>
            <w:r/>
            <w:r>
              <w:rPr>
                <w:b/>
                <w:sz w:val="19"/>
              </w:rPr>
              <w:t>Rubrique</w:t>
            </w:r>
          </w:p>
        </w:tc>
        <w:tc>
          <w:tcPr>
            <w:tcW w:type="dxa" w:w="4819"/>
            <w:shd w:val="clear" w:color="auto" w:fill="E5EEFB"/>
          </w:tcPr>
          <w:p>
            <w:r/>
            <w:r>
              <w:rPr>
                <w:b/>
                <w:sz w:val="19"/>
              </w:rPr>
              <w:t>À remplir</w:t>
            </w:r>
          </w:p>
        </w:tc>
      </w:tr>
      <w:tr>
        <w:tc>
          <w:tcPr>
            <w:tcW w:type="dxa" w:w="4819"/>
          </w:tcPr>
          <w:p>
            <w:r>
              <w:rPr>
                <w:sz w:val="19"/>
              </w:rPr>
              <w:t>Date</w:t>
            </w:r>
          </w:p>
        </w:tc>
        <w:tc>
          <w:tcPr>
            <w:tcW w:type="dxa" w:w="4819"/>
          </w:tcPr>
          <w:p/>
        </w:tc>
      </w:tr>
      <w:tr>
        <w:tc>
          <w:tcPr>
            <w:tcW w:type="dxa" w:w="4819"/>
          </w:tcPr>
          <w:p>
            <w:r>
              <w:rPr>
                <w:sz w:val="19"/>
              </w:rPr>
              <w:t>Testeur</w:t>
            </w:r>
          </w:p>
        </w:tc>
        <w:tc>
          <w:tcPr>
            <w:tcW w:type="dxa" w:w="4819"/>
          </w:tcPr>
          <w:p/>
        </w:tc>
      </w:tr>
      <w:tr>
        <w:tc>
          <w:tcPr>
            <w:tcW w:type="dxa" w:w="4819"/>
          </w:tcPr>
          <w:p>
            <w:r>
              <w:rPr>
                <w:sz w:val="19"/>
              </w:rPr>
              <w:t>Version de l'application (ou commit, branche)</w:t>
            </w:r>
          </w:p>
        </w:tc>
        <w:tc>
          <w:tcPr>
            <w:tcW w:type="dxa" w:w="4819"/>
          </w:tcPr>
          <w:p/>
        </w:tc>
      </w:tr>
      <w:tr>
        <w:tc>
          <w:tcPr>
            <w:tcW w:type="dxa" w:w="4819"/>
          </w:tcPr>
          <w:p>
            <w:r>
              <w:rPr>
                <w:sz w:val="19"/>
              </w:rPr>
              <w:t>Poste (développement, PC de test, terminal)</w:t>
            </w:r>
          </w:p>
        </w:tc>
        <w:tc>
          <w:tcPr>
            <w:tcW w:type="dxa" w:w="4819"/>
          </w:tcPr>
          <w:p/>
        </w:tc>
      </w:tr>
      <w:tr>
        <w:tc>
          <w:tcPr>
            <w:tcW w:type="dxa" w:w="4819"/>
          </w:tcPr>
          <w:p>
            <w:r>
              <w:rPr>
                <w:sz w:val="19"/>
              </w:rPr>
              <w:t>Base utilisée (démo neuve, copie de la base de la cliente…)</w:t>
            </w:r>
          </w:p>
        </w:tc>
        <w:tc>
          <w:tcPr>
            <w:tcW w:type="dxa" w:w="4819"/>
          </w:tcPr>
          <w:p/>
        </w:tc>
      </w:tr>
      <w:tr>
        <w:tc>
          <w:tcPr>
            <w:tcW w:type="dxa" w:w="4819"/>
          </w:tcPr>
          <w:p>
            <w:r>
              <w:rPr>
                <w:sz w:val="19"/>
              </w:rPr>
              <w:t>Tests joués</w:t>
            </w:r>
          </w:p>
        </w:tc>
        <w:tc>
          <w:tcPr>
            <w:tcW w:type="dxa" w:w="4819"/>
          </w:tcPr>
          <w:p/>
        </w:tc>
      </w:tr>
      <w:tr>
        <w:tc>
          <w:tcPr>
            <w:tcW w:type="dxa" w:w="4819"/>
          </w:tcPr>
          <w:p>
            <w:r>
              <w:rPr>
                <w:sz w:val="19"/>
              </w:rPr>
              <w:t>Résultat : nombre de OK / KO</w:t>
            </w:r>
          </w:p>
        </w:tc>
        <w:tc>
          <w:tcPr>
            <w:tcW w:type="dxa" w:w="4819"/>
          </w:tcPr>
          <w:p/>
        </w:tc>
      </w:tr>
      <w:tr>
        <w:tc>
          <w:tcPr>
            <w:tcW w:type="dxa" w:w="4819"/>
          </w:tcPr>
          <w:p>
            <w:r>
              <w:rPr>
                <w:sz w:val="19"/>
              </w:rPr>
              <w:t>KO bloquants (repères)</w:t>
            </w:r>
          </w:p>
        </w:tc>
        <w:tc>
          <w:tcPr>
            <w:tcW w:type="dxa" w:w="4819"/>
          </w:tcPr>
          <w:p/>
        </w:tc>
      </w:tr>
    </w:tbl>
    <w:p>
      <w:pPr>
        <w:spacing w:after="40"/>
      </w:pPr>
    </w:p>
    <w:p>
      <w:r>
        <w:t xml:space="preserve">Une version Word de ce cahier, à imprimer et remplir à la main, est tenue à jour dans </w:t>
      </w:r>
      <w:r>
        <w:rPr>
          <w:rFonts w:ascii="Consolas" w:hAnsi="Consolas"/>
          <w:color w:val="13294B"/>
          <w:sz w:val="18"/>
        </w:rPr>
        <w:t>docs/SCENARIOS_TEST.docx</w:t>
      </w:r>
      <w:r>
        <w:t xml:space="preserve"> (</w:t>
      </w:r>
      <w:r>
        <w:rPr>
          <w:rFonts w:ascii="Consolas" w:hAnsi="Consolas"/>
          <w:color w:val="13294B"/>
          <w:sz w:val="18"/>
        </w:rPr>
        <w:t>python scripts/md_vers_docx.py docs/SCENARIOS_TEST.md docs/SCENARIOS_TEST.docx "Scénarios de test — Ma Boutique POS"</w:t>
      </w:r>
      <w:r>
        <w:t>).</w:t>
      </w:r>
    </w:p>
    <w:p>
      <w:pPr>
        <w:pStyle w:val="Heading1"/>
      </w:pPr>
      <w:r>
        <w:t>1. Tous les utilisateurs</w:t>
      </w:r>
    </w:p>
    <w:p>
      <w:pPr>
        <w:pStyle w:val="Heading2"/>
      </w:pPr>
      <w:r>
        <w:t>TRV-01 — Se connecter et se déconnecter</w:t>
      </w:r>
    </w:p>
    <w:p>
      <w:pPr>
        <w:pStyle w:val="ListBullet"/>
        <w:spacing w:after="40"/>
      </w:pPr>
      <w:r>
        <w:rPr>
          <w:b/>
        </w:rPr>
        <w:t>Étapes</w:t>
      </w:r>
      <w:r>
        <w:t xml:space="preserve"> : toucher son nom, taper son code ; puis « Se déconnecter » en bas du menu.</w:t>
      </w:r>
    </w:p>
    <w:p>
      <w:pPr>
        <w:pStyle w:val="ListBullet"/>
        <w:spacing w:after="40"/>
      </w:pPr>
      <w:r>
        <w:rPr>
          <w:b/>
        </w:rPr>
        <w:t>Attendu</w:t>
      </w:r>
      <w:r>
        <w:t xml:space="preserve"> : les noms des comptes actifs, par ordre alphabétique. Après le code juste, le menu de son rôle (tableau 0.2). La déconnexion ramène à la liste des noms. Se déconnecter </w:t>
      </w:r>
      <w:r>
        <w:rPr>
          <w:b/>
        </w:rPr>
        <w:t>ne ferme pas</w:t>
      </w:r>
      <w:r>
        <w:t xml:space="preserve"> la caisse ouverte.</w:t>
      </w:r>
    </w:p>
    <w:p>
      <w:pPr>
        <w:pStyle w:val="ListBullet"/>
        <w:spacing w:after="40"/>
      </w:pPr>
      <w:r>
        <w:rPr>
          <w:b/>
        </w:rPr>
        <w:t>Résultat</w:t>
      </w:r>
      <w:r>
        <w:t xml:space="preserve"> : ☐ OK ☐ KO — remarque :</w:t>
      </w:r>
    </w:p>
    <w:p>
      <w:pPr>
        <w:pStyle w:val="Heading2"/>
      </w:pPr>
      <w:r>
        <w:t>TRV-02 — Code faux et verrouillage du compte</w:t>
      </w:r>
    </w:p>
    <w:p>
      <w:pPr>
        <w:pStyle w:val="ListBullet"/>
        <w:spacing w:after="40"/>
      </w:pPr>
      <w:r>
        <w:rPr>
          <w:b/>
        </w:rPr>
        <w:t>Étapes</w:t>
      </w:r>
      <w:r>
        <w:t xml:space="preserve"> : toucher « Afi », taper 5 fois un code faux (</w:t>
      </w:r>
      <w:r>
        <w:rPr>
          <w:rFonts w:ascii="Consolas" w:hAnsi="Consolas"/>
          <w:color w:val="13294B"/>
          <w:sz w:val="18"/>
        </w:rPr>
        <w:t>1111</w:t>
      </w:r>
      <w:r>
        <w:t xml:space="preserve">), puis le bon code </w:t>
      </w:r>
      <w:r>
        <w:rPr>
          <w:rFonts w:ascii="Consolas" w:hAnsi="Consolas"/>
          <w:color w:val="13294B"/>
          <w:sz w:val="18"/>
        </w:rPr>
        <w:t>0000</w:t>
      </w:r>
      <w:r>
        <w:t>.</w:t>
      </w:r>
    </w:p>
    <w:p>
      <w:pPr>
        <w:pStyle w:val="ListBullet"/>
        <w:spacing w:after="40"/>
      </w:pPr>
      <w:r>
        <w:rPr>
          <w:b/>
        </w:rPr>
        <w:t>Attendu</w:t>
      </w:r>
      <w:r>
        <w:t xml:space="preserve"> : à chaque erreur, un message clair. Après la 5ᵉ, le compte est </w:t>
      </w:r>
      <w:r>
        <w:rPr>
          <w:b/>
        </w:rPr>
        <w:t>verrouillé 30 s</w:t>
      </w:r>
      <w:r>
        <w:t xml:space="preserve"> : même le bon code est refusé pendant ce temps. Kossi peut se connecter pendant ce temps (les autres comptes ne sont pas bloqués). Après 30 s, </w:t>
      </w:r>
      <w:r>
        <w:rPr>
          <w:rFonts w:ascii="Consolas" w:hAnsi="Consolas"/>
          <w:color w:val="13294B"/>
          <w:sz w:val="18"/>
        </w:rPr>
        <w:t>0000</w:t>
      </w:r>
      <w:r>
        <w:t xml:space="preserve"> ouvre la session et remet le compteur à zéro. Un code de moins de 4 chiffres ne compte pas comme une tentative.</w:t>
      </w:r>
    </w:p>
    <w:p>
      <w:pPr>
        <w:pStyle w:val="ListBullet"/>
        <w:spacing w:after="40"/>
      </w:pPr>
      <w:r>
        <w:rPr>
          <w:b/>
        </w:rPr>
        <w:t>Résultat</w:t>
      </w:r>
      <w:r>
        <w:t xml:space="preserve"> : ☐ OK ☐ KO — remarque :</w:t>
      </w:r>
    </w:p>
    <w:p>
      <w:pPr>
        <w:pStyle w:val="Heading2"/>
      </w:pPr>
      <w:r>
        <w:t>TRV-03 — Changer son code (« Mon code »)</w:t>
      </w:r>
    </w:p>
    <w:p>
      <w:pPr>
        <w:pStyle w:val="ListBullet"/>
        <w:spacing w:after="40"/>
      </w:pPr>
      <w:r>
        <w:rPr>
          <w:b/>
        </w:rPr>
        <w:t>Étapes</w:t>
      </w:r>
      <w:r>
        <w:t xml:space="preserve"> (Afi) : « Mon code », code actuel </w:t>
      </w:r>
      <w:r>
        <w:rPr>
          <w:rFonts w:ascii="Consolas" w:hAnsi="Consolas"/>
          <w:color w:val="13294B"/>
          <w:sz w:val="18"/>
        </w:rPr>
        <w:t>0000</w:t>
      </w:r>
      <w:r>
        <w:t xml:space="preserve">, nouveau </w:t>
      </w:r>
      <w:r>
        <w:rPr>
          <w:rFonts w:ascii="Consolas" w:hAnsi="Consolas"/>
          <w:color w:val="13294B"/>
          <w:sz w:val="18"/>
        </w:rPr>
        <w:t>2468</w:t>
      </w:r>
      <w:r>
        <w:t xml:space="preserve"> deux fois, « Changer mon code ». Se déconnecter, se reconnecter avec </w:t>
      </w:r>
      <w:r>
        <w:rPr>
          <w:rFonts w:ascii="Consolas" w:hAnsi="Consolas"/>
          <w:color w:val="13294B"/>
          <w:sz w:val="18"/>
        </w:rPr>
        <w:t>2468</w:t>
      </w:r>
      <w:r>
        <w:t xml:space="preserve">. Remettre </w:t>
      </w:r>
      <w:r>
        <w:rPr>
          <w:rFonts w:ascii="Consolas" w:hAnsi="Consolas"/>
          <w:color w:val="13294B"/>
          <w:sz w:val="18"/>
        </w:rPr>
        <w:t>0000</w:t>
      </w:r>
      <w:r>
        <w:t xml:space="preserve"> de la même façon.</w:t>
      </w:r>
    </w:p>
    <w:p>
      <w:pPr>
        <w:pStyle w:val="ListBullet"/>
        <w:spacing w:after="40"/>
      </w:pPr>
      <w:r>
        <w:rPr>
          <w:b/>
        </w:rPr>
        <w:t>Attendu</w:t>
      </w:r>
      <w:r>
        <w:t xml:space="preserve"> : </w:t>
      </w:r>
      <w:r>
        <w:rPr>
          <w:rFonts w:ascii="Consolas" w:hAnsi="Consolas"/>
          <w:color w:val="13294B"/>
          <w:sz w:val="18"/>
        </w:rPr>
        <w:t>0000</w:t>
      </w:r>
      <w:r>
        <w:t xml:space="preserve"> est refusé tant que le code est </w:t>
      </w:r>
      <w:r>
        <w:rPr>
          <w:rFonts w:ascii="Consolas" w:hAnsi="Consolas"/>
          <w:color w:val="13294B"/>
          <w:sz w:val="18"/>
        </w:rPr>
        <w:t>2468</w:t>
      </w:r>
      <w:r>
        <w:t>. Un code actuel faux est refusé (et compte pour le verrouillage).</w:t>
      </w:r>
    </w:p>
    <w:p>
      <w:pPr>
        <w:pStyle w:val="ListBullet"/>
        <w:spacing w:after="40"/>
      </w:pPr>
      <w:r>
        <w:rPr>
          <w:b/>
        </w:rPr>
        <w:t>Résultat</w:t>
      </w:r>
      <w:r>
        <w:t xml:space="preserve"> : ☐ OK ☐ KO — remarque :</w:t>
      </w:r>
    </w:p>
    <w:p>
      <w:pPr>
        <w:pStyle w:val="Heading2"/>
      </w:pPr>
      <w:r>
        <w:t>TRV-04 — Droits : ce que chacun ne voit pas</w:t>
      </w:r>
    </w:p>
    <w:p>
      <w:pPr>
        <w:pStyle w:val="ListBullet"/>
        <w:spacing w:after="40"/>
      </w:pPr>
      <w:r>
        <w:rPr>
          <w:b/>
        </w:rPr>
        <w:t>Étapes</w:t>
      </w:r>
      <w:r>
        <w:t xml:space="preserve"> : se connecter tour à tour avec Afi, Kossi et Patron, et parcourir le menu.</w:t>
      </w:r>
    </w:p>
    <w:p>
      <w:pPr>
        <w:pStyle w:val="ListBullet"/>
        <w:spacing w:after="40"/>
      </w:pPr>
      <w:r>
        <w:rPr>
          <w:b/>
        </w:rPr>
        <w:t>Attendu</w:t>
      </w:r>
      <w:r>
        <w:t xml:space="preserve"> : le tableau 0.2 exactement. Afi n'atteint aucune page de gestion. Kossi ne voit ni Comptes, ni Journal, ni Paramètres ; sur « Sauvegardes », il ne voit ni « Restaurer » ni le choix de la clé USB.</w:t>
      </w:r>
    </w:p>
    <w:p>
      <w:pPr>
        <w:pStyle w:val="ListBullet"/>
        <w:spacing w:after="40"/>
      </w:pPr>
      <w:r>
        <w:rPr>
          <w:b/>
        </w:rPr>
        <w:t>Résultat</w:t>
      </w:r>
      <w:r>
        <w:t xml:space="preserve"> : ☐ OK ☐ KO — remarque :</w:t>
      </w:r>
    </w:p>
    <w:p>
      <w:pPr>
        <w:pStyle w:val="Heading2"/>
      </w:pPr>
      <w:r>
        <w:t>TRV-05 — Icônes, infobulles et aide « ? »</w:t>
      </w:r>
    </w:p>
    <w:p>
      <w:pPr>
        <w:pStyle w:val="ListBullet"/>
        <w:spacing w:after="40"/>
      </w:pPr>
      <w:r>
        <w:rPr>
          <w:b/>
        </w:rPr>
        <w:t>Pré-requis</w:t>
      </w:r>
      <w:r>
        <w:t xml:space="preserve"> : une dette chez le Grossiste (KOS-09), sinon l'icône « Payer » n'apparaît pas.</w:t>
      </w:r>
    </w:p>
    <w:p>
      <w:pPr>
        <w:pStyle w:val="ListBullet"/>
        <w:spacing w:after="40"/>
      </w:pPr>
      <w:r>
        <w:rPr>
          <w:b/>
        </w:rPr>
        <w:t>Étapes</w:t>
      </w:r>
      <w:r>
        <w:t xml:space="preserve"> (Kossi, page Fournisseurs) :</w:t>
      </w:r>
    </w:p>
    <w:p>
      <w:pPr>
        <w:pStyle w:val="ListNumber2"/>
        <w:spacing w:after="40"/>
      </w:pPr>
      <w:r>
        <w:t>survoler chaque icône d'une ligne à la souris ;</w:t>
      </w:r>
    </w:p>
    <w:p>
      <w:pPr>
        <w:pStyle w:val="ListNumber2"/>
        <w:spacing w:after="40"/>
      </w:pPr>
      <w:r>
        <w:t>sur l'écran tactile, garder le doigt appuyé sur une icône ;</w:t>
      </w:r>
    </w:p>
    <w:p>
      <w:pPr>
        <w:pStyle w:val="ListNumber2"/>
        <w:spacing w:after="40"/>
      </w:pPr>
      <w:r>
        <w:t>faire un appui bref sur l'icône « Dettes » ;</w:t>
      </w:r>
    </w:p>
    <w:p>
      <w:pPr>
        <w:pStyle w:val="ListNumber2"/>
        <w:spacing w:after="40"/>
      </w:pPr>
      <w:r>
        <w:t>toucher le « ? » à droite du titre, puis toucher ailleurs ; le rouvrir et appuyer sur Échap.</w:t>
      </w:r>
    </w:p>
    <w:p>
      <w:pPr>
        <w:pStyle w:val="ListBullet"/>
        <w:spacing w:after="40"/>
      </w:pPr>
      <w:r>
        <w:rPr>
          <w:b/>
        </w:rPr>
        <w:t>Attendu</w:t>
      </w:r>
      <w:r>
        <w:t xml:space="preserve"> :</w:t>
      </w:r>
    </w:p>
    <w:p>
      <w:pPr>
        <w:pStyle w:val="ListNumber2"/>
        <w:spacing w:after="40"/>
      </w:pPr>
      <w:r>
        <w:t>une infobulle avec un verbe et le nom du fournisseur (« Payer « Grossiste Hédzranawoé » ») ;</w:t>
      </w:r>
    </w:p>
    <w:p>
      <w:pPr>
        <w:pStyle w:val="ListNumber2"/>
        <w:spacing w:after="40"/>
      </w:pPr>
      <w:r>
        <w:t xml:space="preserve">l'infobulle apparaît et </w:t>
      </w:r>
      <w:r>
        <w:rPr>
          <w:b/>
        </w:rPr>
        <w:t>rien ne s'ouvre</w:t>
      </w:r>
      <w:r>
        <w:t xml:space="preserve"> ;</w:t>
      </w:r>
    </w:p>
    <w:p>
      <w:pPr>
        <w:pStyle w:val="ListNumber2"/>
        <w:spacing w:after="40"/>
      </w:pPr>
      <w:r>
        <w:t>la fenêtre Dettes s'ouvre ;</w:t>
      </w:r>
    </w:p>
    <w:p>
      <w:pPr>
        <w:pStyle w:val="ListNumber2"/>
        <w:spacing w:after="40"/>
      </w:pPr>
      <w:r>
        <w:t xml:space="preserve">la légende liste les icônes de la page avec leur fonction (Désactiver en rouge) ; elle se ferme au toucher à côté, et à Échap. Dans une fenêtre (Dettes), Échap ferme </w:t>
      </w:r>
      <w:r>
        <w:rPr>
          <w:b/>
        </w:rPr>
        <w:t>la légende seulement</w:t>
      </w:r>
      <w:r>
        <w:t>.</w:t>
      </w:r>
    </w:p>
    <w:p>
      <w:pPr>
        <w:pStyle w:val="ListBullet"/>
        <w:spacing w:after="40"/>
      </w:pPr>
      <w:r>
        <w:t xml:space="preserve">Les icônes d'une ligne de tableau restent </w:t>
      </w:r>
      <w:r>
        <w:rPr>
          <w:b/>
        </w:rPr>
        <w:t>sur une seule ligne</w:t>
      </w:r>
      <w:r>
        <w:t>. Une icône indisponible (« Promo » des Péremptions) est grisée mais son infobulle dit pourquoi.</w:t>
      </w:r>
    </w:p>
    <w:p>
      <w:pPr>
        <w:pStyle w:val="ListBullet"/>
        <w:spacing w:after="40"/>
      </w:pPr>
      <w:r>
        <w:rPr>
          <w:b/>
        </w:rPr>
        <w:t>Résultat</w:t>
      </w:r>
      <w:r>
        <w:t xml:space="preserve"> : ☐ OK ☐ KO — remarque :</w:t>
      </w:r>
    </w:p>
    <w:p>
      <w:pPr>
        <w:pStyle w:val="Heading2"/>
      </w:pPr>
      <w:r>
        <w:t>TRV-06 — Pagination des tableaux</w:t>
      </w:r>
    </w:p>
    <w:p>
      <w:pPr>
        <w:pStyle w:val="ListBullet"/>
        <w:spacing w:after="40"/>
      </w:pPr>
      <w:r>
        <w:rPr>
          <w:b/>
        </w:rPr>
        <w:t>Pré-requis</w:t>
      </w:r>
      <w:r>
        <w:t xml:space="preserve"> : une liste de plus de 20 lignes (Produits après KOS-04, Journal, ou Stock avec un catalogue importé).</w:t>
      </w:r>
    </w:p>
    <w:p>
      <w:pPr>
        <w:pStyle w:val="ListBullet"/>
        <w:spacing w:after="40"/>
      </w:pPr>
      <w:r>
        <w:rPr>
          <w:b/>
        </w:rPr>
        <w:t>Étapes</w:t>
      </w:r>
      <w:r>
        <w:t xml:space="preserve"> : passer d'une page à l'autre, choisir « 50 par page », taper une recherche, puis exporter.</w:t>
      </w:r>
    </w:p>
    <w:p>
      <w:pPr>
        <w:pStyle w:val="ListBullet"/>
        <w:spacing w:after="40"/>
      </w:pPr>
      <w:r>
        <w:rPr>
          <w:b/>
        </w:rPr>
        <w:t>Attendu</w:t>
      </w:r>
      <w:r>
        <w:t xml:space="preserve"> : « Lignes 21 à 40 sur N » ; les flèches première / précédente / suivante / dernière se grisent aux extrémités ; une recherche revient en page 1 ; </w:t>
      </w:r>
      <w:r>
        <w:rPr>
          <w:b/>
        </w:rPr>
        <w:t>l'export contient toutes les lignes filtrées</w:t>
      </w:r>
      <w:r>
        <w:t>, pas seulement la page affichée. Une liste de 10 lignes ou moins n'a pas de barre.</w:t>
      </w:r>
    </w:p>
    <w:p>
      <w:pPr>
        <w:pStyle w:val="ListBullet"/>
        <w:spacing w:after="40"/>
      </w:pPr>
      <w:r>
        <w:rPr>
          <w:b/>
        </w:rPr>
        <w:t>Résultat</w:t>
      </w:r>
      <w:r>
        <w:t xml:space="preserve"> : ☐ OK ☐ KO — remarque :</w:t>
      </w:r>
    </w:p>
    <w:p>
      <w:pPr>
        <w:pStyle w:val="Heading2"/>
      </w:pPr>
      <w:r>
        <w:t>TRV-07 — Écran étroit</w:t>
      </w:r>
    </w:p>
    <w:p>
      <w:pPr>
        <w:pStyle w:val="ListBullet"/>
        <w:spacing w:after="40"/>
      </w:pPr>
      <w:r>
        <w:rPr>
          <w:b/>
        </w:rPr>
        <w:t>Étapes</w:t>
      </w:r>
      <w:r>
        <w:t xml:space="preserve"> : réduire la fenêtre sous 1180 px de large.</w:t>
      </w:r>
    </w:p>
    <w:p>
      <w:pPr>
        <w:pStyle w:val="ListBullet"/>
        <w:spacing w:after="40"/>
      </w:pPr>
      <w:r>
        <w:rPr>
          <w:b/>
        </w:rPr>
        <w:t>Attendu</w:t>
      </w:r>
      <w:r>
        <w:t xml:space="preserve"> : le menu se replie sur ses icônes ; le nom de chaque page apparaît en infobulle ; l'en-tête des pages et les filtres passent à la ligne sans rien cacher ; les tableaux larges défilent horizontalement.</w:t>
      </w:r>
    </w:p>
    <w:p>
      <w:pPr>
        <w:pStyle w:val="ListBullet"/>
        <w:spacing w:after="40"/>
      </w:pPr>
      <w:r>
        <w:rPr>
          <w:b/>
        </w:rPr>
        <w:t>Résultat</w:t>
      </w:r>
      <w:r>
        <w:t xml:space="preserve"> : ☐ OK ☐ KO — remarque :</w:t>
      </w:r>
    </w:p>
    <w:p>
      <w:pPr>
        <w:pStyle w:val="Heading1"/>
      </w:pPr>
      <w:r>
        <w:t>2. Afi — caissière</w:t>
      </w:r>
    </w:p>
    <w:p>
      <w:r>
        <w:t>&gt; Sauf mention contraire : Afi est connectée et sa caisse est ouverte (AFI-01).</w:t>
      </w:r>
    </w:p>
    <w:p>
      <w:pPr>
        <w:pStyle w:val="Heading2"/>
      </w:pPr>
      <w:r>
        <w:t>AFI-01 — Ouvrir sa caisse</w:t>
      </w:r>
    </w:p>
    <w:p>
      <w:pPr>
        <w:pStyle w:val="ListBullet"/>
        <w:spacing w:after="40"/>
      </w:pPr>
      <w:r>
        <w:rPr>
          <w:b/>
        </w:rPr>
        <w:t>Étapes</w:t>
      </w:r>
      <w:r>
        <w:t xml:space="preserve"> : menu « Caisse », « Ouvrir la caisse », fond de caisse </w:t>
      </w:r>
      <w:r>
        <w:rPr>
          <w:b/>
        </w:rPr>
        <w:t>10 000</w:t>
      </w:r>
      <w:r>
        <w:t>, valider.</w:t>
      </w:r>
    </w:p>
    <w:p>
      <w:pPr>
        <w:pStyle w:val="ListBullet"/>
        <w:spacing w:after="40"/>
      </w:pPr>
      <w:r>
        <w:rPr>
          <w:b/>
        </w:rPr>
        <w:t>Attendu</w:t>
      </w:r>
      <w:r>
        <w:t xml:space="preserve"> : l'écran de vente, ticket vide : « Scannez un article ou touchez un bouton pour commencer. » Sans caisse ouverte, aucune vente n'est possible.</w:t>
      </w:r>
    </w:p>
    <w:p>
      <w:pPr>
        <w:pStyle w:val="ListBullet"/>
        <w:spacing w:after="40"/>
      </w:pPr>
      <w:r>
        <w:rPr>
          <w:b/>
        </w:rPr>
        <w:t>Résultat</w:t>
      </w:r>
      <w:r>
        <w:t xml:space="preserve"> : ☐ OK ☐ KO — remarque :</w:t>
      </w:r>
    </w:p>
    <w:p>
      <w:pPr>
        <w:pStyle w:val="Heading2"/>
      </w:pPr>
      <w:r>
        <w:t>AFI-02 — Vente mixte de référence (scan, bouton, PLU, F2)</w:t>
      </w:r>
    </w:p>
    <w:p>
      <w:pPr>
        <w:pStyle w:val="ListBullet"/>
        <w:spacing w:after="40"/>
      </w:pPr>
      <w:r>
        <w:rPr>
          <w:b/>
        </w:rPr>
        <w:t>Étapes</w:t>
      </w:r>
      <w:r>
        <w:t xml:space="preserve"> :</w:t>
      </w:r>
    </w:p>
    <w:p>
      <w:pPr>
        <w:pStyle w:val="ListNumber2"/>
        <w:spacing w:after="40"/>
      </w:pPr>
      <w:r>
        <w:t xml:space="preserve">scanner le carton de tomate </w:t>
      </w:r>
      <w:r>
        <w:rPr>
          <w:rFonts w:ascii="Consolas" w:hAnsi="Consolas"/>
          <w:color w:val="13294B"/>
          <w:sz w:val="18"/>
        </w:rPr>
        <w:t>16181000000049</w:t>
      </w:r>
      <w:r>
        <w:t xml:space="preserve"> ;</w:t>
      </w:r>
    </w:p>
    <w:p>
      <w:pPr>
        <w:pStyle w:val="ListNumber2"/>
        <w:spacing w:after="40"/>
      </w:pPr>
      <w:r>
        <w:t>toucher le bouton « Tomate — Lot de 3 » ;</w:t>
      </w:r>
    </w:p>
    <w:p>
      <w:pPr>
        <w:pStyle w:val="ListNumber2"/>
        <w:spacing w:after="40"/>
      </w:pPr>
      <w:r>
        <w:t xml:space="preserve">scanner deux fois l'unité de tomate </w:t>
      </w:r>
      <w:r>
        <w:rPr>
          <w:rFonts w:ascii="Consolas" w:hAnsi="Consolas"/>
          <w:color w:val="13294B"/>
          <w:sz w:val="18"/>
        </w:rPr>
        <w:t>6181000000042</w:t>
      </w:r>
      <w:r>
        <w:t xml:space="preserve"> ;</w:t>
      </w:r>
    </w:p>
    <w:p>
      <w:pPr>
        <w:pStyle w:val="ListNumber2"/>
        <w:spacing w:after="40"/>
      </w:pPr>
      <w:r>
        <w:t xml:space="preserve">F2, taper </w:t>
      </w:r>
      <w:r>
        <w:rPr>
          <w:rFonts w:ascii="Consolas" w:hAnsi="Consolas"/>
          <w:color w:val="13294B"/>
          <w:sz w:val="18"/>
        </w:rPr>
        <w:t>101</w:t>
      </w:r>
      <w:r>
        <w:t xml:space="preserve"> (PLU), choisir la baguette ;</w:t>
      </w:r>
    </w:p>
    <w:p>
      <w:pPr>
        <w:pStyle w:val="ListNumber2"/>
        <w:spacing w:after="40"/>
      </w:pPr>
      <w:r>
        <w:t xml:space="preserve">F2, taper </w:t>
      </w:r>
      <w:r>
        <w:rPr>
          <w:rFonts w:ascii="Consolas" w:hAnsi="Consolas"/>
          <w:color w:val="13294B"/>
          <w:sz w:val="18"/>
        </w:rPr>
        <w:t>ananas</w:t>
      </w:r>
      <w:r>
        <w:t>, choisir le jus d'ananas (Unité).</w:t>
      </w:r>
    </w:p>
    <w:p>
      <w:pPr>
        <w:pStyle w:val="ListBullet"/>
        <w:spacing w:after="40"/>
      </w:pPr>
      <w:r>
        <w:rPr>
          <w:b/>
        </w:rPr>
        <w:t>Attendu</w:t>
      </w:r>
      <w:r>
        <w:t xml:space="preserve"> :</w:t>
      </w:r>
      <w:r>
        <w:t xml:space="preserve"> | Ligne | Montant |</w:t>
      </w:r>
      <w:r>
        <w:t xml:space="preserve"> |-------|--------:|</w:t>
      </w:r>
      <w:r>
        <w:t xml:space="preserve"> | Tomate — Carton de 24 (pastille « Carton de 24 ») | 7 500 |</w:t>
      </w:r>
      <w:r>
        <w:t xml:space="preserve"> | Tomate — Lot de 3 (pastille) | 1 000 |</w:t>
      </w:r>
      <w:r>
        <w:t xml:space="preserve"> | 2 × Tomate (unité) — le 2ᵉ scan augmente la quantité, pas de nouvelle ligne | 700 |</w:t>
      </w:r>
      <w:r>
        <w:t xml:space="preserve"> | Baguette | 300 |</w:t>
      </w:r>
      <w:r>
        <w:t xml:space="preserve"> | Jus d'ananas 1 L | 600 |</w:t>
      </w:r>
      <w:r>
        <w:t xml:space="preserve"> | </w:t>
      </w:r>
      <w:r>
        <w:rPr>
          <w:b/>
        </w:rPr>
        <w:t>Total</w:t>
      </w:r>
      <w:r>
        <w:t xml:space="preserve"> | </w:t>
      </w:r>
      <w:r>
        <w:rPr>
          <w:b/>
        </w:rPr>
        <w:t>10 100 F</w:t>
      </w:r>
      <w:r>
        <w:t xml:space="preserve"> |</w:t>
      </w:r>
      <w:r>
        <w:t xml:space="preserve"> La recherche ignore les accents et les majuscules (</w:t>
      </w:r>
      <w:r>
        <w:rPr>
          <w:rFonts w:ascii="Consolas" w:hAnsi="Consolas"/>
          <w:color w:val="13294B"/>
          <w:sz w:val="18"/>
        </w:rPr>
        <w:t>ANANAS</w:t>
      </w:r>
      <w:r>
        <w:t xml:space="preserve"> trouve aussi le jus).</w:t>
      </w:r>
    </w:p>
    <w:p>
      <w:pPr>
        <w:pStyle w:val="ListBullet"/>
        <w:spacing w:after="40"/>
      </w:pPr>
      <w:r>
        <w:rPr>
          <w:b/>
        </w:rPr>
        <w:t>Résultat</w:t>
      </w:r>
      <w:r>
        <w:t xml:space="preserve"> : ☐ OK ☐ KO — remarque :</w:t>
      </w:r>
    </w:p>
    <w:p>
      <w:pPr>
        <w:pStyle w:val="Heading2"/>
      </w:pPr>
      <w:r>
        <w:t>AFI-03 — Corriger une ligne</w:t>
      </w:r>
    </w:p>
    <w:p>
      <w:pPr>
        <w:pStyle w:val="ListBullet"/>
        <w:spacing w:after="40"/>
      </w:pPr>
      <w:r>
        <w:rPr>
          <w:b/>
        </w:rPr>
        <w:t>Étapes</w:t>
      </w:r>
      <w:r>
        <w:t xml:space="preserve"> : toucher la ligne « 2 × Tomate » :</w:t>
      </w:r>
    </w:p>
    <w:p>
      <w:pPr>
        <w:pStyle w:val="ListBullet2"/>
        <w:spacing w:after="40"/>
      </w:pPr>
      <w:r>
        <w:t>« + » puis « − » ;</w:t>
      </w:r>
    </w:p>
    <w:p>
      <w:pPr>
        <w:pStyle w:val="ListBullet2"/>
        <w:spacing w:after="40"/>
      </w:pPr>
      <w:r>
        <w:t>« Changer le conditionnement » → « Lot de 3 », puis revenir à « Unité » ;</w:t>
      </w:r>
    </w:p>
    <w:p>
      <w:pPr>
        <w:pStyle w:val="ListBullet2"/>
        <w:spacing w:after="40"/>
      </w:pPr>
      <w:r>
        <w:t>« Supprimer la ligne (Suppr) » sur une ligne ajoutée pour l'essai.</w:t>
      </w:r>
    </w:p>
    <w:p>
      <w:pPr>
        <w:pStyle w:val="ListBullet"/>
        <w:spacing w:after="40"/>
      </w:pPr>
      <w:r>
        <w:rPr>
          <w:b/>
        </w:rPr>
        <w:t>Attendu</w:t>
      </w:r>
      <w:r>
        <w:t xml:space="preserve"> : la quantité et le total suivent en direct ; le conditionnement actuel est grisé dans la fenêtre ; une ligne à 0 disparaît. Les actions de la ligne sont rangées en deux rangées (quantité et Supprimer, puis Conditionnement et Remise), toutes à la même taille.</w:t>
      </w:r>
    </w:p>
    <w:p>
      <w:pPr>
        <w:pStyle w:val="ListBullet"/>
        <w:spacing w:after="40"/>
      </w:pPr>
      <w:r>
        <w:rPr>
          <w:b/>
        </w:rPr>
        <w:t>Résultat</w:t>
      </w:r>
      <w:r>
        <w:t xml:space="preserve"> : ☐ OK ☐ KO — remarque :</w:t>
      </w:r>
    </w:p>
    <w:p>
      <w:pPr>
        <w:pStyle w:val="Heading2"/>
      </w:pPr>
      <w:r>
        <w:t>AFI-04 — Mettre un ticket en attente et le reprendre</w:t>
      </w:r>
    </w:p>
    <w:p>
      <w:pPr>
        <w:pStyle w:val="ListBullet"/>
        <w:spacing w:after="40"/>
      </w:pPr>
      <w:r>
        <w:rPr>
          <w:b/>
        </w:rPr>
        <w:t>Étapes</w:t>
      </w:r>
      <w:r>
        <w:t xml:space="preserve"> : avec le ticket d'AFI-02 en cours, F8 ; servir un autre client (une baguette) et l'encaisser ; puis toucher « Reprendre le ticket … ».</w:t>
      </w:r>
    </w:p>
    <w:p>
      <w:pPr>
        <w:pStyle w:val="ListBullet"/>
        <w:spacing w:after="40"/>
      </w:pPr>
      <w:r>
        <w:rPr>
          <w:b/>
        </w:rPr>
        <w:t>Attendu</w:t>
      </w:r>
      <w:r>
        <w:t xml:space="preserve"> : le ticket en attente reste affiché avec son nombre d'articles et son montant ; repris, il revient intact (10 100 F). Plusieurs tickets peuvent attendre en même temps.</w:t>
      </w:r>
    </w:p>
    <w:p>
      <w:pPr>
        <w:pStyle w:val="ListBullet"/>
        <w:spacing w:after="40"/>
      </w:pPr>
      <w:r>
        <w:rPr>
          <w:b/>
        </w:rPr>
        <w:t>Résultat</w:t>
      </w:r>
      <w:r>
        <w:t xml:space="preserve"> : ☐ OK ☐ KO — remarque :</w:t>
      </w:r>
    </w:p>
    <w:p>
      <w:pPr>
        <w:pStyle w:val="Heading2"/>
      </w:pPr>
      <w:r>
        <w:t>AFI-05 — Encaisser en espèces</w:t>
      </w:r>
    </w:p>
    <w:p>
      <w:pPr>
        <w:pStyle w:val="ListBullet"/>
        <w:spacing w:after="40"/>
      </w:pPr>
      <w:r>
        <w:rPr>
          <w:b/>
        </w:rPr>
        <w:t>Étapes</w:t>
      </w:r>
      <w:r>
        <w:t xml:space="preserve"> : ticket de 10 100 F, F4 (Espèces), reçu </w:t>
      </w:r>
      <w:r>
        <w:rPr>
          <w:b/>
        </w:rPr>
        <w:t>15 000</w:t>
      </w:r>
      <w:r>
        <w:t>, « Encaisser ».</w:t>
      </w:r>
    </w:p>
    <w:p>
      <w:pPr>
        <w:pStyle w:val="ListBullet"/>
        <w:spacing w:after="40"/>
      </w:pPr>
      <w:r>
        <w:rPr>
          <w:b/>
        </w:rPr>
        <w:t>Attendu</w:t>
      </w:r>
      <w:r>
        <w:t xml:space="preserve"> : monnaie à rendre </w:t>
      </w:r>
      <w:r>
        <w:rPr>
          <w:b/>
        </w:rPr>
        <w:t>4 900 F</w:t>
      </w:r>
      <w:r>
        <w:t xml:space="preserve">, en grand. Le ticket est numéroté </w:t>
      </w:r>
      <w:r>
        <w:rPr>
          <w:rFonts w:ascii="Consolas" w:hAnsi="Consolas"/>
          <w:color w:val="13294B"/>
          <w:sz w:val="18"/>
        </w:rPr>
        <w:t>T-AAAA-NNNNNN</w:t>
      </w:r>
      <w:r>
        <w:t xml:space="preserve">. Le ticket s'imprime (original) et le tiroir s'ouvre. Sur le ticket : TVA 18 % sur 9 800 F (HT 8 305, TVA 1 495), 0 % sur 300 F, total HT 8 605 F. Stock de tomate : 72 − 29 = </w:t>
      </w:r>
      <w:r>
        <w:rPr>
          <w:b/>
        </w:rPr>
        <w:t>43</w:t>
      </w:r>
      <w:r>
        <w:t xml:space="preserve">. </w:t>
      </w:r>
      <w:r>
        <w:rPr>
          <w:b/>
        </w:rPr>
        <w:t>Noter le numéro du ticket</w:t>
      </w:r>
      <w:r>
        <w:t xml:space="preserve"> : il sert à AFI-10, AFI-11 et AFI-12.</w:t>
      </w:r>
    </w:p>
    <w:p>
      <w:pPr>
        <w:pStyle w:val="ListBullet"/>
        <w:spacing w:after="40"/>
      </w:pPr>
      <w:r>
        <w:rPr>
          <w:b/>
        </w:rPr>
        <w:t>Résultat</w:t>
      </w:r>
      <w:r>
        <w:t xml:space="preserve"> : ☐ OK ☐ KO — remarque :</w:t>
      </w:r>
    </w:p>
    <w:p>
      <w:pPr>
        <w:pStyle w:val="Heading2"/>
      </w:pPr>
      <w:r>
        <w:t>AFI-06 — Encaisser en mobile money et en paiement mixte</w:t>
      </w:r>
    </w:p>
    <w:p>
      <w:pPr>
        <w:pStyle w:val="ListBullet"/>
        <w:spacing w:after="40"/>
      </w:pPr>
      <w:r>
        <w:rPr>
          <w:b/>
        </w:rPr>
        <w:t>Étapes</w:t>
      </w:r>
      <w:r>
        <w:t xml:space="preserve"> :</w:t>
      </w:r>
    </w:p>
    <w:p>
      <w:pPr>
        <w:pStyle w:val="ListBullet2"/>
        <w:spacing w:after="40"/>
      </w:pPr>
      <w:r>
        <w:t xml:space="preserve">ticket de 2 800 F (lait) : « TMoney », sans référence, puis avec la référence </w:t>
      </w:r>
      <w:r>
        <w:rPr>
          <w:rFonts w:ascii="Consolas" w:hAnsi="Consolas"/>
          <w:color w:val="13294B"/>
          <w:sz w:val="18"/>
        </w:rPr>
        <w:t>TM12345</w:t>
      </w:r>
      <w:r>
        <w:t xml:space="preserve"> ;</w:t>
      </w:r>
    </w:p>
    <w:p>
      <w:pPr>
        <w:pStyle w:val="ListBullet2"/>
        <w:spacing w:after="40"/>
      </w:pPr>
      <w:r>
        <w:t>ticket de 4 500 F (riz) : 2 000 en espèces + 2 500 en Flooz (référence obligatoire).</w:t>
      </w:r>
    </w:p>
    <w:p>
      <w:pPr>
        <w:pStyle w:val="ListBullet"/>
        <w:spacing w:after="40"/>
      </w:pPr>
      <w:r>
        <w:rPr>
          <w:b/>
        </w:rPr>
        <w:t>Attendu</w:t>
      </w:r>
      <w:r>
        <w:t xml:space="preserve"> : sans référence, l'encaissement est refusé avec un message qui dit de la saisir. Le paiement mixte n'est accepté que si la somme fait exactement le total. Le tiroir ne s'ouvre pas pour un ticket payé sans espèces. « Crédit » est grisé (fiche client à venir, A11).</w:t>
      </w:r>
    </w:p>
    <w:p>
      <w:pPr>
        <w:pStyle w:val="ListBullet"/>
        <w:spacing w:after="40"/>
      </w:pPr>
      <w:r>
        <w:rPr>
          <w:b/>
        </w:rPr>
        <w:t>Résultat</w:t>
      </w:r>
      <w:r>
        <w:t xml:space="preserve"> : ☐ OK ☐ KO — remarque :</w:t>
      </w:r>
    </w:p>
    <w:p>
      <w:pPr>
        <w:pStyle w:val="Heading2"/>
      </w:pPr>
      <w:r>
        <w:t>AFI-07 — Remise : plafond et code du gérant</w:t>
      </w:r>
    </w:p>
    <w:p>
      <w:pPr>
        <w:pStyle w:val="ListBullet"/>
        <w:spacing w:after="40"/>
      </w:pPr>
      <w:r>
        <w:rPr>
          <w:b/>
        </w:rPr>
        <w:t>Étapes</w:t>
      </w:r>
      <w:r>
        <w:t xml:space="preserve"> : ticket avec 1 riz (4 500 F). Toucher la ligne, « Faire une remise », 300 F.</w:t>
      </w:r>
    </w:p>
    <w:p>
      <w:pPr>
        <w:pStyle w:val="ListBullet"/>
        <w:spacing w:after="40"/>
      </w:pPr>
      <w:r>
        <w:rPr>
          <w:b/>
        </w:rPr>
        <w:t>Attendu</w:t>
      </w:r>
      <w:r>
        <w:t xml:space="preserve"> : plafond non renseigné → la remise demande le </w:t>
      </w:r>
      <w:r>
        <w:rPr>
          <w:b/>
        </w:rPr>
        <w:t>code du gérant</w:t>
      </w:r>
      <w:r>
        <w:t xml:space="preserve"> ; Kossi tape </w:t>
      </w:r>
      <w:r>
        <w:rPr>
          <w:rFonts w:ascii="Consolas" w:hAnsi="Consolas"/>
          <w:color w:val="13294B"/>
          <w:sz w:val="18"/>
        </w:rPr>
        <w:t>5678</w:t>
      </w:r>
      <w:r>
        <w:t xml:space="preserve"> sur la caisse d'Afi, sans la déconnecter. Le ticket affiche 4 500 − remise 300 = </w:t>
      </w:r>
      <w:r>
        <w:rPr>
          <w:b/>
        </w:rPr>
        <w:t>4 200 F</w:t>
      </w:r>
      <w:r>
        <w:t>. Un code faux est refusé (et compte pour le verrouillage de Kossi). Après encaissement, la remise est au journal, au nom d'Afi, autorisée par Kossi (vérifier en PAT-05). Voir aussi PAT-03 (plafond).</w:t>
      </w:r>
    </w:p>
    <w:p>
      <w:pPr>
        <w:pStyle w:val="ListBullet"/>
        <w:spacing w:after="40"/>
      </w:pPr>
      <w:r>
        <w:rPr>
          <w:b/>
        </w:rPr>
        <w:t>Résultat</w:t>
      </w:r>
      <w:r>
        <w:t xml:space="preserve"> : ☐ OK ☐ KO — remarque :</w:t>
      </w:r>
    </w:p>
    <w:p>
      <w:pPr>
        <w:pStyle w:val="Heading2"/>
      </w:pPr>
      <w:r>
        <w:t>AFI-08 — L'imprimante est en panne</w:t>
      </w:r>
    </w:p>
    <w:p>
      <w:pPr>
        <w:pStyle w:val="ListBullet"/>
        <w:spacing w:after="40"/>
      </w:pPr>
      <w:r>
        <w:rPr>
          <w:b/>
        </w:rPr>
        <w:t>Étapes</w:t>
      </w:r>
      <w:r>
        <w:t xml:space="preserve"> : débrancher l'imprimante (ou régler une imprimante inexistante en KOS-24), encaisser une baguette.</w:t>
      </w:r>
    </w:p>
    <w:p>
      <w:pPr>
        <w:pStyle w:val="ListBullet"/>
        <w:spacing w:after="40"/>
      </w:pPr>
      <w:r>
        <w:rPr>
          <w:b/>
        </w:rPr>
        <w:t>Attendu</w:t>
      </w:r>
      <w:r>
        <w:t xml:space="preserve"> : la vente est enregistrée ; bandeau « Vente enregistrée, ticket non imprimé… » avec « Réimprimer » et « Plus tard ». La caisse n'est </w:t>
      </w:r>
      <w:r>
        <w:rPr>
          <w:b/>
        </w:rPr>
        <w:t>jamais bloquée</w:t>
      </w:r>
      <w:r>
        <w:t>. Imprimante rebranchée, « Réimprimer » sort l'</w:t>
      </w:r>
      <w:r>
        <w:rPr>
          <w:b/>
        </w:rPr>
        <w:t>original</w:t>
      </w:r>
      <w:r>
        <w:t>.</w:t>
      </w:r>
    </w:p>
    <w:p>
      <w:pPr>
        <w:pStyle w:val="ListBullet"/>
        <w:spacing w:after="40"/>
      </w:pPr>
      <w:r>
        <w:rPr>
          <w:b/>
        </w:rPr>
        <w:t>Résultat</w:t>
      </w:r>
      <w:r>
        <w:t xml:space="preserve"> : ☐ OK ☐ KO — remarque :</w:t>
      </w:r>
    </w:p>
    <w:p>
      <w:pPr>
        <w:pStyle w:val="Heading2"/>
      </w:pPr>
      <w:r>
        <w:t>AFI-09 — Réimprimer un ticket (duplicata)</w:t>
      </w:r>
    </w:p>
    <w:p>
      <w:pPr>
        <w:pStyle w:val="ListBullet"/>
        <w:spacing w:after="40"/>
      </w:pPr>
      <w:r>
        <w:rPr>
          <w:b/>
        </w:rPr>
        <w:t>Étapes</w:t>
      </w:r>
      <w:r>
        <w:t xml:space="preserve"> : « Réimprimer un ticket », numéro du ticket d'AFI-05.</w:t>
      </w:r>
    </w:p>
    <w:p>
      <w:pPr>
        <w:pStyle w:val="ListBullet"/>
        <w:spacing w:after="40"/>
      </w:pPr>
      <w:r>
        <w:rPr>
          <w:b/>
        </w:rPr>
        <w:t>Attendu</w:t>
      </w:r>
      <w:r>
        <w:t xml:space="preserve"> : le ticket sort avec la mention </w:t>
      </w:r>
      <w:r>
        <w:rPr>
          <w:b/>
        </w:rPr>
        <w:t>DUPLICATA</w:t>
      </w:r>
      <w:r>
        <w:t xml:space="preserve"> ; le tiroir ne s'ouvre pas. Afi ne peut réimprimer que les tickets de sa caisse ouverte.</w:t>
      </w:r>
    </w:p>
    <w:p>
      <w:pPr>
        <w:pStyle w:val="ListBullet"/>
        <w:spacing w:after="40"/>
      </w:pPr>
      <w:r>
        <w:rPr>
          <w:b/>
        </w:rPr>
        <w:t>Résultat</w:t>
      </w:r>
      <w:r>
        <w:t xml:space="preserve"> : ☐ OK ☐ KO — remarque :</w:t>
      </w:r>
    </w:p>
    <w:p>
      <w:pPr>
        <w:pStyle w:val="Heading2"/>
      </w:pPr>
      <w:r>
        <w:t>AFI-10 — Faire une facture</w:t>
      </w:r>
    </w:p>
    <w:p>
      <w:pPr>
        <w:pStyle w:val="ListBullet"/>
        <w:spacing w:after="40"/>
      </w:pPr>
      <w:r>
        <w:rPr>
          <w:b/>
        </w:rPr>
        <w:t>Étapes</w:t>
      </w:r>
      <w:r>
        <w:t xml:space="preserve"> : « Faire une facture », numéro court du ticket d'AFI-05 (ex. </w:t>
      </w:r>
      <w:r>
        <w:rPr>
          <w:rFonts w:ascii="Consolas" w:hAnsi="Consolas"/>
          <w:color w:val="13294B"/>
          <w:sz w:val="18"/>
        </w:rPr>
        <w:t>1</w:t>
      </w:r>
      <w:r>
        <w:t>), client « Société Agbo », puis PDF.</w:t>
      </w:r>
    </w:p>
    <w:p>
      <w:pPr>
        <w:pStyle w:val="ListBullet"/>
        <w:spacing w:after="40"/>
      </w:pPr>
      <w:r>
        <w:rPr>
          <w:b/>
        </w:rPr>
        <w:t>Attendu</w:t>
      </w:r>
      <w:r>
        <w:t xml:space="preserve"> : facture </w:t>
      </w:r>
      <w:r>
        <w:rPr>
          <w:rFonts w:ascii="Consolas" w:hAnsi="Consolas"/>
          <w:color w:val="13294B"/>
          <w:sz w:val="18"/>
        </w:rPr>
        <w:t>F-AAAA-NNNNNN</w:t>
      </w:r>
      <w:r>
        <w:t xml:space="preserve"> avec les lignes, la TVA par taux (mêmes chiffres que le ticket), « Payée », et « Arrêtée la présente facture à la somme de dix mille cent francs CFA ». La première sortie est l'original, la suivante porte </w:t>
      </w:r>
      <w:r>
        <w:rPr>
          <w:b/>
        </w:rPr>
        <w:t>COPIE</w:t>
      </w:r>
      <w:r>
        <w:t>. Une seconde facture du même ticket est refusée (« rééditez-la »). Nom du client vide : refusé.</w:t>
      </w:r>
    </w:p>
    <w:p>
      <w:pPr>
        <w:pStyle w:val="ListBullet"/>
        <w:spacing w:after="40"/>
      </w:pPr>
      <w:r>
        <w:rPr>
          <w:b/>
        </w:rPr>
        <w:t>Résultat</w:t>
      </w:r>
      <w:r>
        <w:t xml:space="preserve"> : ☐ OK ☐ KO — remarque :</w:t>
      </w:r>
    </w:p>
    <w:p>
      <w:pPr>
        <w:pStyle w:val="Heading2"/>
      </w:pPr>
      <w:r>
        <w:t>AFI-11 — Proforma et reprise</w:t>
      </w:r>
    </w:p>
    <w:p>
      <w:pPr>
        <w:pStyle w:val="ListBullet"/>
        <w:spacing w:after="40"/>
      </w:pPr>
      <w:r>
        <w:rPr>
          <w:b/>
        </w:rPr>
        <w:t>Étapes</w:t>
      </w:r>
      <w:r>
        <w:t xml:space="preserve"> : panier 2 × riz ; « Proforma », client facultatif, PDF ; « Vider le ticket ». Puis « Reprendre une proforma », son numéro court.</w:t>
      </w:r>
    </w:p>
    <w:p>
      <w:pPr>
        <w:pStyle w:val="ListBullet"/>
        <w:spacing w:after="40"/>
      </w:pPr>
      <w:r>
        <w:rPr>
          <w:b/>
        </w:rPr>
        <w:t>Attendu</w:t>
      </w:r>
      <w:r>
        <w:t xml:space="preserve"> : proforma </w:t>
      </w:r>
      <w:r>
        <w:rPr>
          <w:rFonts w:ascii="Consolas" w:hAnsi="Consolas"/>
          <w:color w:val="13294B"/>
          <w:sz w:val="18"/>
        </w:rPr>
        <w:t>PF-AAAA-NNNNNN</w:t>
      </w:r>
      <w:r>
        <w:t xml:space="preserve">, « Valable jusqu'au » + 30 jours, sans vente ni mouvement de stock. La reprise recharge les 2 riz dans le panier. </w:t>
      </w:r>
      <w:r>
        <w:rPr>
          <w:b/>
        </w:rPr>
        <w:t>Variante</w:t>
      </w:r>
      <w:r>
        <w:t xml:space="preserve"> : si Kossi change le prix du riz entre-temps (KOS-02), la caisse signale l'écart et vend </w:t>
      </w:r>
      <w:r>
        <w:rPr>
          <w:b/>
        </w:rPr>
        <w:t>au prix du jour</w:t>
      </w:r>
      <w:r>
        <w:t>.</w:t>
      </w:r>
    </w:p>
    <w:p>
      <w:pPr>
        <w:pStyle w:val="ListBullet"/>
        <w:spacing w:after="40"/>
      </w:pPr>
      <w:r>
        <w:rPr>
          <w:b/>
        </w:rPr>
        <w:t>Résultat</w:t>
      </w:r>
      <w:r>
        <w:t xml:space="preserve"> : ☐ OK ☐ KO — remarque :</w:t>
      </w:r>
    </w:p>
    <w:p>
      <w:pPr>
        <w:pStyle w:val="Heading2"/>
      </w:pPr>
      <w:r>
        <w:t>AFI-12 — Retour client (code du gérant)</w:t>
      </w:r>
    </w:p>
    <w:p>
      <w:pPr>
        <w:pStyle w:val="ListBullet"/>
        <w:spacing w:after="40"/>
      </w:pPr>
      <w:r>
        <w:rPr>
          <w:b/>
        </w:rPr>
        <w:t>Étapes</w:t>
      </w:r>
      <w:r>
        <w:t xml:space="preserve"> : « Retour client », numéro du ticket d'AFI-05, cocher le jus d'ananas (1), motif « Produit défectueux », sort « Détruire », remboursement espèces ; Kossi tape son code.</w:t>
      </w:r>
    </w:p>
    <w:p>
      <w:pPr>
        <w:pStyle w:val="ListBullet"/>
        <w:spacing w:after="40"/>
      </w:pPr>
      <w:r>
        <w:rPr>
          <w:b/>
        </w:rPr>
        <w:t>Attendu</w:t>
      </w:r>
      <w:r>
        <w:t xml:space="preserve"> : retour </w:t>
      </w:r>
      <w:r>
        <w:rPr>
          <w:rFonts w:ascii="Consolas" w:hAnsi="Consolas"/>
          <w:color w:val="13294B"/>
          <w:sz w:val="18"/>
        </w:rPr>
        <w:t>R-AAAA-NNNNNN</w:t>
      </w:r>
      <w:r>
        <w:t xml:space="preserve">, rendu </w:t>
      </w:r>
      <w:r>
        <w:rPr>
          <w:b/>
        </w:rPr>
        <w:t>600 F</w:t>
      </w:r>
      <w:r>
        <w:t xml:space="preserve">, ticket de retour imprimé « RETOUR CLIENT », tiroir ouvert. Le ticket d'origine n'est pas modifié. Historique du jus : </w:t>
      </w:r>
      <w:r>
        <w:rPr>
          <w:rFonts w:ascii="Consolas" w:hAnsi="Consolas"/>
          <w:color w:val="13294B"/>
          <w:sz w:val="18"/>
        </w:rPr>
        <w:t>retour_client</w:t>
      </w:r>
      <w:r>
        <w:t xml:space="preserve"> +1 puis </w:t>
      </w:r>
      <w:r>
        <w:rPr>
          <w:rFonts w:ascii="Consolas" w:hAnsi="Consolas"/>
          <w:color w:val="13294B"/>
          <w:sz w:val="18"/>
        </w:rPr>
        <w:t>casse</w:t>
      </w:r>
      <w:r>
        <w:t xml:space="preserve"> −1. Un second retour du même jus est refusé (on ne rend pas plus que vendu). « Avoir en boutique » est grisé (A11).</w:t>
      </w:r>
    </w:p>
    <w:p>
      <w:pPr>
        <w:pStyle w:val="ListBullet"/>
        <w:spacing w:after="40"/>
      </w:pPr>
      <w:r>
        <w:rPr>
          <w:b/>
        </w:rPr>
        <w:t>Résultat</w:t>
      </w:r>
      <w:r>
        <w:t xml:space="preserve"> : ☐ OK ☐ KO — remarque :</w:t>
      </w:r>
    </w:p>
    <w:p>
      <w:pPr>
        <w:pStyle w:val="Heading2"/>
      </w:pPr>
      <w:r>
        <w:t>AFI-13 — Annuler un ticket (code du gérant)</w:t>
      </w:r>
    </w:p>
    <w:p>
      <w:pPr>
        <w:pStyle w:val="ListBullet"/>
        <w:spacing w:after="40"/>
      </w:pPr>
      <w:r>
        <w:rPr>
          <w:b/>
        </w:rPr>
        <w:t>Étapes</w:t>
      </w:r>
      <w:r>
        <w:t xml:space="preserve"> : vendre une baguette (300 F espèces) ; « Annuler un ticket », son numéro, motif « erreur de caisse », Kossi tape son code.</w:t>
      </w:r>
    </w:p>
    <w:p>
      <w:pPr>
        <w:pStyle w:val="ListBullet"/>
        <w:spacing w:after="40"/>
      </w:pPr>
      <w:r>
        <w:rPr>
          <w:b/>
        </w:rPr>
        <w:t>Attendu</w:t>
      </w:r>
      <w:r>
        <w:t xml:space="preserve"> : ticket au statut annulé, tiroir ouvert pour rendre 300 F, baguette remise en stock. À la réimpression : « TICKET ANNULÉ » et le motif. Le ticket ne compte plus dans le X ni le Z.</w:t>
      </w:r>
    </w:p>
    <w:p>
      <w:pPr>
        <w:pStyle w:val="ListBullet"/>
        <w:spacing w:after="40"/>
      </w:pPr>
      <w:r>
        <w:rPr>
          <w:b/>
        </w:rPr>
        <w:t>Résultat</w:t>
      </w:r>
      <w:r>
        <w:t xml:space="preserve"> : ☐ OK ☐ KO — remarque :</w:t>
      </w:r>
    </w:p>
    <w:p>
      <w:pPr>
        <w:pStyle w:val="Heading2"/>
      </w:pPr>
      <w:r>
        <w:t>AFI-14 — Rapport X puis clôture (Z)</w:t>
      </w:r>
    </w:p>
    <w:p>
      <w:pPr>
        <w:pStyle w:val="ListBullet"/>
        <w:spacing w:after="40"/>
      </w:pPr>
      <w:r>
        <w:rPr>
          <w:b/>
        </w:rPr>
        <w:t>Pré-requis</w:t>
      </w:r>
      <w:r>
        <w:t xml:space="preserve"> : AFI-01, AFI-05, AFI-12 et AFI-13 seulement (pas de mouvement de tiroir).</w:t>
      </w:r>
    </w:p>
    <w:p>
      <w:pPr>
        <w:pStyle w:val="ListBullet"/>
        <w:spacing w:after="40"/>
      </w:pPr>
      <w:r>
        <w:rPr>
          <w:b/>
        </w:rPr>
        <w:t>Étapes</w:t>
      </w:r>
      <w:r>
        <w:t xml:space="preserve"> : « Clôture de caisse », « Imprimer le rapport X » ; puis compter </w:t>
      </w:r>
      <w:r>
        <w:rPr>
          <w:b/>
        </w:rPr>
        <w:t>19 000</w:t>
      </w:r>
      <w:r>
        <w:t xml:space="preserve"> et « Clôturer et imprimer le Z ».</w:t>
      </w:r>
    </w:p>
    <w:p>
      <w:pPr>
        <w:pStyle w:val="ListBullet"/>
        <w:spacing w:after="40"/>
      </w:pPr>
      <w:r>
        <w:rPr>
          <w:b/>
        </w:rPr>
        <w:t>Attendu</w:t>
      </w:r>
      <w:r>
        <w:t xml:space="preserve"> :</w:t>
      </w:r>
      <w:r>
        <w:t xml:space="preserve"> | Poste | Montant |</w:t>
      </w:r>
      <w:r>
        <w:t xml:space="preserve"> |-------|--------:|</w:t>
      </w:r>
      <w:r>
        <w:t xml:space="preserve"> | Fond d'ouverture | 10 000 |</w:t>
      </w:r>
      <w:r>
        <w:t xml:space="preserve"> | + Ventes en espèces (le ticket annulé ne compte pas) | 10 100 |</w:t>
      </w:r>
      <w:r>
        <w:t xml:space="preserve"> | − Remboursements (retours) | 600 |</w:t>
      </w:r>
      <w:r>
        <w:t xml:space="preserve"> | </w:t>
      </w:r>
      <w:r>
        <w:rPr>
          <w:b/>
        </w:rPr>
        <w:t>= Espèces théoriques</w:t>
      </w:r>
      <w:r>
        <w:t xml:space="preserve"> | </w:t>
      </w:r>
      <w:r>
        <w:rPr>
          <w:b/>
        </w:rPr>
        <w:t>19 500</w:t>
      </w:r>
      <w:r>
        <w:t xml:space="preserve"> |</w:t>
      </w:r>
      <w:r>
        <w:t xml:space="preserve"> | Espèces comptées | 19 000 |</w:t>
      </w:r>
      <w:r>
        <w:t xml:space="preserve"> | </w:t>
      </w:r>
      <w:r>
        <w:rPr>
          <w:b/>
        </w:rPr>
        <w:t>Écart</w:t>
      </w:r>
      <w:r>
        <w:t xml:space="preserve"> | </w:t>
      </w:r>
      <w:r>
        <w:rPr>
          <w:b/>
        </w:rPr>
        <w:t>−500</w:t>
      </w:r>
      <w:r>
        <w:t xml:space="preserve"> (en rouge) |</w:t>
      </w:r>
      <w:r>
        <w:t xml:space="preserve"> Le commentaire est </w:t>
      </w:r>
      <w:r>
        <w:rPr>
          <w:b/>
        </w:rPr>
        <w:t>obligatoire</w:t>
      </w:r>
      <w:r>
        <w:t xml:space="preserve"> tant que l'écart n'est pas nul. Le X porte « Provisoire » ; le Z sort en original, une réimpression porte DUPLICATA. Une sauvegarde « Clôture de caisse » apparaît dans Sauvegardes (KOS-25). La caisse clôturée n'accepte plus de vente. *Si d'autres tests ont été joués avant, recalculer avec la formule de </w:t>
      </w:r>
      <w:r>
        <w:rPr>
          <w:rFonts w:ascii="Consolas" w:hAnsi="Consolas"/>
          <w:color w:val="13294B"/>
          <w:sz w:val="18"/>
        </w:rPr>
        <w:t>REGLES_METIER.md</w:t>
      </w:r>
      <w:r>
        <w:t xml:space="preserve"> § 6.9.*</w:t>
      </w:r>
    </w:p>
    <w:p>
      <w:pPr>
        <w:pStyle w:val="ListBullet"/>
        <w:spacing w:after="40"/>
      </w:pPr>
      <w:r>
        <w:rPr>
          <w:b/>
        </w:rPr>
        <w:t>Résultat</w:t>
      </w:r>
      <w:r>
        <w:t xml:space="preserve"> : ☐ OK ☐ KO — remarque :</w:t>
      </w:r>
    </w:p>
    <w:p>
      <w:pPr>
        <w:pStyle w:val="Heading2"/>
      </w:pPr>
      <w:r>
        <w:t>AFI-15 — Dépense payée au tiroir (puis annulée par le gérant)</w:t>
      </w:r>
    </w:p>
    <w:p>
      <w:pPr>
        <w:pStyle w:val="ListBullet"/>
        <w:spacing w:after="40"/>
      </w:pPr>
      <w:r>
        <w:rPr>
          <w:b/>
        </w:rPr>
        <w:t>Pré-requis</w:t>
      </w:r>
      <w:r>
        <w:t xml:space="preserve"> : AFI-14 (caisse d'Afi clôturée). Afi rouvre sa caisse avec un fond de </w:t>
      </w:r>
      <w:r>
        <w:rPr>
          <w:b/>
        </w:rPr>
        <w:t>10 000</w:t>
      </w:r>
      <w:r>
        <w:t>.</w:t>
      </w:r>
    </w:p>
    <w:p>
      <w:pPr>
        <w:pStyle w:val="ListBullet"/>
        <w:spacing w:after="40"/>
      </w:pPr>
      <w:r>
        <w:rPr>
          <w:b/>
        </w:rPr>
        <w:t>Étapes</w:t>
      </w:r>
      <w:r>
        <w:t xml:space="preserve"> : Afi, menu « Dépenses » : « Nouvelle dépense », Transport, « taxi-moto », </w:t>
      </w:r>
      <w:r>
        <w:rPr>
          <w:b/>
        </w:rPr>
        <w:t>1 000</w:t>
      </w:r>
      <w:r>
        <w:t xml:space="preserve"> ; puis une deuxième de </w:t>
      </w:r>
      <w:r>
        <w:rPr>
          <w:b/>
        </w:rPr>
        <w:t>20 000</w:t>
      </w:r>
      <w:r>
        <w:t xml:space="preserve"> ; « Clôture de caisse », « Imprimer le rapport X ». Kossi, menu « Dépenses » : annuler le taxi-moto (motif « erreur ») ; Afi réimprime le X.</w:t>
      </w:r>
    </w:p>
    <w:p>
      <w:pPr>
        <w:pStyle w:val="ListBullet"/>
        <w:spacing w:after="40"/>
      </w:pPr>
      <w:r>
        <w:rPr>
          <w:b/>
        </w:rPr>
        <w:t>Attendu</w:t>
      </w:r>
      <w:r>
        <w:t xml:space="preserve"> : la page d'Afi s'appelle « Dépenses de ma caisse », sans filtres, catégories ni annulation ; ni « Payée par » ni date dans la fenêtre. </w:t>
      </w:r>
      <w:r>
        <w:rPr>
          <w:rFonts w:ascii="Consolas" w:hAnsi="Consolas"/>
          <w:color w:val="13294B"/>
          <w:sz w:val="18"/>
        </w:rPr>
        <w:t>DEP-…</w:t>
      </w:r>
      <w:r>
        <w:t xml:space="preserve"> ; 20 000 refusé (« Il n'y a que 9 000 F en caisse »). X : « Dépense (taxi-moto) » −1 000, espèces théoriques </w:t>
      </w:r>
      <w:r>
        <w:rPr>
          <w:b/>
        </w:rPr>
        <w:t>9 000</w:t>
      </w:r>
      <w:r>
        <w:t xml:space="preserve">. Chez Kossi, « Payée par : Caisse (Afi) » ; après l'annulation, X à </w:t>
      </w:r>
      <w:r>
        <w:rPr>
          <w:b/>
        </w:rPr>
        <w:t>10 000</w:t>
      </w:r>
      <w:r>
        <w:t xml:space="preserve"> (une entrée « Annulation… »). Après la clôture d'Afi, l'icône d'annulation disparaît et la liste d'Afi est vide.</w:t>
      </w:r>
    </w:p>
    <w:p>
      <w:pPr>
        <w:pStyle w:val="ListBullet"/>
        <w:spacing w:after="40"/>
      </w:pPr>
      <w:r>
        <w:rPr>
          <w:b/>
        </w:rPr>
        <w:t>Résultat</w:t>
      </w:r>
      <w:r>
        <w:t xml:space="preserve"> : ☐ OK ☐ KO — remarque :</w:t>
      </w:r>
    </w:p>
    <w:p>
      <w:pPr>
        <w:pStyle w:val="Heading1"/>
      </w:pPr>
      <w:r>
        <w:t>3. Kossi — gérant</w:t>
      </w:r>
    </w:p>
    <w:p>
      <w:pPr>
        <w:pStyle w:val="Heading2"/>
      </w:pPr>
      <w:r>
        <w:t>KOS-01 — Catégories : rayons et sous-rayons</w:t>
      </w:r>
    </w:p>
    <w:p>
      <w:pPr>
        <w:pStyle w:val="ListBullet"/>
        <w:spacing w:after="40"/>
      </w:pPr>
      <w:r>
        <w:rPr>
          <w:b/>
        </w:rPr>
        <w:t>Étapes</w:t>
      </w:r>
      <w:r>
        <w:t xml:space="preserve"> : créer le rayon « Hygiène » ; sur « Alimentation », icône « + » → sous-rayon « Conserves » ; renommer « Conserves » en « Conserves et sauces » ; créer un second rayon « boissons » ; désactiver « Hygiène » ; essayer de désactiver « Alimentation ».</w:t>
      </w:r>
    </w:p>
    <w:p>
      <w:pPr>
        <w:pStyle w:val="ListBullet"/>
        <w:spacing w:after="40"/>
      </w:pPr>
      <w:r>
        <w:rPr>
          <w:b/>
        </w:rPr>
        <w:t>Attendu</w:t>
      </w:r>
      <w:r>
        <w:t xml:space="preserve"> : « boissons » est refusé (« Boissons » existe, majuscules ignorées). « Hygiène » (vide) se désactive ; « Alimentation » est refusée (« déplacez-les d'abord »). Les rayons actifs sont les onglets de la caisse.</w:t>
      </w:r>
    </w:p>
    <w:p>
      <w:pPr>
        <w:pStyle w:val="ListBullet"/>
        <w:spacing w:after="40"/>
      </w:pPr>
      <w:r>
        <w:rPr>
          <w:b/>
        </w:rPr>
        <w:t>Résultat</w:t>
      </w:r>
      <w:r>
        <w:t xml:space="preserve"> : ☐ OK ☐ KO — remarque :</w:t>
      </w:r>
    </w:p>
    <w:p>
      <w:pPr>
        <w:pStyle w:val="Heading2"/>
      </w:pPr>
      <w:r>
        <w:t>KOS-02 — Créer et modifier un produit</w:t>
      </w:r>
    </w:p>
    <w:p>
      <w:pPr>
        <w:pStyle w:val="ListBullet"/>
        <w:spacing w:after="40"/>
      </w:pPr>
      <w:r>
        <w:rPr>
          <w:b/>
        </w:rPr>
        <w:t>Étapes</w:t>
      </w:r>
      <w:r>
        <w:t xml:space="preserve"> : « Nouveau produit » : « Sardines 125 g », rayon Alimentation › Conserves et sauces, TVA 18 %, seuil 12 ; Unité 400 F avec un code généré (icône « code-barres ») ; ajouter « Carton de 50 » à </w:t>
      </w:r>
      <w:r>
        <w:rPr>
          <w:b/>
        </w:rPr>
        <w:t>25 000</w:t>
      </w:r>
      <w:r>
        <w:t xml:space="preserve"> F. Enregistrer. Puis modifier le prix du riz à 4 600 F.</w:t>
      </w:r>
    </w:p>
    <w:p>
      <w:pPr>
        <w:pStyle w:val="ListBullet"/>
        <w:spacing w:after="40"/>
      </w:pPr>
      <w:r>
        <w:rPr>
          <w:b/>
        </w:rPr>
        <w:t>Attendu</w:t>
      </w:r>
      <w:r>
        <w:t xml:space="preserve"> : code interne valide commençant par </w:t>
      </w:r>
      <w:r>
        <w:rPr>
          <w:rFonts w:ascii="Consolas" w:hAnsi="Consolas"/>
          <w:color w:val="13294B"/>
          <w:sz w:val="18"/>
        </w:rPr>
        <w:t>20</w:t>
      </w:r>
      <w:r>
        <w:t>. Alerte (non bloquante) : le carton coûte plus cher que 50 unités (20 000 F). Le changement de prix du riz est au journal (</w:t>
      </w:r>
      <w:r>
        <w:rPr>
          <w:rFonts w:ascii="Consolas" w:hAnsi="Consolas"/>
          <w:color w:val="13294B"/>
          <w:sz w:val="18"/>
        </w:rPr>
        <w:t>modification_prix</w:t>
      </w:r>
      <w:r>
        <w:t>, PAT-05). La quantité de base d'un conditionnement existant n'est pas modifiable. Un code déjà utilisé par un autre article est refusé.</w:t>
      </w:r>
    </w:p>
    <w:p>
      <w:pPr>
        <w:pStyle w:val="ListBullet"/>
        <w:spacing w:after="40"/>
      </w:pPr>
      <w:r>
        <w:rPr>
          <w:b/>
        </w:rPr>
        <w:t>Résultat</w:t>
      </w:r>
      <w:r>
        <w:t xml:space="preserve"> : ☐ OK ☐ KO — remarque :</w:t>
      </w:r>
    </w:p>
    <w:p>
      <w:pPr>
        <w:pStyle w:val="Heading2"/>
      </w:pPr>
      <w:r>
        <w:t>KOS-03 — Code inconnu scanné sur l'écran Produits</w:t>
      </w:r>
    </w:p>
    <w:p>
      <w:pPr>
        <w:pStyle w:val="ListBullet"/>
        <w:spacing w:after="40"/>
      </w:pPr>
      <w:r>
        <w:rPr>
          <w:b/>
        </w:rPr>
        <w:t>Étapes</w:t>
      </w:r>
      <w:r>
        <w:t xml:space="preserve"> : dans la recherche, taper </w:t>
      </w:r>
      <w:r>
        <w:rPr>
          <w:rFonts w:ascii="Consolas" w:hAnsi="Consolas"/>
          <w:color w:val="13294B"/>
          <w:sz w:val="18"/>
        </w:rPr>
        <w:t>6034000099999</w:t>
      </w:r>
      <w:r>
        <w:t xml:space="preserve"> puis Entrée ; puis </w:t>
      </w:r>
      <w:r>
        <w:rPr>
          <w:rFonts w:ascii="Consolas" w:hAnsi="Consolas"/>
          <w:color w:val="13294B"/>
          <w:sz w:val="18"/>
        </w:rPr>
        <w:t>12</w:t>
      </w:r>
      <w:r>
        <w:t xml:space="preserve"> puis Entrée ; puis </w:t>
      </w:r>
      <w:r>
        <w:rPr>
          <w:rFonts w:ascii="Consolas" w:hAnsi="Consolas"/>
          <w:color w:val="13294B"/>
          <w:sz w:val="18"/>
        </w:rPr>
        <w:t>123456</w:t>
      </w:r>
      <w:r>
        <w:t xml:space="preserve"> puis Entrée.</w:t>
      </w:r>
    </w:p>
    <w:p>
      <w:pPr>
        <w:pStyle w:val="ListBullet"/>
        <w:spacing w:after="40"/>
      </w:pPr>
      <w:r>
        <w:rPr>
          <w:b/>
        </w:rPr>
        <w:t>Attendu</w:t>
      </w:r>
      <w:r>
        <w:t xml:space="preserve"> : « Code 6034000099999 inconnu » avec « Créer le produit avec ce code », qui ouvre la fiche avec le code pré-rempli. </w:t>
      </w:r>
      <w:r>
        <w:rPr>
          <w:rFonts w:ascii="Consolas" w:hAnsi="Consolas"/>
          <w:color w:val="13294B"/>
          <w:sz w:val="18"/>
        </w:rPr>
        <w:t>12</w:t>
      </w:r>
      <w:r>
        <w:t xml:space="preserve"> est un PLU valide (1 à 5 chiffres). </w:t>
      </w:r>
      <w:r>
        <w:rPr>
          <w:rFonts w:ascii="Consolas" w:hAnsi="Consolas"/>
          <w:color w:val="13294B"/>
          <w:sz w:val="18"/>
        </w:rPr>
        <w:t>123456</w:t>
      </w:r>
      <w:r>
        <w:t xml:space="preserve"> : « illisible » (ni code-barres de 8 à 14 chiffres, ni PLU).</w:t>
      </w:r>
    </w:p>
    <w:p>
      <w:pPr>
        <w:pStyle w:val="ListBullet"/>
        <w:spacing w:after="40"/>
      </w:pPr>
      <w:r>
        <w:rPr>
          <w:b/>
        </w:rPr>
        <w:t>Résultat</w:t>
      </w:r>
      <w:r>
        <w:t xml:space="preserve"> : ☐ OK ☐ KO — remarque :</w:t>
      </w:r>
    </w:p>
    <w:p>
      <w:pPr>
        <w:pStyle w:val="Heading2"/>
      </w:pPr>
      <w:r>
        <w:t>KOS-04 — Importer le catalogue depuis Excel</w:t>
      </w:r>
    </w:p>
    <w:p>
      <w:pPr>
        <w:pStyle w:val="ListBullet"/>
        <w:spacing w:after="40"/>
      </w:pPr>
      <w:r>
        <w:rPr>
          <w:b/>
        </w:rPr>
        <w:t>Étapes</w:t>
      </w:r>
      <w:r>
        <w:t xml:space="preserve"> : « Importer depuis Excel », « Télécharger le modèle » ; le remplir avec 25 produits (dont un rayon nouveau « Épicerie / Sucre », un produit sans code, une ligne sans prix) ; « Vérifier le fichier » ; corriger la ligne en erreur ; vérifier à nouveau ; « Importer ».</w:t>
      </w:r>
    </w:p>
    <w:p>
      <w:pPr>
        <w:pStyle w:val="ListBullet"/>
        <w:spacing w:after="40"/>
      </w:pPr>
      <w:r>
        <w:rPr>
          <w:b/>
        </w:rPr>
        <w:t>Attendu</w:t>
      </w:r>
      <w:r>
        <w:t xml:space="preserve"> : rapport ligne par ligne, erreurs en premier ; </w:t>
      </w:r>
      <w:r>
        <w:rPr>
          <w:b/>
        </w:rPr>
        <w:t>une ligne en erreur bloque tout</w:t>
      </w:r>
      <w:r>
        <w:t xml:space="preserve"> (bouton d'import grisé). Après correction : « 25 produits importés », rayon et sous-rayon créés. Réimporter le même fichier : tout est « Ignorée », aucun doublon. Aucun mouvement de stock créé.</w:t>
      </w:r>
    </w:p>
    <w:p>
      <w:pPr>
        <w:pStyle w:val="ListBullet"/>
        <w:spacing w:after="40"/>
      </w:pPr>
      <w:r>
        <w:rPr>
          <w:b/>
        </w:rPr>
        <w:t>Résultat</w:t>
      </w:r>
      <w:r>
        <w:t xml:space="preserve"> : ☐ OK ☐ KO — remarque :</w:t>
      </w:r>
    </w:p>
    <w:p>
      <w:pPr>
        <w:pStyle w:val="Heading2"/>
      </w:pPr>
      <w:r>
        <w:t>KOS-05 — Stock initial des produits importés</w:t>
      </w:r>
    </w:p>
    <w:p>
      <w:pPr>
        <w:pStyle w:val="ListBullet"/>
        <w:spacing w:after="40"/>
      </w:pPr>
      <w:r>
        <w:rPr>
          <w:b/>
        </w:rPr>
        <w:t>Étapes</w:t>
      </w:r>
      <w:r>
        <w:t xml:space="preserve"> : « Stock initial », filtre « À compter » ; « Compter » un produit importé : 1 carton de 24 + 5 lots de 3 + 2 unités si ces conditionnements existent, sinon </w:t>
      </w:r>
      <w:r>
        <w:rPr>
          <w:b/>
        </w:rPr>
        <w:t>41</w:t>
      </w:r>
      <w:r>
        <w:t xml:space="preserve"> unités ; coût par unité 250 ; enregistrer. Puis l'annuler (motif) et le recompter.</w:t>
      </w:r>
    </w:p>
    <w:p>
      <w:pPr>
        <w:pStyle w:val="ListBullet"/>
        <w:spacing w:after="40"/>
      </w:pPr>
      <w:r>
        <w:rPr>
          <w:b/>
        </w:rPr>
        <w:t>Attendu</w:t>
      </w:r>
      <w:r>
        <w:t xml:space="preserve"> : stock </w:t>
      </w:r>
      <w:r>
        <w:rPr>
          <w:b/>
        </w:rPr>
        <w:t>41</w:t>
      </w:r>
      <w:r>
        <w:t xml:space="preserve">, coût moyen = </w:t>
      </w:r>
      <w:r>
        <w:rPr>
          <w:b/>
        </w:rPr>
        <w:t>250</w:t>
      </w:r>
      <w:r>
        <w:t xml:space="preserve"> exactement ; le produit passe en « Compté ». Les produits de la démo sont « Non concernés » (ils ont déjà des entrées). L'annulation contre-passe le mouvement et le produit redevient « À compter ». Comptage 0 refusé.</w:t>
      </w:r>
    </w:p>
    <w:p>
      <w:pPr>
        <w:pStyle w:val="ListBullet"/>
        <w:spacing w:after="40"/>
      </w:pPr>
      <w:r>
        <w:rPr>
          <w:b/>
        </w:rPr>
        <w:t>Résultat</w:t>
      </w:r>
      <w:r>
        <w:t xml:space="preserve"> : ☐ OK ☐ KO — remarque :</w:t>
      </w:r>
    </w:p>
    <w:p>
      <w:pPr>
        <w:pStyle w:val="Heading2"/>
      </w:pPr>
      <w:r>
        <w:t>KOS-06 — Consulter le stock et l'historique d'un produit</w:t>
      </w:r>
    </w:p>
    <w:p>
      <w:pPr>
        <w:pStyle w:val="ListBullet"/>
        <w:spacing w:after="40"/>
      </w:pPr>
      <w:r>
        <w:rPr>
          <w:b/>
        </w:rPr>
        <w:t>Étapes</w:t>
      </w:r>
      <w:r>
        <w:t xml:space="preserve"> : « Stock » ; filtre « Ruptures et stocks bas » ; icône « Historique » de la tomate.</w:t>
      </w:r>
    </w:p>
    <w:p>
      <w:pPr>
        <w:pStyle w:val="ListBullet"/>
        <w:spacing w:after="40"/>
      </w:pPr>
      <w:r>
        <w:rPr>
          <w:b/>
        </w:rPr>
        <w:t>Attendu</w:t>
      </w:r>
      <w:r>
        <w:t xml:space="preserve"> : valeur totale du stock en tête ; répartition indicative sous le stock (72 = « 3 Carton de 24 ») ; l'historique part du stock au début de la période, liste chaque mouvement avec le stock après, l'auteur et le document (n° de ticket, RC, INV…), entrées en vert, sorties en rouge, et finit sur le stock actuel.</w:t>
      </w:r>
    </w:p>
    <w:p>
      <w:pPr>
        <w:pStyle w:val="ListBullet"/>
        <w:spacing w:after="40"/>
      </w:pPr>
      <w:r>
        <w:rPr>
          <w:b/>
        </w:rPr>
        <w:t>Résultat</w:t>
      </w:r>
      <w:r>
        <w:t xml:space="preserve"> : ☐ OK ☐ KO — remarque :</w:t>
      </w:r>
    </w:p>
    <w:p>
      <w:pPr>
        <w:pStyle w:val="Heading2"/>
      </w:pPr>
      <w:r>
        <w:t>KOS-07 — Fiches fournisseurs</w:t>
      </w:r>
    </w:p>
    <w:p>
      <w:pPr>
        <w:pStyle w:val="ListBullet"/>
        <w:spacing w:after="40"/>
      </w:pPr>
      <w:r>
        <w:rPr>
          <w:b/>
        </w:rPr>
        <w:t>Étapes</w:t>
      </w:r>
      <w:r>
        <w:t xml:space="preserve"> : créer « Brasserie BB Lomé », délai 30 j ; en créer un second « brasserie bb lomé » ; modifier le téléphone ; essayer de désactiver le Grossiste après KOS-09.</w:t>
      </w:r>
    </w:p>
    <w:p>
      <w:pPr>
        <w:pStyle w:val="ListBullet"/>
        <w:spacing w:after="40"/>
      </w:pPr>
      <w:r>
        <w:rPr>
          <w:b/>
        </w:rPr>
        <w:t>Attendu</w:t>
      </w:r>
      <w:r>
        <w:t xml:space="preserve"> : le doublon est refusé (majuscules et espaces ignorés). Délai hors 0–365 refusé. Désactivation du Grossiste refusée tant qu'il reste une dette ; celle de la Brasserie (aucune dette) acceptée, avec motif.</w:t>
      </w:r>
    </w:p>
    <w:p>
      <w:pPr>
        <w:pStyle w:val="ListBullet"/>
        <w:spacing w:after="40"/>
      </w:pPr>
      <w:r>
        <w:rPr>
          <w:b/>
        </w:rPr>
        <w:t>Résultat</w:t>
      </w:r>
      <w:r>
        <w:t xml:space="preserve"> : ☐ OK ☐ KO — remarque :</w:t>
      </w:r>
    </w:p>
    <w:p>
      <w:pPr>
        <w:pStyle w:val="Heading2"/>
      </w:pPr>
      <w:r>
        <w:t>KOS-08 — Commande fournisseur</w:t>
      </w:r>
    </w:p>
    <w:p>
      <w:pPr>
        <w:pStyle w:val="ListBullet"/>
        <w:spacing w:after="40"/>
      </w:pPr>
      <w:r>
        <w:rPr>
          <w:b/>
        </w:rPr>
        <w:t>Étapes</w:t>
      </w:r>
      <w:r>
        <w:t xml:space="preserve"> : « Nouvelle commande », Grossiste ; « Proposer depuis les alertes » (cocher un produit en page 1 et un autre en page 2 si la liste est longue) ; ajouter 3 × Carton de 24 de tomate ; enregistrer ; « Marquer comme envoyée » ; « Copier le texte ».</w:t>
      </w:r>
    </w:p>
    <w:p>
      <w:pPr>
        <w:pStyle w:val="ListBullet"/>
        <w:spacing w:after="40"/>
      </w:pPr>
      <w:r>
        <w:rPr>
          <w:b/>
        </w:rPr>
        <w:t>Attendu</w:t>
      </w:r>
      <w:r>
        <w:t xml:space="preserve"> : numéro </w:t>
      </w:r>
      <w:r>
        <w:rPr>
          <w:rFonts w:ascii="Consolas" w:hAnsi="Consolas"/>
          <w:color w:val="13294B"/>
          <w:sz w:val="18"/>
        </w:rPr>
        <w:t>CA-AAAA-NNNNNN</w:t>
      </w:r>
      <w:r>
        <w:t xml:space="preserve"> dès le brouillon ; conversion en direct « = 72 boîtes » ; aucune quantité calculée par l'application ; une fois envoyée, la commande ne se modifie plus. Annuler demande un motif.</w:t>
      </w:r>
    </w:p>
    <w:p>
      <w:pPr>
        <w:pStyle w:val="ListBullet"/>
        <w:spacing w:after="40"/>
      </w:pPr>
      <w:r>
        <w:rPr>
          <w:b/>
        </w:rPr>
        <w:t>Résultat</w:t>
      </w:r>
      <w:r>
        <w:t xml:space="preserve"> : ☐ OK ☐ KO — remarque :</w:t>
      </w:r>
    </w:p>
    <w:p>
      <w:pPr>
        <w:pStyle w:val="Heading2"/>
      </w:pPr>
      <w:r>
        <w:t>KOS-09 — Réception d'une livraison (CUMP, lots, dette)</w:t>
      </w:r>
    </w:p>
    <w:p>
      <w:pPr>
        <w:pStyle w:val="ListBullet"/>
        <w:spacing w:after="40"/>
      </w:pPr>
      <w:r>
        <w:rPr>
          <w:b/>
        </w:rPr>
        <w:t>Étapes</w:t>
      </w:r>
      <w:r>
        <w:t xml:space="preserve"> : « Nouvelle réception », Grossiste ; « Livrer CA-… » (KOS-08) ou saisie libre :</w:t>
      </w:r>
    </w:p>
    <w:p>
      <w:pPr>
        <w:pStyle w:val="ListBullet2"/>
        <w:spacing w:after="40"/>
      </w:pPr>
      <w:r>
        <w:t xml:space="preserve">Tomate — Carton de 24, qté </w:t>
      </w:r>
      <w:r>
        <w:rPr>
          <w:b/>
        </w:rPr>
        <w:t>3</w:t>
      </w:r>
      <w:r>
        <w:t xml:space="preserve">, prix </w:t>
      </w:r>
      <w:r>
        <w:rPr>
          <w:b/>
        </w:rPr>
        <w:t>6 000</w:t>
      </w:r>
      <w:r>
        <w:t xml:space="preserve"> ;</w:t>
      </w:r>
    </w:p>
    <w:p>
      <w:pPr>
        <w:pStyle w:val="ListBullet2"/>
        <w:spacing w:after="40"/>
      </w:pPr>
      <w:r>
        <w:t xml:space="preserve">Lait en poudre, qté </w:t>
      </w:r>
      <w:r>
        <w:rPr>
          <w:b/>
        </w:rPr>
        <w:t>12</w:t>
      </w:r>
      <w:r>
        <w:t xml:space="preserve">, prix </w:t>
      </w:r>
      <w:r>
        <w:rPr>
          <w:b/>
        </w:rPr>
        <w:t>2 100</w:t>
      </w:r>
      <w:r>
        <w:t xml:space="preserve">, lot </w:t>
      </w:r>
      <w:r>
        <w:rPr>
          <w:rFonts w:ascii="Consolas" w:hAnsi="Consolas"/>
          <w:color w:val="13294B"/>
          <w:sz w:val="18"/>
        </w:rPr>
        <w:t>LOT-B03</w:t>
      </w:r>
      <w:r>
        <w:t>, date dans 60 jours ;</w:t>
      </w:r>
    </w:p>
    <w:p>
      <w:pPr>
        <w:pStyle w:val="ListBullet2"/>
        <w:spacing w:after="40"/>
      </w:pPr>
      <w:r>
        <w:t xml:space="preserve">scanner </w:t>
      </w:r>
      <w:r>
        <w:rPr>
          <w:rFonts w:ascii="Consolas" w:hAnsi="Consolas"/>
          <w:color w:val="13294B"/>
          <w:sz w:val="18"/>
        </w:rPr>
        <w:t>6034000099999</w:t>
      </w:r>
      <w:r>
        <w:t xml:space="preserve"> → « Créer le produit » « Jus de mangue 1 L » (Boissons, 18 %, suivi de péremption, Unité 650 F) → retour à la réception, qté 6, prix 400, lot </w:t>
      </w:r>
      <w:r>
        <w:rPr>
          <w:rFonts w:ascii="Consolas" w:hAnsi="Consolas"/>
          <w:color w:val="13294B"/>
          <w:sz w:val="18"/>
        </w:rPr>
        <w:t>M01</w:t>
      </w:r>
      <w:r>
        <w:t>, date dans 30 j. Puis « Valider la réception ».</w:t>
      </w:r>
    </w:p>
    <w:p>
      <w:pPr>
        <w:pStyle w:val="ListBullet"/>
        <w:spacing w:after="40"/>
      </w:pPr>
      <w:r>
        <w:rPr>
          <w:b/>
        </w:rPr>
        <w:t>Attendu</w:t>
      </w:r>
      <w:r>
        <w:t xml:space="preserve"> : sous la ligne tomate « = 72 boîtes à 250 F/boîte » ; lot et date exigés pour le lait et le jus (date passée refusée). Total </w:t>
      </w:r>
      <w:r>
        <w:rPr>
          <w:b/>
        </w:rPr>
        <w:t>45 600 F</w:t>
      </w:r>
      <w:r>
        <w:t xml:space="preserve"> (18 000 + 25 200 + 2 400). Numéro </w:t>
      </w:r>
      <w:r>
        <w:rPr>
          <w:rFonts w:ascii="Consolas" w:hAnsi="Consolas"/>
          <w:color w:val="13294B"/>
          <w:sz w:val="18"/>
        </w:rPr>
        <w:t>RC</w:t>
      </w:r>
      <w:r>
        <w:t xml:space="preserve"> attribué à la validation. Tomate : stock +72, coût moyen </w:t>
      </w:r>
      <w:r>
        <w:rPr>
          <w:b/>
        </w:rPr>
        <w:t>250</w:t>
      </w:r>
      <w:r>
        <w:t>. Dette du Grossiste = 45 600 F, échéance aujourd'hui + 15 j. Commande liée : « Reçue ». Une réception validée ne se modifie plus.</w:t>
      </w:r>
    </w:p>
    <w:p>
      <w:pPr>
        <w:pStyle w:val="ListBullet"/>
        <w:spacing w:after="40"/>
      </w:pPr>
      <w:r>
        <w:rPr>
          <w:b/>
        </w:rPr>
        <w:t>Résultat</w:t>
      </w:r>
      <w:r>
        <w:t xml:space="preserve"> : ☐ OK ☐ KO — remarque :</w:t>
      </w:r>
    </w:p>
    <w:p>
      <w:pPr>
        <w:pStyle w:val="Heading2"/>
      </w:pPr>
      <w:r>
        <w:t>KOS-10 — Évolution du coût moyen (CUMP)</w:t>
      </w:r>
    </w:p>
    <w:p>
      <w:pPr>
        <w:pStyle w:val="ListBullet"/>
        <w:spacing w:after="40"/>
      </w:pPr>
      <w:r>
        <w:rPr>
          <w:b/>
        </w:rPr>
        <w:t>Étapes</w:t>
      </w:r>
      <w:r>
        <w:t xml:space="preserve"> : nouvelle réception, Tomate — Carton de 24, qté </w:t>
      </w:r>
      <w:r>
        <w:rPr>
          <w:b/>
        </w:rPr>
        <w:t>2</w:t>
      </w:r>
      <w:r>
        <w:t xml:space="preserve">, prix </w:t>
      </w:r>
      <w:r>
        <w:rPr>
          <w:b/>
        </w:rPr>
        <w:t>6 600</w:t>
      </w:r>
      <w:r>
        <w:t>.</w:t>
      </w:r>
    </w:p>
    <w:p>
      <w:pPr>
        <w:pStyle w:val="ListBullet"/>
        <w:spacing w:after="40"/>
      </w:pPr>
      <w:r>
        <w:rPr>
          <w:b/>
        </w:rPr>
        <w:t>Attendu</w:t>
      </w:r>
      <w:r>
        <w:t xml:space="preserve"> : « = 48 boîtes à 275 F/boîte ». Nouveau coût moyen = (stock avant × 250 + 48 × 275) / (stock avant + 48). Avec 144 boîtes avant : 49 200 / 192 = </w:t>
      </w:r>
      <w:r>
        <w:rPr>
          <w:b/>
        </w:rPr>
        <w:t>256,25</w:t>
      </w:r>
      <w:r>
        <w:t xml:space="preserve">. (Le cas de référence 46 boîtes → </w:t>
      </w:r>
      <w:r>
        <w:rPr>
          <w:b/>
        </w:rPr>
        <w:t>262,8</w:t>
      </w:r>
      <w:r>
        <w:t xml:space="preserve"> est vérifié par les tests automatiques.)</w:t>
      </w:r>
    </w:p>
    <w:p>
      <w:pPr>
        <w:pStyle w:val="ListBullet"/>
        <w:spacing w:after="40"/>
      </w:pPr>
      <w:r>
        <w:rPr>
          <w:b/>
        </w:rPr>
        <w:t>Résultat</w:t>
      </w:r>
      <w:r>
        <w:t xml:space="preserve"> : ☐ OK ☐ KO — remarque :</w:t>
      </w:r>
    </w:p>
    <w:p>
      <w:pPr>
        <w:pStyle w:val="Heading2"/>
      </w:pPr>
      <w:r>
        <w:t>KOS-11 — Péremptions et retrait d'un lot</w:t>
      </w:r>
    </w:p>
    <w:p>
      <w:pPr>
        <w:pStyle w:val="ListBullet"/>
        <w:spacing w:after="40"/>
      </w:pPr>
      <w:r>
        <w:rPr>
          <w:b/>
        </w:rPr>
        <w:t>Pré-requis</w:t>
      </w:r>
      <w:r>
        <w:t xml:space="preserve"> : base neuve (avant KOS-09).</w:t>
      </w:r>
    </w:p>
    <w:p>
      <w:pPr>
        <w:pStyle w:val="ListBullet"/>
        <w:spacing w:after="40"/>
      </w:pPr>
      <w:r>
        <w:rPr>
          <w:b/>
        </w:rPr>
        <w:t>Étapes</w:t>
      </w:r>
      <w:r>
        <w:t xml:space="preserve"> : « Péremptions » ; icône « Retirer » sur Jus d'ananas · DEMO-01, quantité 1, commentaire « emballage percé ».</w:t>
      </w:r>
    </w:p>
    <w:p>
      <w:pPr>
        <w:pStyle w:val="ListBullet"/>
        <w:spacing w:after="40"/>
      </w:pPr>
      <w:r>
        <w:rPr>
          <w:b/>
        </w:rPr>
        <w:t>Attendu</w:t>
      </w:r>
      <w:r>
        <w:t xml:space="preserve"> : lignes ambre (10 j) : Lait DEMO-01, 12 × 2 100 = </w:t>
      </w:r>
      <w:r>
        <w:rPr>
          <w:b/>
        </w:rPr>
        <w:t>25 200 F</w:t>
      </w:r>
      <w:r>
        <w:t xml:space="preserve"> ; Jus DEMO-01, 18 × 420 = </w:t>
      </w:r>
      <w:r>
        <w:rPr>
          <w:b/>
        </w:rPr>
        <w:t>7 560 F</w:t>
      </w:r>
      <w:r>
        <w:t xml:space="preserve"> ; valeur en jeu </w:t>
      </w:r>
      <w:r>
        <w:rPr>
          <w:b/>
        </w:rPr>
        <w:t>32 760 F</w:t>
      </w:r>
      <w:r>
        <w:t>. Rouge à 3 jours ou moins, « Périmé depuis N j » pour un lot dépassé. Après le retrait : jus 17, perte au prix d'achat 420 F, valeur en jeu 32 340 F. « Promo −20 % » grisé (promotions programmées à venir).</w:t>
      </w:r>
    </w:p>
    <w:p>
      <w:pPr>
        <w:pStyle w:val="ListBullet"/>
        <w:spacing w:after="40"/>
      </w:pPr>
      <w:r>
        <w:rPr>
          <w:b/>
        </w:rPr>
        <w:t>Résultat</w:t>
      </w:r>
      <w:r>
        <w:t xml:space="preserve"> : ☐ OK ☐ KO — remarque :</w:t>
      </w:r>
    </w:p>
    <w:p>
      <w:pPr>
        <w:pStyle w:val="Heading2"/>
      </w:pPr>
      <w:r>
        <w:t>KOS-12 — Sortie de stock et retour fournisseur (avoir attendu)</w:t>
      </w:r>
    </w:p>
    <w:p>
      <w:pPr>
        <w:pStyle w:val="ListBullet"/>
        <w:spacing w:after="40"/>
      </w:pPr>
      <w:r>
        <w:rPr>
          <w:b/>
        </w:rPr>
        <w:t>Étapes</w:t>
      </w:r>
      <w:r>
        <w:t xml:space="preserve"> : « Sorties de stock », scanner la tomate ; quantité </w:t>
      </w:r>
      <w:r>
        <w:rPr>
          <w:b/>
        </w:rPr>
        <w:t>2</w:t>
      </w:r>
      <w:r>
        <w:t>, motif « Défectueux ou casse », commentaire « boîtes bombées », cocher « Retour au fournisseur » (Grossiste) ; valider. Puis une sortie « Don » d'un savon.</w:t>
      </w:r>
    </w:p>
    <w:p>
      <w:pPr>
        <w:pStyle w:val="ListBullet"/>
        <w:spacing w:after="40"/>
      </w:pPr>
      <w:r>
        <w:rPr>
          <w:b/>
        </w:rPr>
        <w:t>Attendu</w:t>
      </w:r>
      <w:r>
        <w:t xml:space="preserve"> : mouvement </w:t>
      </w:r>
      <w:r>
        <w:rPr>
          <w:rFonts w:ascii="Consolas" w:hAnsi="Consolas"/>
          <w:color w:val="13294B"/>
          <w:sz w:val="18"/>
        </w:rPr>
        <w:t>retour_fournisseur</w:t>
      </w:r>
      <w:r>
        <w:t xml:space="preserve"> −2. Avoir attendu = 2 × </w:t>
      </w:r>
      <w:r>
        <w:rPr>
          <w:b/>
        </w:rPr>
        <w:t>dernier prix payé à ce fournisseur pour la tomate</w:t>
      </w:r>
      <w:r>
        <w:t xml:space="preserve"> : 2 × 250 = </w:t>
      </w:r>
      <w:r>
        <w:rPr>
          <w:b/>
        </w:rPr>
        <w:t>500 F</w:t>
      </w:r>
      <w:r>
        <w:t xml:space="preserve"> après KOS-09 seul, 2 × 275 = </w:t>
      </w:r>
      <w:r>
        <w:rPr>
          <w:b/>
        </w:rPr>
        <w:t>550 F</w:t>
      </w:r>
      <w:r>
        <w:t xml:space="preserve"> après KOS-10. Quantité supérieure au stock refusée. Le don sort en « Défectueux ou casse » libellé « Don ».</w:t>
      </w:r>
    </w:p>
    <w:p>
      <w:pPr>
        <w:pStyle w:val="ListBullet"/>
        <w:spacing w:after="40"/>
      </w:pPr>
      <w:r>
        <w:rPr>
          <w:b/>
        </w:rPr>
        <w:t>Résultat</w:t>
      </w:r>
      <w:r>
        <w:t xml:space="preserve"> : ☐ OK ☐ KO — remarque :</w:t>
      </w:r>
    </w:p>
    <w:p>
      <w:pPr>
        <w:pStyle w:val="Heading2"/>
      </w:pPr>
      <w:r>
        <w:t>KOS-13 — Annuler une sortie</w:t>
      </w:r>
    </w:p>
    <w:p>
      <w:pPr>
        <w:pStyle w:val="ListBullet"/>
        <w:spacing w:after="40"/>
      </w:pPr>
      <w:r>
        <w:rPr>
          <w:b/>
        </w:rPr>
        <w:t>Étapes</w:t>
      </w:r>
      <w:r>
        <w:t xml:space="preserve"> : icône « Annuler » sur le don de savon, motif.</w:t>
      </w:r>
    </w:p>
    <w:p>
      <w:pPr>
        <w:pStyle w:val="ListBullet"/>
        <w:spacing w:after="40"/>
      </w:pPr>
      <w:r>
        <w:rPr>
          <w:b/>
        </w:rPr>
        <w:t>Attendu</w:t>
      </w:r>
      <w:r>
        <w:t xml:space="preserve"> : contre-passation, le savon revient ; la ligne reste visible « Annulée » avec le motif. Une sortie dont l'avoir est reçu ou refusé ne s'annule plus.</w:t>
      </w:r>
    </w:p>
    <w:p>
      <w:pPr>
        <w:pStyle w:val="ListBullet"/>
        <w:spacing w:after="40"/>
      </w:pPr>
      <w:r>
        <w:rPr>
          <w:b/>
        </w:rPr>
        <w:t>Résultat</w:t>
      </w:r>
      <w:r>
        <w:t xml:space="preserve"> : ☐ OK ☐ KO — remarque :</w:t>
      </w:r>
    </w:p>
    <w:p>
      <w:pPr>
        <w:pStyle w:val="Heading2"/>
      </w:pPr>
      <w:r>
        <w:t>KOS-14 — Dettes, règlements et avoirs</w:t>
      </w:r>
    </w:p>
    <w:p>
      <w:pPr>
        <w:pStyle w:val="ListBullet"/>
        <w:spacing w:after="40"/>
      </w:pPr>
      <w:r>
        <w:rPr>
          <w:b/>
        </w:rPr>
        <w:t>Étapes</w:t>
      </w:r>
      <w:r>
        <w:t xml:space="preserve"> (page Fournisseurs, Grossiste) :</w:t>
      </w:r>
    </w:p>
    <w:p>
      <w:pPr>
        <w:pStyle w:val="ListNumber2"/>
        <w:spacing w:after="40"/>
      </w:pPr>
      <w:r>
        <w:t xml:space="preserve">« Payer » : règlement global </w:t>
      </w:r>
      <w:r>
        <w:rPr>
          <w:b/>
        </w:rPr>
        <w:t>20 000</w:t>
      </w:r>
      <w:r>
        <w:t xml:space="preserve"> en espèces ;</w:t>
      </w:r>
    </w:p>
    <w:p>
      <w:pPr>
        <w:pStyle w:val="ListNumber2"/>
        <w:spacing w:after="40"/>
      </w:pPr>
      <w:r>
        <w:t>« Dettes » : annuler ce règlement (motif), puis le ressaisir ;</w:t>
      </w:r>
    </w:p>
    <w:p>
      <w:pPr>
        <w:pStyle w:val="ListNumber2"/>
        <w:spacing w:after="40"/>
      </w:pPr>
      <w:r>
        <w:t>sur l'avoir attendu de KOS-12, « Avoir reçu », montant égal à l'attendu ;</w:t>
      </w:r>
    </w:p>
    <w:p>
      <w:pPr>
        <w:pStyle w:val="ListNumber2"/>
        <w:spacing w:after="40"/>
      </w:pPr>
      <w:r>
        <w:t>essayer un règlement supérieur au reste dû.</w:t>
      </w:r>
    </w:p>
    <w:p>
      <w:pPr>
        <w:pStyle w:val="ListBullet"/>
        <w:spacing w:after="40"/>
      </w:pPr>
      <w:r>
        <w:rPr>
          <w:b/>
        </w:rPr>
        <w:t>Attendu</w:t>
      </w:r>
      <w:r>
        <w:t xml:space="preserve"> : le règlement global paie d'abord la réception la plus ancienne. Le règlement annulé reste visible et ne compte plus. Solde dû = réceptions − règlements − avoirs reçus (chiffres exacts dans la semaine enchaînée, SEM-09 : 56 400 − 20 000 − 550 = 35 850 F). Un règlement au-delà du reste dû est refusé. Échéance passée : « En retard de N j » en rouge, et le total en retard en tête de page.</w:t>
      </w:r>
    </w:p>
    <w:p>
      <w:pPr>
        <w:pStyle w:val="ListBullet"/>
        <w:spacing w:after="40"/>
      </w:pPr>
      <w:r>
        <w:rPr>
          <w:b/>
        </w:rPr>
        <w:t>Résultat</w:t>
      </w:r>
      <w:r>
        <w:t xml:space="preserve"> : ☐ OK ☐ KO — remarque :</w:t>
      </w:r>
    </w:p>
    <w:p>
      <w:pPr>
        <w:pStyle w:val="Heading2"/>
      </w:pPr>
      <w:r>
        <w:t>KOS-15 — Achats d'un fournisseur</w:t>
      </w:r>
    </w:p>
    <w:p>
      <w:pPr>
        <w:pStyle w:val="ListBullet"/>
        <w:spacing w:after="40"/>
      </w:pPr>
      <w:r>
        <w:rPr>
          <w:b/>
        </w:rPr>
        <w:t>Étapes</w:t>
      </w:r>
      <w:r>
        <w:t xml:space="preserve"> : icône « Achats » du Grossiste.</w:t>
      </w:r>
    </w:p>
    <w:p>
      <w:pPr>
        <w:pStyle w:val="ListBullet"/>
        <w:spacing w:after="40"/>
      </w:pPr>
      <w:r>
        <w:rPr>
          <w:b/>
        </w:rPr>
        <w:t>Attendu</w:t>
      </w:r>
      <w:r>
        <w:t xml:space="preserve"> : les livraisons des 90 derniers jours avec leur total ; pour chaque conditionnement, le dernier prix payé (Carton de 24 : 6 600 F après KOS-10, écart +600 F avec la livraison précédente, en ambre) ; icône « œil » → détail de la réception.</w:t>
      </w:r>
    </w:p>
    <w:p>
      <w:pPr>
        <w:pStyle w:val="ListBullet"/>
        <w:spacing w:after="40"/>
      </w:pPr>
      <w:r>
        <w:rPr>
          <w:b/>
        </w:rPr>
        <w:t>Résultat</w:t>
      </w:r>
      <w:r>
        <w:t xml:space="preserve"> : ☐ OK ☐ KO — remarque :</w:t>
      </w:r>
    </w:p>
    <w:p>
      <w:pPr>
        <w:pStyle w:val="Heading2"/>
      </w:pPr>
      <w:r>
        <w:t>KOS-16 — Inventaire</w:t>
      </w:r>
    </w:p>
    <w:p>
      <w:pPr>
        <w:pStyle w:val="ListBullet"/>
        <w:spacing w:after="40"/>
      </w:pPr>
      <w:r>
        <w:rPr>
          <w:b/>
        </w:rPr>
        <w:t>Étapes</w:t>
      </w:r>
      <w:r>
        <w:t xml:space="preserve"> : « Ouvrir un inventaire » (rayon Entretien, ou tout le magasin) ; compter le savon : </w:t>
      </w:r>
      <w:r>
        <w:rPr>
          <w:b/>
        </w:rPr>
        <w:t>28</w:t>
      </w:r>
      <w:r>
        <w:t xml:space="preserve"> unités (stock 30), motif « Vol », commentaire « vol présumé » ; compter la tomate par conditionnements jusqu'au stock exact (ex. 1 carton + 5 lots + 2 unités = </w:t>
      </w:r>
      <w:r>
        <w:rPr>
          <w:b/>
        </w:rPr>
        <w:t>41</w:t>
      </w:r>
      <w:r>
        <w:t>) ; valider.</w:t>
      </w:r>
    </w:p>
    <w:p>
      <w:pPr>
        <w:pStyle w:val="ListBullet"/>
        <w:spacing w:after="40"/>
      </w:pPr>
      <w:r>
        <w:rPr>
          <w:b/>
        </w:rPr>
        <w:t>Attendu</w:t>
      </w:r>
      <w:r>
        <w:t xml:space="preserve"> : numéro </w:t>
      </w:r>
      <w:r>
        <w:rPr>
          <w:rFonts w:ascii="Consolas" w:hAnsi="Consolas"/>
          <w:color w:val="13294B"/>
          <w:sz w:val="18"/>
        </w:rPr>
        <w:t>INV</w:t>
      </w:r>
      <w:r>
        <w:t xml:space="preserve"> dès l'ouverture ; motif obligatoire si écart ; recomptage = remplace ; produits non comptés annoncés (leur stock ne change pas). À la validation : savon −2, </w:t>
      </w:r>
      <w:r>
        <w:rPr>
          <w:b/>
        </w:rPr>
        <w:t>démarque 2 × 150 = 300 F</w:t>
      </w:r>
      <w:r>
        <w:t xml:space="preserve"> ; tomate écart 0. L'inventaire validé est figé ; icône « œil » → détail et export. Un seul inventaire en cours à la fois.</w:t>
      </w:r>
    </w:p>
    <w:p>
      <w:pPr>
        <w:pStyle w:val="ListBullet"/>
        <w:spacing w:after="40"/>
      </w:pPr>
      <w:r>
        <w:rPr>
          <w:b/>
        </w:rPr>
        <w:t>Résultat</w:t>
      </w:r>
      <w:r>
        <w:t xml:space="preserve"> : ☐ OK ☐ KO — remarque :</w:t>
      </w:r>
    </w:p>
    <w:p>
      <w:pPr>
        <w:pStyle w:val="Heading2"/>
      </w:pPr>
      <w:r>
        <w:t>KOS-17 — Dépenses</w:t>
      </w:r>
    </w:p>
    <w:p>
      <w:pPr>
        <w:pStyle w:val="ListBullet"/>
        <w:spacing w:after="40"/>
      </w:pPr>
      <w:r>
        <w:rPr>
          <w:b/>
        </w:rPr>
        <w:t>Étapes</w:t>
      </w:r>
      <w:r>
        <w:t xml:space="preserve"> : « Nouvelle dépense » : Transport, « taxi-moto », </w:t>
      </w:r>
      <w:r>
        <w:rPr>
          <w:b/>
        </w:rPr>
        <w:t>1 000</w:t>
      </w:r>
      <w:r>
        <w:t xml:space="preserve">, « Fonds propres » ; puis Loyer </w:t>
      </w:r>
      <w:r>
        <w:rPr>
          <w:b/>
        </w:rPr>
        <w:t>15 000</w:t>
      </w:r>
      <w:r>
        <w:t xml:space="preserve"> ; filtrer par catégorie ; annuler le loyer (motif) ; choisir la source « Caisse » sans caisse ouverte ; « Catégories » : créer « Gardiennage », désactiver « Eau ».</w:t>
      </w:r>
    </w:p>
    <w:p>
      <w:pPr>
        <w:pStyle w:val="ListBullet"/>
        <w:spacing w:after="40"/>
      </w:pPr>
      <w:r>
        <w:rPr>
          <w:b/>
        </w:rPr>
        <w:t>Attendu</w:t>
      </w:r>
      <w:r>
        <w:t xml:space="preserve"> : </w:t>
      </w:r>
      <w:r>
        <w:rPr>
          <w:rFonts w:ascii="Consolas" w:hAnsi="Consolas"/>
          <w:color w:val="13294B"/>
          <w:sz w:val="18"/>
        </w:rPr>
        <w:t>DEP-AAAA-NNNNNN</w:t>
      </w:r>
      <w:r>
        <w:t xml:space="preserve"> ; total 16 000 F, puis </w:t>
      </w:r>
      <w:r>
        <w:rPr>
          <w:b/>
        </w:rPr>
        <w:t>1 000 F</w:t>
      </w:r>
      <w:r>
        <w:t xml:space="preserve"> après annulation (le loyer reste visible, annulé). Date future refusée. Source « Caisse » sans caisse ouverte : « Aucune caisse n'est ouverte » (dépense au tiroir : AFI-15). Nom de catégorie déjà pris (même désactivée) refusé.</w:t>
      </w:r>
    </w:p>
    <w:p>
      <w:pPr>
        <w:pStyle w:val="ListBullet"/>
        <w:spacing w:after="40"/>
      </w:pPr>
      <w:r>
        <w:rPr>
          <w:b/>
        </w:rPr>
        <w:t>Résultat</w:t>
      </w:r>
      <w:r>
        <w:t xml:space="preserve"> : ☐ OK ☐ KO — remarque :</w:t>
      </w:r>
    </w:p>
    <w:p>
      <w:pPr>
        <w:pStyle w:val="Heading2"/>
      </w:pPr>
      <w:r>
        <w:t>KOS-18 — Rapports de gestion</w:t>
      </w:r>
    </w:p>
    <w:p>
      <w:pPr>
        <w:pStyle w:val="ListBullet"/>
        <w:spacing w:after="40"/>
      </w:pPr>
      <w:r>
        <w:rPr>
          <w:b/>
        </w:rPr>
        <w:t>Étapes</w:t>
      </w:r>
      <w:r>
        <w:t xml:space="preserve"> : « Rapports de gestion », onglets Pertes, Valeur du stock, Achats, Résultat ; changer la période ; « Revenir au mois en cours ».</w:t>
      </w:r>
    </w:p>
    <w:p>
      <w:pPr>
        <w:pStyle w:val="ListBullet"/>
        <w:spacing w:after="40"/>
      </w:pPr>
      <w:r>
        <w:rPr>
          <w:b/>
        </w:rPr>
        <w:t>Attendu</w:t>
      </w:r>
      <w:r>
        <w:t xml:space="preserve"> :</w:t>
      </w:r>
    </w:p>
    <w:p>
      <w:pPr>
        <w:pStyle w:val="ListBullet2"/>
        <w:spacing w:after="40"/>
      </w:pPr>
      <w:r>
        <w:rPr>
          <w:b/>
        </w:rPr>
        <w:t>Pertes</w:t>
      </w:r>
      <w:r>
        <w:t xml:space="preserve"> par cause, chacune au coût du moment : péremption (KOS-11, 420 F), casse (dont la destruction d'AFI-12, 420 F), dons à part, vol, démarque d'inventaire (KOS-16, 300 F) ; les surplus d'inventaire affichés à part ; une sortie annulée ne compte pas ;</w:t>
      </w:r>
    </w:p>
    <w:p>
      <w:pPr>
        <w:pStyle w:val="ListBullet2"/>
        <w:spacing w:after="40"/>
      </w:pPr>
      <w:r>
        <w:rPr>
          <w:b/>
        </w:rPr>
        <w:t>Valeur du stock</w:t>
      </w:r>
      <w:r>
        <w:t xml:space="preserve"> par rayon = le total de l'écran Stock ;</w:t>
      </w:r>
    </w:p>
    <w:p>
      <w:pPr>
        <w:pStyle w:val="ListBullet2"/>
        <w:spacing w:after="40"/>
      </w:pPr>
      <w:r>
        <w:rPr>
          <w:b/>
        </w:rPr>
        <w:t>Achats</w:t>
      </w:r>
      <w:r>
        <w:t xml:space="preserve"> par fournisseur : livré, avoirs reçus, réglé, reste dû ;</w:t>
      </w:r>
    </w:p>
    <w:p>
      <w:pPr>
        <w:pStyle w:val="ListBullet2"/>
        <w:spacing w:after="40"/>
      </w:pPr>
      <w:r>
        <w:rPr>
          <w:b/>
        </w:rPr>
        <w:t>Résultat</w:t>
      </w:r>
      <w:r>
        <w:t xml:space="preserve"> : marge « en attente des rapports de ventes » (A14), dépenses (1 000 F).</w:t>
      </w:r>
    </w:p>
    <w:p>
      <w:pPr>
        <w:pStyle w:val="ListBullet2"/>
        <w:spacing w:after="40"/>
      </w:pPr>
      <w:r>
        <w:t>Date de fin dans le futur refusée.</w:t>
      </w:r>
    </w:p>
    <w:p>
      <w:pPr>
        <w:pStyle w:val="ListBullet"/>
        <w:spacing w:after="40"/>
      </w:pPr>
      <w:r>
        <w:rPr>
          <w:b/>
        </w:rPr>
        <w:t>Résultat</w:t>
      </w:r>
      <w:r>
        <w:t xml:space="preserve"> : ☐ OK ☐ KO — remarque :</w:t>
      </w:r>
    </w:p>
    <w:p>
      <w:pPr>
        <w:pStyle w:val="Heading2"/>
      </w:pPr>
      <w:r>
        <w:t>KOS-19 — Exports Excel</w:t>
      </w:r>
    </w:p>
    <w:p>
      <w:pPr>
        <w:pStyle w:val="ListBullet"/>
        <w:spacing w:after="40"/>
      </w:pPr>
      <w:r>
        <w:rPr>
          <w:b/>
        </w:rPr>
        <w:t>Étapes</w:t>
      </w:r>
      <w:r>
        <w:t xml:space="preserve"> : « Exporter » sur Produits (avec un filtre), Stock, Péremptions, Sorties, Réceptions, Commandes, Fournisseurs, Dépenses, chaque onglet des Rapports, détail d'un inventaire.</w:t>
      </w:r>
    </w:p>
    <w:p>
      <w:pPr>
        <w:pStyle w:val="ListBullet"/>
        <w:spacing w:after="40"/>
      </w:pPr>
      <w:r>
        <w:rPr>
          <w:b/>
        </w:rPr>
        <w:t>Attendu</w:t>
      </w:r>
      <w:r>
        <w:t xml:space="preserve"> : « Enregistrer sous » ; le fichier contient la ligne de titre (« … — exporté le … par Kossi »), une ligne vide, les en-têtes, </w:t>
      </w:r>
      <w:r>
        <w:rPr>
          <w:b/>
        </w:rPr>
        <w:t>toutes les lignes affichées, filtres compris</w:t>
      </w:r>
      <w:r>
        <w:t xml:space="preserve"> (pas seulement la page). Montants et quantités sont des nombres, dates de vraies dates, codes-barres du texte (zéros gardés).</w:t>
      </w:r>
    </w:p>
    <w:p>
      <w:pPr>
        <w:pStyle w:val="ListBullet"/>
        <w:spacing w:after="40"/>
      </w:pPr>
      <w:r>
        <w:rPr>
          <w:b/>
        </w:rPr>
        <w:t>Résultat</w:t>
      </w:r>
      <w:r>
        <w:t xml:space="preserve"> : ☐ OK ☐ KO — remarque :</w:t>
      </w:r>
    </w:p>
    <w:p>
      <w:pPr>
        <w:pStyle w:val="Heading2"/>
      </w:pPr>
      <w:r>
        <w:t>KOS-20 — Espèces du tiroir (apport, retrait, annulation)</w:t>
      </w:r>
    </w:p>
    <w:p>
      <w:pPr>
        <w:pStyle w:val="ListBullet"/>
        <w:spacing w:after="40"/>
      </w:pPr>
      <w:r>
        <w:rPr>
          <w:b/>
        </w:rPr>
        <w:t>Pré-requis</w:t>
      </w:r>
      <w:r>
        <w:t xml:space="preserve"> : la caisse d'Afi est ouverte.</w:t>
      </w:r>
    </w:p>
    <w:p>
      <w:pPr>
        <w:pStyle w:val="ListBullet"/>
        <w:spacing w:after="40"/>
      </w:pPr>
      <w:r>
        <w:rPr>
          <w:b/>
        </w:rPr>
        <w:t>Étapes</w:t>
      </w:r>
      <w:r>
        <w:t xml:space="preserve"> : Kossi dans la caisse, « Espèces du tiroir » : apport </w:t>
      </w:r>
      <w:r>
        <w:rPr>
          <w:b/>
        </w:rPr>
        <w:t>5 000</w:t>
      </w:r>
      <w:r>
        <w:t xml:space="preserve"> (« monnaie ») ; retrait </w:t>
      </w:r>
      <w:r>
        <w:rPr>
          <w:b/>
        </w:rPr>
        <w:t>2 000</w:t>
      </w:r>
      <w:r>
        <w:t xml:space="preserve"> (« versement banque ») ; annuler l'apport (motif) ; essayer un retrait supérieur aux espèces du tiroir.</w:t>
      </w:r>
    </w:p>
    <w:p>
      <w:pPr>
        <w:pStyle w:val="ListBullet"/>
        <w:spacing w:after="40"/>
      </w:pPr>
      <w:r>
        <w:rPr>
          <w:b/>
        </w:rPr>
        <w:t>Attendu</w:t>
      </w:r>
      <w:r>
        <w:t xml:space="preserve"> : chaque mouvement ouvre le tiroir et apparaît dans le X et le Z avec son motif. L'annulation crée un contre-mouvement lié (« Annulation : Apport (monnaie) »). Le retrait trop grand est refusé (« Il n'y a que … F en caisse »). Afi ne voit pas ce bouton.</w:t>
      </w:r>
    </w:p>
    <w:p>
      <w:pPr>
        <w:pStyle w:val="ListBullet"/>
        <w:spacing w:after="40"/>
      </w:pPr>
      <w:r>
        <w:rPr>
          <w:b/>
        </w:rPr>
        <w:t>Résultat</w:t>
      </w:r>
      <w:r>
        <w:t xml:space="preserve"> : ☐ OK ☐ KO — remarque :</w:t>
      </w:r>
    </w:p>
    <w:p>
      <w:pPr>
        <w:pStyle w:val="Heading2"/>
      </w:pPr>
      <w:r>
        <w:t>KOS-21 — Vendre, annuler et rembourser en tant que gérant</w:t>
      </w:r>
    </w:p>
    <w:p>
      <w:pPr>
        <w:pStyle w:val="ListBullet"/>
        <w:spacing w:after="40"/>
      </w:pPr>
      <w:r>
        <w:rPr>
          <w:b/>
        </w:rPr>
        <w:t>Étapes</w:t>
      </w:r>
      <w:r>
        <w:t xml:space="preserve"> : Kossi ouvre sa propre caisse, vend, annule un ticket, fait un retour client et une remise </w:t>
      </w:r>
      <w:r>
        <w:rPr>
          <w:b/>
        </w:rPr>
        <w:t>sans taper de code</w:t>
      </w:r>
      <w:r>
        <w:t>.</w:t>
      </w:r>
    </w:p>
    <w:p>
      <w:pPr>
        <w:pStyle w:val="ListBullet"/>
        <w:spacing w:after="40"/>
      </w:pPr>
      <w:r>
        <w:rPr>
          <w:b/>
        </w:rPr>
        <w:t>Attendu</w:t>
      </w:r>
      <w:r>
        <w:t xml:space="preserve"> : aucun code demandé au gérant ; tout est au journal à son nom.</w:t>
      </w:r>
    </w:p>
    <w:p>
      <w:pPr>
        <w:pStyle w:val="ListBullet"/>
        <w:spacing w:after="40"/>
      </w:pPr>
      <w:r>
        <w:rPr>
          <w:b/>
        </w:rPr>
        <w:t>Résultat</w:t>
      </w:r>
      <w:r>
        <w:t xml:space="preserve"> : ☐ OK ☐ KO — remarque :</w:t>
      </w:r>
    </w:p>
    <w:p>
      <w:pPr>
        <w:pStyle w:val="Heading2"/>
      </w:pPr>
      <w:r>
        <w:t>KOS-22 — Clôturer la caisse d'une autre personne</w:t>
      </w:r>
    </w:p>
    <w:p>
      <w:pPr>
        <w:pStyle w:val="ListBullet"/>
        <w:spacing w:after="40"/>
      </w:pPr>
      <w:r>
        <w:rPr>
          <w:b/>
        </w:rPr>
        <w:t>Étapes</w:t>
      </w:r>
      <w:r>
        <w:t xml:space="preserve"> : Afi a une caisse ouverte et s'est déconnectée ; Kossi, « Clôture de caisse », choisit la caisse d'Afi, compte, clôture.</w:t>
      </w:r>
    </w:p>
    <w:p>
      <w:pPr>
        <w:pStyle w:val="ListBullet"/>
        <w:spacing w:after="40"/>
      </w:pPr>
      <w:r>
        <w:rPr>
          <w:b/>
        </w:rPr>
        <w:t>Attendu</w:t>
      </w:r>
      <w:r>
        <w:t xml:space="preserve"> : clôture acceptée et journalisée au nom de Kossi ; le Z est disponible. Afi ne peut clôturer que sa propre caisse.</w:t>
      </w:r>
    </w:p>
    <w:p>
      <w:pPr>
        <w:pStyle w:val="ListBullet"/>
        <w:spacing w:after="40"/>
      </w:pPr>
      <w:r>
        <w:rPr>
          <w:b/>
        </w:rPr>
        <w:t>Résultat</w:t>
      </w:r>
      <w:r>
        <w:t xml:space="preserve"> : ☐ OK ☐ KO — remarque :</w:t>
      </w:r>
    </w:p>
    <w:p>
      <w:pPr>
        <w:pStyle w:val="Heading2"/>
      </w:pPr>
      <w:r>
        <w:t>KOS-23 — Paramètres en lecture</w:t>
      </w:r>
    </w:p>
    <w:p>
      <w:pPr>
        <w:pStyle w:val="ListBullet"/>
        <w:spacing w:after="40"/>
      </w:pPr>
      <w:r>
        <w:rPr>
          <w:b/>
        </w:rPr>
        <w:t>Étapes</w:t>
      </w:r>
      <w:r>
        <w:t xml:space="preserve"> : vérifier que « Paramètres » n'est pas dans le menu de Kossi.</w:t>
      </w:r>
    </w:p>
    <w:p>
      <w:pPr>
        <w:pStyle w:val="ListBullet"/>
        <w:spacing w:after="40"/>
      </w:pPr>
      <w:r>
        <w:rPr>
          <w:b/>
        </w:rPr>
        <w:t>Attendu</w:t>
      </w:r>
      <w:r>
        <w:t xml:space="preserve"> : absent (admin seulement) ; Kossi règle l'imprimante dans « Réglages matériel ».</w:t>
      </w:r>
    </w:p>
    <w:p>
      <w:pPr>
        <w:pStyle w:val="ListBullet"/>
        <w:spacing w:after="40"/>
      </w:pPr>
      <w:r>
        <w:rPr>
          <w:b/>
        </w:rPr>
        <w:t>Résultat</w:t>
      </w:r>
      <w:r>
        <w:t xml:space="preserve"> : ☐ OK ☐ KO — remarque :</w:t>
      </w:r>
    </w:p>
    <w:p>
      <w:pPr>
        <w:pStyle w:val="Heading2"/>
      </w:pPr>
      <w:r>
        <w:t>KOS-24 — Réglages matériel</w:t>
      </w:r>
    </w:p>
    <w:p>
      <w:pPr>
        <w:pStyle w:val="ListBullet"/>
        <w:spacing w:after="40"/>
      </w:pPr>
      <w:r>
        <w:rPr>
          <w:b/>
        </w:rPr>
        <w:t>Pré-requis</w:t>
      </w:r>
      <w:r>
        <w:t xml:space="preserve"> (terminal) : l'imprimante est partagée dans Windows sous le nom </w:t>
      </w:r>
      <w:r>
        <w:rPr>
          <w:rFonts w:ascii="Consolas" w:hAnsi="Consolas"/>
          <w:color w:val="13294B"/>
          <w:sz w:val="18"/>
        </w:rPr>
        <w:t>XPOS</w:t>
      </w:r>
      <w:r>
        <w:t>.</w:t>
      </w:r>
    </w:p>
    <w:p>
      <w:pPr>
        <w:pStyle w:val="ListBullet"/>
        <w:spacing w:after="40"/>
      </w:pPr>
      <w:r>
        <w:rPr>
          <w:b/>
        </w:rPr>
        <w:t>Étapes</w:t>
      </w:r>
      <w:r>
        <w:t xml:space="preserve"> : « Modifier les réglages » : méthode « Partage réseau », nom </w:t>
      </w:r>
      <w:r>
        <w:rPr>
          <w:rFonts w:ascii="Consolas" w:hAnsi="Consolas"/>
          <w:color w:val="13294B"/>
          <w:sz w:val="18"/>
        </w:rPr>
        <w:t>XPOS</w:t>
      </w:r>
      <w:r>
        <w:t>, page de codes cp1252 ; « Imprimer le test en cp1252 » ; « Ouvrir le tiroir ».</w:t>
      </w:r>
    </w:p>
    <w:p>
      <w:pPr>
        <w:pStyle w:val="ListBullet"/>
        <w:spacing w:after="40"/>
      </w:pPr>
      <w:r>
        <w:rPr>
          <w:b/>
        </w:rPr>
        <w:t>Attendu</w:t>
      </w:r>
      <w:r>
        <w:t xml:space="preserve"> : sur une base neuve, la page de codes proposée est déjà </w:t>
      </w:r>
      <w:r>
        <w:rPr>
          <w:b/>
        </w:rPr>
        <w:t>cp1252</w:t>
      </w:r>
      <w:r>
        <w:t xml:space="preserve"> (D-20). Le ticket de test sort avec « éèêàçùôî ÉÇ € » justes ; le tiroir s'ouvre et l'ouverture est journalisée (</w:t>
      </w:r>
      <w:r>
        <w:rPr>
          <w:rFonts w:ascii="Consolas" w:hAnsi="Consolas"/>
          <w:color w:val="13294B"/>
          <w:sz w:val="18"/>
        </w:rPr>
        <w:t>ouverture_tiroir_hors_vente</w:t>
      </w:r>
      <w:r>
        <w:t>). Un nom de partage faux donne un message clair, sans bloquer l'application.</w:t>
      </w:r>
    </w:p>
    <w:p>
      <w:pPr>
        <w:pStyle w:val="ListBullet"/>
        <w:spacing w:after="40"/>
      </w:pPr>
      <w:r>
        <w:rPr>
          <w:b/>
        </w:rPr>
        <w:t>Résultat</w:t>
      </w:r>
      <w:r>
        <w:t xml:space="preserve"> : ☐ OK ☐ KO — remarque :</w:t>
      </w:r>
    </w:p>
    <w:p>
      <w:pPr>
        <w:pStyle w:val="Heading2"/>
      </w:pPr>
      <w:r>
        <w:t>KOS-25 — Sauvegardes (gérant)</w:t>
      </w:r>
    </w:p>
    <w:p>
      <w:pPr>
        <w:pStyle w:val="ListBullet"/>
        <w:spacing w:after="40"/>
      </w:pPr>
      <w:r>
        <w:rPr>
          <w:b/>
        </w:rPr>
        <w:t>Étapes</w:t>
      </w:r>
      <w:r>
        <w:t xml:space="preserve"> : « Sauvegardes », « Sauvegarder maintenant ».</w:t>
      </w:r>
    </w:p>
    <w:p>
      <w:pPr>
        <w:pStyle w:val="ListBullet"/>
        <w:spacing w:after="40"/>
      </w:pPr>
      <w:r>
        <w:rPr>
          <w:b/>
        </w:rPr>
        <w:t>Attendu</w:t>
      </w:r>
      <w:r>
        <w:t xml:space="preserve"> : « Sauvegarde faite (taille) » ; la liste montre la nouvelle « Sauvegarde manuelle » et celle de la « Clôture de caisse » (AFI-14). Pas de bouton « Restaurer » ni de choix de clé USB.</w:t>
      </w:r>
    </w:p>
    <w:p>
      <w:pPr>
        <w:pStyle w:val="ListBullet"/>
        <w:spacing w:after="40"/>
      </w:pPr>
      <w:r>
        <w:rPr>
          <w:b/>
        </w:rPr>
        <w:t>Résultat</w:t>
      </w:r>
      <w:r>
        <w:t xml:space="preserve"> : ☐ OK ☐ KO — remarque :</w:t>
      </w:r>
    </w:p>
    <w:p>
      <w:pPr>
        <w:pStyle w:val="Heading1"/>
      </w:pPr>
      <w:r>
        <w:t>4. Patron — administratrice</w:t>
      </w:r>
    </w:p>
    <w:p>
      <w:pPr>
        <w:pStyle w:val="Heading2"/>
      </w:pPr>
      <w:r>
        <w:t>PAT-01 — Premier démarrage en production</w:t>
      </w:r>
    </w:p>
    <w:p>
      <w:pPr>
        <w:pStyle w:val="ListBullet"/>
        <w:spacing w:after="40"/>
      </w:pPr>
      <w:r>
        <w:rPr>
          <w:b/>
        </w:rPr>
        <w:t>Étapes</w:t>
      </w:r>
      <w:r>
        <w:t xml:space="preserve"> : lancer l'application en production sur une base </w:t>
      </w:r>
      <w:r>
        <w:rPr>
          <w:b/>
        </w:rPr>
        <w:t>vide</w:t>
      </w:r>
      <w:r>
        <w:t xml:space="preserve"> (installateur, ou </w:t>
      </w:r>
      <w:r>
        <w:rPr>
          <w:rFonts w:ascii="Consolas" w:hAnsi="Consolas"/>
          <w:color w:val="13294B"/>
          <w:sz w:val="18"/>
        </w:rPr>
        <w:t>POS_DB</w:t>
      </w:r>
      <w:r>
        <w:t xml:space="preserve"> vers un fichier neuf sans démo).</w:t>
      </w:r>
    </w:p>
    <w:p>
      <w:pPr>
        <w:pStyle w:val="ListBullet"/>
        <w:spacing w:after="40"/>
      </w:pPr>
      <w:r>
        <w:rPr>
          <w:b/>
        </w:rPr>
        <w:t>Attendu</w:t>
      </w:r>
      <w:r>
        <w:t xml:space="preserve"> : l'assistant demande de créer le compte administrateur (nom, code choisi deux fois) ; ce code n'est </w:t>
      </w:r>
      <w:r>
        <w:rPr>
          <w:b/>
        </w:rPr>
        <w:t>pas</w:t>
      </w:r>
      <w:r>
        <w:t xml:space="preserve"> provisoire. Aucune donnée de démonstration en production.</w:t>
      </w:r>
    </w:p>
    <w:p>
      <w:pPr>
        <w:pStyle w:val="ListBullet"/>
        <w:spacing w:after="40"/>
      </w:pPr>
      <w:r>
        <w:rPr>
          <w:b/>
        </w:rPr>
        <w:t>Résultat</w:t>
      </w:r>
      <w:r>
        <w:t xml:space="preserve"> : ☐ OK ☐ KO — remarque :</w:t>
      </w:r>
    </w:p>
    <w:p>
      <w:pPr>
        <w:pStyle w:val="Heading2"/>
      </w:pPr>
      <w:r>
        <w:t>PAT-02 — Gérer les comptes utilisateurs</w:t>
      </w:r>
    </w:p>
    <w:p>
      <w:pPr>
        <w:pStyle w:val="ListBullet"/>
        <w:spacing w:after="40"/>
      </w:pPr>
      <w:r>
        <w:rPr>
          <w:b/>
        </w:rPr>
        <w:t>Étapes</w:t>
      </w:r>
      <w:r>
        <w:t xml:space="preserve"> :</w:t>
      </w:r>
    </w:p>
    <w:p>
      <w:pPr>
        <w:pStyle w:val="ListNumber2"/>
        <w:spacing w:after="40"/>
      </w:pPr>
      <w:r>
        <w:t xml:space="preserve">« Créer un compte » : « Ama », caissière, code provisoire </w:t>
      </w:r>
      <w:r>
        <w:rPr>
          <w:rFonts w:ascii="Consolas" w:hAnsi="Consolas"/>
          <w:color w:val="13294B"/>
          <w:sz w:val="18"/>
        </w:rPr>
        <w:t>1357</w:t>
      </w:r>
      <w:r>
        <w:t xml:space="preserve"> ;</w:t>
      </w:r>
    </w:p>
    <w:p>
      <w:pPr>
        <w:pStyle w:val="ListNumber2"/>
        <w:spacing w:after="40"/>
      </w:pPr>
      <w:r>
        <w:t xml:space="preserve">se connecter en Ama avec </w:t>
      </w:r>
      <w:r>
        <w:rPr>
          <w:rFonts w:ascii="Consolas" w:hAnsi="Consolas"/>
          <w:color w:val="13294B"/>
          <w:sz w:val="18"/>
        </w:rPr>
        <w:t>1357</w:t>
      </w:r>
      <w:r>
        <w:t xml:space="preserve"> ;</w:t>
      </w:r>
    </w:p>
    <w:p>
      <w:pPr>
        <w:pStyle w:val="ListNumber2"/>
        <w:spacing w:after="40"/>
      </w:pPr>
      <w:r>
        <w:t xml:space="preserve">revenir en Patron : icône « clé » (réinitialiser le code d'Ama, </w:t>
      </w:r>
      <w:r>
        <w:rPr>
          <w:rFonts w:ascii="Consolas" w:hAnsi="Consolas"/>
          <w:color w:val="13294B"/>
          <w:sz w:val="18"/>
        </w:rPr>
        <w:t>2468</w:t>
      </w:r>
      <w:r>
        <w:t>) ; icône « personne » (Ama devient gérante) ; icône « désactiver » (motif) ;</w:t>
      </w:r>
    </w:p>
    <w:p>
      <w:pPr>
        <w:pStyle w:val="ListNumber2"/>
        <w:spacing w:after="40"/>
      </w:pPr>
      <w:r>
        <w:t>essayer de désactiver son propre compte, et de rétrograder le seul administrateur.</w:t>
      </w:r>
    </w:p>
    <w:p>
      <w:pPr>
        <w:pStyle w:val="ListBullet"/>
        <w:spacing w:after="40"/>
      </w:pPr>
      <w:r>
        <w:rPr>
          <w:b/>
        </w:rPr>
        <w:t>Attendu</w:t>
      </w:r>
      <w:r>
        <w:t xml:space="preserve"> :</w:t>
      </w:r>
    </w:p>
    <w:p>
      <w:pPr>
        <w:pStyle w:val="ListNumber2"/>
        <w:spacing w:after="40"/>
      </w:pPr>
      <w:r>
        <w:t xml:space="preserve">Ama doit </w:t>
      </w:r>
      <w:r>
        <w:rPr>
          <w:b/>
        </w:rPr>
        <w:t>choisir son propre code</w:t>
      </w:r>
      <w:r>
        <w:t xml:space="preserve"> (deux fois, différent du provisoire) avant d'accéder à quoi que ce soit ;</w:t>
      </w:r>
    </w:p>
    <w:p>
      <w:pPr>
        <w:pStyle w:val="ListNumber2"/>
        <w:spacing w:after="40"/>
      </w:pPr>
      <w:r>
        <w:t>après réinitialisation, l'ancien code d'Ama ne marche plus, et son compte est débloqué s'il était verrouillé ; une fois désactivée, Ama disparaît de l'écran de connexion ;</w:t>
      </w:r>
    </w:p>
    <w:p>
      <w:pPr>
        <w:pStyle w:val="ListNumber2"/>
        <w:spacing w:after="40"/>
      </w:pPr>
      <w:r>
        <w:t>refusé dans les deux cas. Toutes ces actions sont au journal.</w:t>
      </w:r>
    </w:p>
    <w:p>
      <w:pPr>
        <w:pStyle w:val="ListBullet"/>
        <w:spacing w:after="40"/>
      </w:pPr>
      <w:r>
        <w:rPr>
          <w:b/>
        </w:rPr>
        <w:t>Résultat</w:t>
      </w:r>
      <w:r>
        <w:t xml:space="preserve"> : ☐ OK ☐ KO — remarque :</w:t>
      </w:r>
    </w:p>
    <w:p>
      <w:pPr>
        <w:pStyle w:val="Heading2"/>
      </w:pPr>
      <w:r>
        <w:t>PAT-03 — Paramètres de la boutique</w:t>
      </w:r>
    </w:p>
    <w:p>
      <w:pPr>
        <w:pStyle w:val="ListBullet"/>
        <w:spacing w:after="40"/>
      </w:pPr>
      <w:r>
        <w:rPr>
          <w:b/>
        </w:rPr>
        <w:t>Étapes</w:t>
      </w:r>
      <w:r>
        <w:t xml:space="preserve"> : « Paramètres » : nom, adresse, NIF, pied de ticket ; seuil des péremptions 20 j ; « Remise maximale sans gérant » </w:t>
      </w:r>
      <w:r>
        <w:rPr>
          <w:b/>
        </w:rPr>
        <w:t>500</w:t>
      </w:r>
      <w:r>
        <w:t xml:space="preserve"> F. Puis Afi (AFI-07) : remise de 300 F, puis une seconde remise portant le total à 600 F.</w:t>
      </w:r>
    </w:p>
    <w:p>
      <w:pPr>
        <w:pStyle w:val="ListBullet"/>
        <w:spacing w:after="40"/>
      </w:pPr>
      <w:r>
        <w:rPr>
          <w:b/>
        </w:rPr>
        <w:t>Attendu</w:t>
      </w:r>
      <w:r>
        <w:t xml:space="preserve"> : le ticket et la facture prennent le nouvel en-tête et le NIF. Péremptions : « sous 20 jours ». Afi accorde 300 F </w:t>
      </w:r>
      <w:r>
        <w:rPr>
          <w:b/>
        </w:rPr>
        <w:t>sans</w:t>
      </w:r>
      <w:r>
        <w:t xml:space="preserve"> code ; au-delà de 500 F au total du ticket, le code du gérant est demandé. Chaque paramètre modifié est au journal (avant / après).</w:t>
      </w:r>
    </w:p>
    <w:p>
      <w:pPr>
        <w:pStyle w:val="ListBullet"/>
        <w:spacing w:after="40"/>
      </w:pPr>
      <w:r>
        <w:rPr>
          <w:b/>
        </w:rPr>
        <w:t>Résultat</w:t>
      </w:r>
      <w:r>
        <w:t xml:space="preserve"> : ☐ OK ☐ KO — remarque :</w:t>
      </w:r>
    </w:p>
    <w:p>
      <w:pPr>
        <w:pStyle w:val="Heading2"/>
      </w:pPr>
      <w:r>
        <w:t>PAT-04 — Tout ce que fait le gérant</w:t>
      </w:r>
    </w:p>
    <w:p>
      <w:pPr>
        <w:pStyle w:val="ListBullet"/>
        <w:spacing w:after="40"/>
      </w:pPr>
      <w:r>
        <w:rPr>
          <w:b/>
        </w:rPr>
        <w:t>Étapes</w:t>
      </w:r>
      <w:r>
        <w:t xml:space="preserve"> : rejouer au moins KOS-02, KOS-09 et KOS-16 en Patron.</w:t>
      </w:r>
    </w:p>
    <w:p>
      <w:pPr>
        <w:pStyle w:val="ListBullet"/>
        <w:spacing w:after="40"/>
      </w:pPr>
      <w:r>
        <w:rPr>
          <w:b/>
        </w:rPr>
        <w:t>Attendu</w:t>
      </w:r>
      <w:r>
        <w:t xml:space="preserve"> : mêmes résultats ; l'administratrice passe partout.</w:t>
      </w:r>
    </w:p>
    <w:p>
      <w:pPr>
        <w:pStyle w:val="ListBullet"/>
        <w:spacing w:after="40"/>
      </w:pPr>
      <w:r>
        <w:rPr>
          <w:b/>
        </w:rPr>
        <w:t>Résultat</w:t>
      </w:r>
      <w:r>
        <w:t xml:space="preserve"> : ☐ OK ☐ KO — remarque :</w:t>
      </w:r>
    </w:p>
    <w:p>
      <w:pPr>
        <w:pStyle w:val="Heading2"/>
      </w:pPr>
      <w:r>
        <w:t>PAT-05 — Journal des opérations</w:t>
      </w:r>
    </w:p>
    <w:p>
      <w:pPr>
        <w:pStyle w:val="ListBullet"/>
        <w:spacing w:after="40"/>
      </w:pPr>
      <w:r>
        <w:rPr>
          <w:b/>
        </w:rPr>
        <w:t>Étapes</w:t>
      </w:r>
      <w:r>
        <w:t xml:space="preserve"> : « Journal des opérations » ; filtrer par personne (Afi), par action (« Remise », « Modification de prix »…), sur 7 jours puis sur le mois ; « Afficher plus » ; exporter.</w:t>
      </w:r>
    </w:p>
    <w:p>
      <w:pPr>
        <w:pStyle w:val="ListBullet"/>
        <w:spacing w:after="40"/>
      </w:pPr>
      <w:r>
        <w:rPr>
          <w:b/>
        </w:rPr>
        <w:t>Attendu</w:t>
      </w:r>
      <w:r>
        <w:t xml:space="preserve"> : tout en français, sans code technique ni identifiant brut (noms des personnes, libellés des actions et des champs). On y retrouve : verrouillages (TRV-02), remise autorisée par Kossi (AFI-07), annulation (AFI-13), retour (AFI-12), clôture (AFI-14), changement de prix (KOS-02), import (KOS-04), stock initial (KOS-05), désactivations, annulations de règlement / dépense / sortie, inventaire, paramètres (PAT-03), comptes (PAT-02). Jamais de valeur de code. L'export contient tout le filtre, pas seulement les 200 lignes affichées.</w:t>
      </w:r>
    </w:p>
    <w:p>
      <w:pPr>
        <w:pStyle w:val="ListBullet"/>
        <w:spacing w:after="40"/>
      </w:pPr>
      <w:r>
        <w:rPr>
          <w:b/>
        </w:rPr>
        <w:t>Résultat</w:t>
      </w:r>
      <w:r>
        <w:t xml:space="preserve"> : ☐ OK ☐ KO — remarque :</w:t>
      </w:r>
    </w:p>
    <w:p>
      <w:pPr>
        <w:pStyle w:val="Heading2"/>
      </w:pPr>
      <w:r>
        <w:t>PAT-06 — Sauvegarde sur clé USB</w:t>
      </w:r>
    </w:p>
    <w:p>
      <w:pPr>
        <w:pStyle w:val="ListBullet"/>
        <w:spacing w:after="40"/>
      </w:pPr>
      <w:r>
        <w:rPr>
          <w:b/>
        </w:rPr>
        <w:t>Étapes</w:t>
      </w:r>
      <w:r>
        <w:t xml:space="preserve"> : brancher une clé, « Choisir la clé USB », choisir un dossier ; « Sauvegarder maintenant » ; débrancher la clé ; sauvegarder à nouveau ; « Ne plus copier sur une clé ».</w:t>
      </w:r>
    </w:p>
    <w:p>
      <w:pPr>
        <w:pStyle w:val="ListBullet"/>
        <w:spacing w:after="40"/>
      </w:pPr>
      <w:r>
        <w:rPr>
          <w:b/>
        </w:rPr>
        <w:t>Attendu</w:t>
      </w:r>
      <w:r>
        <w:t xml:space="preserve"> : clé « Branchée » puis « Non branchée » ; la copie est sur la clé quand elle est présente ; sinon un simple avertissement, la sauvegarde locale est faite quand même.</w:t>
      </w:r>
    </w:p>
    <w:p>
      <w:pPr>
        <w:pStyle w:val="ListBullet"/>
        <w:spacing w:after="40"/>
      </w:pPr>
      <w:r>
        <w:rPr>
          <w:b/>
        </w:rPr>
        <w:t>Résultat</w:t>
      </w:r>
      <w:r>
        <w:t xml:space="preserve"> : ☐ OK ☐ KO — remarque :</w:t>
      </w:r>
    </w:p>
    <w:p>
      <w:pPr>
        <w:pStyle w:val="Heading2"/>
      </w:pPr>
      <w:r>
        <w:t>PAT-07 — Restaurer une sauvegarde</w:t>
      </w:r>
    </w:p>
    <w:p>
      <w:pPr>
        <w:pStyle w:val="ListBullet"/>
        <w:spacing w:after="40"/>
      </w:pPr>
      <w:r>
        <w:rPr>
          <w:b/>
        </w:rPr>
        <w:t>Étapes</w:t>
      </w:r>
      <w:r>
        <w:t xml:space="preserve"> : noter un repère (ex. créer la dépense « TEST RESTAURATION ») ; dans la liste, « Restaurer » une sauvegarde faite </w:t>
      </w:r>
      <w:r>
        <w:rPr>
          <w:b/>
        </w:rPr>
        <w:t>avant</w:t>
      </w:r>
      <w:r>
        <w:t xml:space="preserve"> ce repère ; cocher « J'ai compris » ; valider. Puis « Restaurer depuis un fichier » avec la sauvegarde « Avant une restauration ».</w:t>
      </w:r>
    </w:p>
    <w:p>
      <w:pPr>
        <w:pStyle w:val="ListBullet"/>
        <w:spacing w:after="40"/>
      </w:pPr>
      <w:r>
        <w:rPr>
          <w:b/>
        </w:rPr>
        <w:t>Attendu</w:t>
      </w:r>
      <w:r>
        <w:t xml:space="preserve"> : l'application redémarre ; chacun doit se reconnecter ; la dépense repère a disparu ; le journal de la base restaurée contient « Restauration d’une sauvegarde ». La seconde restauration ramène la base d'avant : le repère revient. Un fichier qui n'est pas une base, ou issu d'une version plus récente, est refusé sans rien changer.</w:t>
      </w:r>
    </w:p>
    <w:p>
      <w:pPr>
        <w:pStyle w:val="ListBullet"/>
        <w:spacing w:after="40"/>
      </w:pPr>
      <w:r>
        <w:rPr>
          <w:b/>
        </w:rPr>
        <w:t>Résultat</w:t>
      </w:r>
      <w:r>
        <w:t xml:space="preserve"> : ☐ OK ☐ KO — remarque :</w:t>
      </w:r>
    </w:p>
    <w:p>
      <w:pPr>
        <w:pStyle w:val="Heading1"/>
      </w:pPr>
      <w:r>
        <w:t>5. La semaine complète, enchaînée (recette)</w:t>
      </w:r>
    </w:p>
    <w:p>
      <w:r>
        <w:t xml:space="preserve">À jouer </w:t>
      </w:r>
      <w:r>
        <w:rPr>
          <w:b/>
        </w:rPr>
        <w:t>dans l'ordre</w:t>
      </w:r>
      <w:r>
        <w:t>, sur une base neuve, sans autre test entre deux étapes. Les chiffres sont ceux de la base de démonstration.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5EEFB"/>
          </w:tcPr>
          <w:p>
            <w:r/>
            <w:r>
              <w:rPr>
                <w:b/>
                <w:sz w:val="17"/>
              </w:rPr>
              <w:t>Étape</w:t>
            </w:r>
          </w:p>
        </w:tc>
        <w:tc>
          <w:tcPr>
            <w:tcW w:type="dxa" w:w="1606"/>
            <w:shd w:val="clear" w:color="auto" w:fill="E5EEFB"/>
          </w:tcPr>
          <w:p>
            <w:r/>
            <w:r>
              <w:rPr>
                <w:b/>
                <w:sz w:val="17"/>
              </w:rPr>
              <w:t>Qui</w:t>
            </w:r>
          </w:p>
        </w:tc>
        <w:tc>
          <w:tcPr>
            <w:tcW w:type="dxa" w:w="1606"/>
            <w:shd w:val="clear" w:color="auto" w:fill="E5EEFB"/>
          </w:tcPr>
          <w:p>
            <w:r/>
            <w:r>
              <w:rPr>
                <w:b/>
                <w:sz w:val="17"/>
              </w:rPr>
              <w:t>Cas</w:t>
            </w:r>
          </w:p>
        </w:tc>
        <w:tc>
          <w:tcPr>
            <w:tcW w:type="dxa" w:w="1606"/>
            <w:shd w:val="clear" w:color="auto" w:fill="E5EEFB"/>
          </w:tcPr>
          <w:p>
            <w:r/>
            <w:r>
              <w:rPr>
                <w:b/>
                <w:sz w:val="17"/>
              </w:rPr>
              <w:t>Ce qu'on fait</w:t>
            </w:r>
          </w:p>
        </w:tc>
        <w:tc>
          <w:tcPr>
            <w:tcW w:type="dxa" w:w="1606"/>
            <w:shd w:val="clear" w:color="auto" w:fill="E5EEFB"/>
          </w:tcPr>
          <w:p>
            <w:r/>
            <w:r>
              <w:rPr>
                <w:b/>
                <w:sz w:val="17"/>
              </w:rPr>
              <w:t>Attendu</w:t>
            </w:r>
          </w:p>
        </w:tc>
        <w:tc>
          <w:tcPr>
            <w:tcW w:type="dxa" w:w="1606"/>
            <w:shd w:val="clear" w:color="auto" w:fill="E5EEFB"/>
          </w:tcPr>
          <w:p>
            <w:r/>
            <w:r>
              <w:rPr>
                <w:b/>
                <w:sz w:val="17"/>
              </w:rPr>
              <w:t>Résultat</w:t>
            </w:r>
          </w:p>
        </w:tc>
      </w:tr>
      <w:tr>
        <w:tc>
          <w:tcPr>
            <w:tcW w:type="dxa" w:w="1606"/>
          </w:tcPr>
          <w:p>
            <w:r>
              <w:rPr>
                <w:sz w:val="17"/>
              </w:rPr>
              <w:t>SEM-01</w:t>
            </w:r>
          </w:p>
        </w:tc>
        <w:tc>
          <w:tcPr>
            <w:tcW w:type="dxa" w:w="1606"/>
          </w:tcPr>
          <w:p>
            <w:r>
              <w:rPr>
                <w:sz w:val="17"/>
              </w:rPr>
              <w:t>Kossi</w:t>
            </w:r>
          </w:p>
        </w:tc>
        <w:tc>
          <w:tcPr>
            <w:tcW w:type="dxa" w:w="1606"/>
          </w:tcPr>
          <w:p>
            <w:r>
              <w:rPr>
                <w:sz w:val="17"/>
              </w:rPr>
              <w:t>KOS-11</w:t>
            </w:r>
          </w:p>
        </w:tc>
        <w:tc>
          <w:tcPr>
            <w:tcW w:type="dxa" w:w="1606"/>
          </w:tcPr>
          <w:p>
            <w:r>
              <w:rPr>
                <w:sz w:val="17"/>
              </w:rPr>
              <w:t>Péremptions, retirer 1 jus DEMO-01</w:t>
            </w:r>
          </w:p>
        </w:tc>
        <w:tc>
          <w:tcPr>
            <w:tcW w:type="dxa" w:w="1606"/>
          </w:tcPr>
          <w:p>
            <w:r>
              <w:rPr>
                <w:sz w:val="17"/>
              </w:rPr>
              <w:t xml:space="preserve">Valeur en jeu 32 760 → </w:t>
            </w:r>
            <w:r>
              <w:rPr>
                <w:b/>
                <w:sz w:val="17"/>
              </w:rPr>
              <w:t>32 340 F</w:t>
            </w:r>
            <w:r>
              <w:rPr>
                <w:sz w:val="17"/>
              </w:rPr>
              <w:t xml:space="preserve"> ; jus </w:t>
            </w:r>
            <w:r>
              <w:rPr>
                <w:b/>
                <w:sz w:val="17"/>
              </w:rPr>
              <w:t>17</w:t>
            </w:r>
          </w:p>
        </w:tc>
        <w:tc>
          <w:tcPr>
            <w:tcW w:type="dxa" w:w="1606"/>
          </w:tcPr>
          <w:p>
            <w:r>
              <w:rPr>
                <w:sz w:val="17"/>
              </w:rPr>
              <w:t>☐ OK ☐ KO</w:t>
            </w:r>
          </w:p>
        </w:tc>
      </w:tr>
      <w:tr>
        <w:tc>
          <w:tcPr>
            <w:tcW w:type="dxa" w:w="1606"/>
          </w:tcPr>
          <w:p>
            <w:r>
              <w:rPr>
                <w:sz w:val="17"/>
              </w:rPr>
              <w:t>SEM-02</w:t>
            </w:r>
          </w:p>
        </w:tc>
        <w:tc>
          <w:tcPr>
            <w:tcW w:type="dxa" w:w="1606"/>
          </w:tcPr>
          <w:p>
            <w:r>
              <w:rPr>
                <w:sz w:val="17"/>
              </w:rPr>
              <w:t>Kossi</w:t>
            </w:r>
          </w:p>
        </w:tc>
        <w:tc>
          <w:tcPr>
            <w:tcW w:type="dxa" w:w="1606"/>
          </w:tcPr>
          <w:p>
            <w:r>
              <w:rPr>
                <w:sz w:val="17"/>
              </w:rPr>
              <w:t>KOS-09</w:t>
            </w:r>
          </w:p>
        </w:tc>
        <w:tc>
          <w:tcPr>
            <w:tcW w:type="dxa" w:w="1606"/>
          </w:tcPr>
          <w:p>
            <w:r>
              <w:rPr>
                <w:sz w:val="17"/>
              </w:rPr>
              <w:t>Réception : 3 cartons tomate à 6 000, 12 laits à 2 100 lot LOT-B03</w:t>
            </w:r>
          </w:p>
        </w:tc>
        <w:tc>
          <w:tcPr>
            <w:tcW w:type="dxa" w:w="1606"/>
          </w:tcPr>
          <w:p>
            <w:r>
              <w:rPr>
                <w:sz w:val="17"/>
              </w:rPr>
              <w:t xml:space="preserve">RC, total </w:t>
            </w:r>
            <w:r>
              <w:rPr>
                <w:b/>
                <w:sz w:val="17"/>
              </w:rPr>
              <w:t>43 200 F</w:t>
            </w:r>
            <w:r>
              <w:rPr>
                <w:sz w:val="17"/>
              </w:rPr>
              <w:t xml:space="preserve">, tomate </w:t>
            </w:r>
            <w:r>
              <w:rPr>
                <w:b/>
                <w:sz w:val="17"/>
              </w:rPr>
              <w:t>144</w:t>
            </w:r>
            <w:r>
              <w:rPr>
                <w:sz w:val="17"/>
              </w:rPr>
              <w:t xml:space="preserve"> à 250, lait </w:t>
            </w:r>
            <w:r>
              <w:rPr>
                <w:b/>
                <w:sz w:val="17"/>
              </w:rPr>
              <w:t>24</w:t>
            </w:r>
            <w:r>
              <w:rPr>
                <w:sz w:val="17"/>
              </w:rPr>
              <w:t xml:space="preserve"> à 2 100, dette 43 200</w:t>
            </w:r>
          </w:p>
        </w:tc>
        <w:tc>
          <w:tcPr>
            <w:tcW w:type="dxa" w:w="1606"/>
          </w:tcPr>
          <w:p>
            <w:r>
              <w:rPr>
                <w:sz w:val="17"/>
              </w:rPr>
              <w:t>☐ OK ☐ KO</w:t>
            </w:r>
          </w:p>
        </w:tc>
      </w:tr>
      <w:tr>
        <w:tc>
          <w:tcPr>
            <w:tcW w:type="dxa" w:w="1606"/>
          </w:tcPr>
          <w:p>
            <w:r>
              <w:rPr>
                <w:sz w:val="17"/>
              </w:rPr>
              <w:t>SEM-03</w:t>
            </w:r>
          </w:p>
        </w:tc>
        <w:tc>
          <w:tcPr>
            <w:tcW w:type="dxa" w:w="1606"/>
          </w:tcPr>
          <w:p>
            <w:r>
              <w:rPr>
                <w:sz w:val="17"/>
              </w:rPr>
              <w:t>Kossi</w:t>
            </w:r>
          </w:p>
        </w:tc>
        <w:tc>
          <w:tcPr>
            <w:tcW w:type="dxa" w:w="1606"/>
          </w:tcPr>
          <w:p>
            <w:r>
              <w:rPr>
                <w:sz w:val="17"/>
              </w:rPr>
              <w:t>KOS-10</w:t>
            </w:r>
          </w:p>
        </w:tc>
        <w:tc>
          <w:tcPr>
            <w:tcW w:type="dxa" w:w="1606"/>
          </w:tcPr>
          <w:p>
            <w:r>
              <w:rPr>
                <w:sz w:val="17"/>
              </w:rPr>
              <w:t>Réception : 2 cartons tomate à 6 600</w:t>
            </w:r>
          </w:p>
        </w:tc>
        <w:tc>
          <w:tcPr>
            <w:tcW w:type="dxa" w:w="1606"/>
          </w:tcPr>
          <w:p>
            <w:r>
              <w:rPr>
                <w:sz w:val="17"/>
              </w:rPr>
              <w:t xml:space="preserve">Tomate </w:t>
            </w:r>
            <w:r>
              <w:rPr>
                <w:b/>
                <w:sz w:val="17"/>
              </w:rPr>
              <w:t>192</w:t>
            </w:r>
            <w:r>
              <w:rPr>
                <w:sz w:val="17"/>
              </w:rPr>
              <w:t xml:space="preserve">, coût moyen </w:t>
            </w:r>
            <w:r>
              <w:rPr>
                <w:b/>
                <w:sz w:val="17"/>
              </w:rPr>
              <w:t>256,25</w:t>
            </w:r>
            <w:r>
              <w:rPr>
                <w:sz w:val="17"/>
              </w:rPr>
              <w:t xml:space="preserve"> ; dette 56 400</w:t>
            </w:r>
          </w:p>
        </w:tc>
        <w:tc>
          <w:tcPr>
            <w:tcW w:type="dxa" w:w="1606"/>
          </w:tcPr>
          <w:p>
            <w:r>
              <w:rPr>
                <w:sz w:val="17"/>
              </w:rPr>
              <w:t>☐ OK ☐ KO</w:t>
            </w:r>
          </w:p>
        </w:tc>
      </w:tr>
      <w:tr>
        <w:tc>
          <w:tcPr>
            <w:tcW w:type="dxa" w:w="1606"/>
          </w:tcPr>
          <w:p>
            <w:r>
              <w:rPr>
                <w:sz w:val="17"/>
              </w:rPr>
              <w:t>SEM-04</w:t>
            </w:r>
          </w:p>
        </w:tc>
        <w:tc>
          <w:tcPr>
            <w:tcW w:type="dxa" w:w="1606"/>
          </w:tcPr>
          <w:p>
            <w:r>
              <w:rPr>
                <w:sz w:val="17"/>
              </w:rPr>
              <w:t>Afi</w:t>
            </w:r>
          </w:p>
        </w:tc>
        <w:tc>
          <w:tcPr>
            <w:tcW w:type="dxa" w:w="1606"/>
          </w:tcPr>
          <w:p>
            <w:r>
              <w:rPr>
                <w:sz w:val="17"/>
              </w:rPr>
              <w:t>AFI-01, 02, 05</w:t>
            </w:r>
          </w:p>
        </w:tc>
        <w:tc>
          <w:tcPr>
            <w:tcW w:type="dxa" w:w="1606"/>
          </w:tcPr>
          <w:p>
            <w:r>
              <w:rPr>
                <w:sz w:val="17"/>
              </w:rPr>
              <w:t>Fond 10 000 ; vente de référence 10 100 F, espèces 15 000</w:t>
            </w:r>
          </w:p>
        </w:tc>
        <w:tc>
          <w:tcPr>
            <w:tcW w:type="dxa" w:w="1606"/>
          </w:tcPr>
          <w:p>
            <w:r>
              <w:rPr>
                <w:sz w:val="17"/>
              </w:rPr>
              <w:t xml:space="preserve">Monnaie </w:t>
            </w:r>
            <w:r>
              <w:rPr>
                <w:b/>
                <w:sz w:val="17"/>
              </w:rPr>
              <w:t>4 900</w:t>
            </w:r>
            <w:r>
              <w:rPr>
                <w:sz w:val="17"/>
              </w:rPr>
              <w:t xml:space="preserve"> ; tomate </w:t>
            </w:r>
            <w:r>
              <w:rPr>
                <w:b/>
                <w:sz w:val="17"/>
              </w:rPr>
              <w:t>163</w:t>
            </w:r>
            <w:r>
              <w:rPr>
                <w:sz w:val="17"/>
              </w:rPr>
              <w:t xml:space="preserve"> ; jus </w:t>
            </w:r>
            <w:r>
              <w:rPr>
                <w:b/>
                <w:sz w:val="17"/>
              </w:rPr>
              <w:t>16</w:t>
            </w:r>
            <w:r>
              <w:rPr>
                <w:sz w:val="17"/>
              </w:rPr>
              <w:t xml:space="preserve"> ; baguette </w:t>
            </w:r>
            <w:r>
              <w:rPr>
                <w:b/>
                <w:sz w:val="17"/>
              </w:rPr>
              <w:t>39</w:t>
            </w:r>
          </w:p>
        </w:tc>
        <w:tc>
          <w:tcPr>
            <w:tcW w:type="dxa" w:w="1606"/>
          </w:tcPr>
          <w:p>
            <w:r>
              <w:rPr>
                <w:sz w:val="17"/>
              </w:rPr>
              <w:t>☐ OK ☐ KO</w:t>
            </w:r>
          </w:p>
        </w:tc>
      </w:tr>
      <w:tr>
        <w:tc>
          <w:tcPr>
            <w:tcW w:type="dxa" w:w="1606"/>
          </w:tcPr>
          <w:p>
            <w:r>
              <w:rPr>
                <w:sz w:val="17"/>
              </w:rPr>
              <w:t>SEM-05</w:t>
            </w:r>
          </w:p>
        </w:tc>
        <w:tc>
          <w:tcPr>
            <w:tcW w:type="dxa" w:w="1606"/>
          </w:tcPr>
          <w:p>
            <w:r>
              <w:rPr>
                <w:sz w:val="17"/>
              </w:rPr>
              <w:t>Afi + Kossi</w:t>
            </w:r>
          </w:p>
        </w:tc>
        <w:tc>
          <w:tcPr>
            <w:tcW w:type="dxa" w:w="1606"/>
          </w:tcPr>
          <w:p>
            <w:r>
              <w:rPr>
                <w:sz w:val="17"/>
              </w:rPr>
              <w:t>AFI-12</w:t>
            </w:r>
          </w:p>
        </w:tc>
        <w:tc>
          <w:tcPr>
            <w:tcW w:type="dxa" w:w="1606"/>
          </w:tcPr>
          <w:p>
            <w:r>
              <w:rPr>
                <w:sz w:val="17"/>
              </w:rPr>
              <w:t>Retour du jus, détruit, 600 F en espèces</w:t>
            </w:r>
          </w:p>
        </w:tc>
        <w:tc>
          <w:tcPr>
            <w:tcW w:type="dxa" w:w="1606"/>
          </w:tcPr>
          <w:p>
            <w:r>
              <w:rPr>
                <w:rFonts w:ascii="Consolas" w:hAnsi="Consolas"/>
                <w:color w:val="13294B"/>
                <w:sz w:val="17"/>
              </w:rPr>
              <w:t>R-…</w:t>
            </w:r>
            <w:r>
              <w:rPr>
                <w:sz w:val="17"/>
              </w:rPr>
              <w:t xml:space="preserve">, jus reste </w:t>
            </w:r>
            <w:r>
              <w:rPr>
                <w:b/>
                <w:sz w:val="17"/>
              </w:rPr>
              <w:t>16</w:t>
            </w:r>
            <w:r>
              <w:rPr>
                <w:sz w:val="17"/>
              </w:rPr>
              <w:t xml:space="preserve"> (+1 −1)</w:t>
            </w:r>
          </w:p>
        </w:tc>
        <w:tc>
          <w:tcPr>
            <w:tcW w:type="dxa" w:w="1606"/>
          </w:tcPr>
          <w:p>
            <w:r>
              <w:rPr>
                <w:sz w:val="17"/>
              </w:rPr>
              <w:t>☐ OK ☐ KO</w:t>
            </w:r>
          </w:p>
        </w:tc>
      </w:tr>
      <w:tr>
        <w:tc>
          <w:tcPr>
            <w:tcW w:type="dxa" w:w="1606"/>
          </w:tcPr>
          <w:p>
            <w:r>
              <w:rPr>
                <w:sz w:val="17"/>
              </w:rPr>
              <w:t>SEM-06</w:t>
            </w:r>
          </w:p>
        </w:tc>
        <w:tc>
          <w:tcPr>
            <w:tcW w:type="dxa" w:w="1606"/>
          </w:tcPr>
          <w:p>
            <w:r>
              <w:rPr>
                <w:sz w:val="17"/>
              </w:rPr>
              <w:t>Kossi</w:t>
            </w:r>
          </w:p>
        </w:tc>
        <w:tc>
          <w:tcPr>
            <w:tcW w:type="dxa" w:w="1606"/>
          </w:tcPr>
          <w:p>
            <w:r>
              <w:rPr>
                <w:sz w:val="17"/>
              </w:rPr>
              <w:t>KOS-20</w:t>
            </w:r>
          </w:p>
        </w:tc>
        <w:tc>
          <w:tcPr>
            <w:tcW w:type="dxa" w:w="1606"/>
          </w:tcPr>
          <w:p>
            <w:r>
              <w:rPr>
                <w:sz w:val="17"/>
              </w:rPr>
              <w:t>Apport 5 000 « monnaie » sur la caisse d'Afi</w:t>
            </w:r>
          </w:p>
        </w:tc>
        <w:tc>
          <w:tcPr>
            <w:tcW w:type="dxa" w:w="1606"/>
          </w:tcPr>
          <w:p>
            <w:r>
              <w:rPr>
                <w:sz w:val="17"/>
              </w:rPr>
              <w:t>Visible dans le X</w:t>
            </w:r>
          </w:p>
        </w:tc>
        <w:tc>
          <w:tcPr>
            <w:tcW w:type="dxa" w:w="1606"/>
          </w:tcPr>
          <w:p>
            <w:r>
              <w:rPr>
                <w:sz w:val="17"/>
              </w:rPr>
              <w:t>☐ OK ☐ KO</w:t>
            </w:r>
          </w:p>
        </w:tc>
      </w:tr>
      <w:tr>
        <w:tc>
          <w:tcPr>
            <w:tcW w:type="dxa" w:w="1606"/>
          </w:tcPr>
          <w:p>
            <w:r>
              <w:rPr>
                <w:sz w:val="17"/>
              </w:rPr>
              <w:t>SEM-07</w:t>
            </w:r>
          </w:p>
        </w:tc>
        <w:tc>
          <w:tcPr>
            <w:tcW w:type="dxa" w:w="1606"/>
          </w:tcPr>
          <w:p>
            <w:r>
              <w:rPr>
                <w:sz w:val="17"/>
              </w:rPr>
              <w:t>Afi</w:t>
            </w:r>
          </w:p>
        </w:tc>
        <w:tc>
          <w:tcPr>
            <w:tcW w:type="dxa" w:w="1606"/>
          </w:tcPr>
          <w:p>
            <w:r>
              <w:rPr>
                <w:sz w:val="17"/>
              </w:rPr>
              <w:t>AFI-14</w:t>
            </w:r>
          </w:p>
        </w:tc>
        <w:tc>
          <w:tcPr>
            <w:tcW w:type="dxa" w:w="1606"/>
          </w:tcPr>
          <w:p>
            <w:r>
              <w:rPr>
                <w:sz w:val="17"/>
              </w:rPr>
              <w:t xml:space="preserve">X, puis compter </w:t>
            </w:r>
            <w:r>
              <w:rPr>
                <w:b/>
                <w:sz w:val="17"/>
              </w:rPr>
              <w:t>23 900</w:t>
            </w:r>
            <w:r>
              <w:rPr>
                <w:sz w:val="17"/>
              </w:rPr>
              <w:t>, commentaire, Z</w:t>
            </w:r>
          </w:p>
        </w:tc>
        <w:tc>
          <w:tcPr>
            <w:tcW w:type="dxa" w:w="1606"/>
          </w:tcPr>
          <w:p>
            <w:r>
              <w:rPr>
                <w:sz w:val="17"/>
              </w:rPr>
              <w:t xml:space="preserve">Théorique 10 000 + 10 100 − 600 + 5 000 = </w:t>
            </w:r>
            <w:r>
              <w:rPr>
                <w:b/>
                <w:sz w:val="17"/>
              </w:rPr>
              <w:t>24 500</w:t>
            </w:r>
            <w:r>
              <w:rPr>
                <w:sz w:val="17"/>
              </w:rPr>
              <w:t xml:space="preserve"> ; écart </w:t>
            </w:r>
            <w:r>
              <w:rPr>
                <w:b/>
                <w:sz w:val="17"/>
              </w:rPr>
              <w:t>−600</w:t>
            </w:r>
          </w:p>
        </w:tc>
        <w:tc>
          <w:tcPr>
            <w:tcW w:type="dxa" w:w="1606"/>
          </w:tcPr>
          <w:p>
            <w:r>
              <w:rPr>
                <w:sz w:val="17"/>
              </w:rPr>
              <w:t>☐ OK ☐ KO</w:t>
            </w:r>
          </w:p>
        </w:tc>
      </w:tr>
      <w:tr>
        <w:tc>
          <w:tcPr>
            <w:tcW w:type="dxa" w:w="1606"/>
          </w:tcPr>
          <w:p>
            <w:r>
              <w:rPr>
                <w:sz w:val="17"/>
              </w:rPr>
              <w:t>SEM-08</w:t>
            </w:r>
          </w:p>
        </w:tc>
        <w:tc>
          <w:tcPr>
            <w:tcW w:type="dxa" w:w="1606"/>
          </w:tcPr>
          <w:p>
            <w:r>
              <w:rPr>
                <w:sz w:val="17"/>
              </w:rPr>
              <w:t>Kossi</w:t>
            </w:r>
          </w:p>
        </w:tc>
        <w:tc>
          <w:tcPr>
            <w:tcW w:type="dxa" w:w="1606"/>
          </w:tcPr>
          <w:p>
            <w:r>
              <w:rPr>
                <w:sz w:val="17"/>
              </w:rPr>
              <w:t>KOS-12</w:t>
            </w:r>
          </w:p>
        </w:tc>
        <w:tc>
          <w:tcPr>
            <w:tcW w:type="dxa" w:w="1606"/>
          </w:tcPr>
          <w:p>
            <w:r>
              <w:rPr>
                <w:sz w:val="17"/>
              </w:rPr>
              <w:t>Sortie tomate 2, casse, retour au Grossiste</w:t>
            </w:r>
          </w:p>
        </w:tc>
        <w:tc>
          <w:tcPr>
            <w:tcW w:type="dxa" w:w="1606"/>
          </w:tcPr>
          <w:p>
            <w:r>
              <w:rPr>
                <w:sz w:val="17"/>
              </w:rPr>
              <w:t xml:space="preserve">Tomate </w:t>
            </w:r>
            <w:r>
              <w:rPr>
                <w:b/>
                <w:sz w:val="17"/>
              </w:rPr>
              <w:t>161</w:t>
            </w:r>
            <w:r>
              <w:rPr>
                <w:sz w:val="17"/>
              </w:rPr>
              <w:t xml:space="preserve"> ; avoir attendu </w:t>
            </w:r>
            <w:r>
              <w:rPr>
                <w:b/>
                <w:sz w:val="17"/>
              </w:rPr>
              <w:t>550 F</w:t>
            </w:r>
            <w:r>
              <w:rPr>
                <w:sz w:val="17"/>
              </w:rPr>
              <w:t xml:space="preserve"> (2 × 275)</w:t>
            </w:r>
          </w:p>
        </w:tc>
        <w:tc>
          <w:tcPr>
            <w:tcW w:type="dxa" w:w="1606"/>
          </w:tcPr>
          <w:p>
            <w:r>
              <w:rPr>
                <w:sz w:val="17"/>
              </w:rPr>
              <w:t>☐ OK ☐ KO</w:t>
            </w:r>
          </w:p>
        </w:tc>
      </w:tr>
      <w:tr>
        <w:tc>
          <w:tcPr>
            <w:tcW w:type="dxa" w:w="1606"/>
          </w:tcPr>
          <w:p>
            <w:r>
              <w:rPr>
                <w:sz w:val="17"/>
              </w:rPr>
              <w:t>SEM-09</w:t>
            </w:r>
          </w:p>
        </w:tc>
        <w:tc>
          <w:tcPr>
            <w:tcW w:type="dxa" w:w="1606"/>
          </w:tcPr>
          <w:p>
            <w:r>
              <w:rPr>
                <w:sz w:val="17"/>
              </w:rPr>
              <w:t>Kossi</w:t>
            </w:r>
          </w:p>
        </w:tc>
        <w:tc>
          <w:tcPr>
            <w:tcW w:type="dxa" w:w="1606"/>
          </w:tcPr>
          <w:p>
            <w:r>
              <w:rPr>
                <w:sz w:val="17"/>
              </w:rPr>
              <w:t>KOS-14</w:t>
            </w:r>
          </w:p>
        </w:tc>
        <w:tc>
          <w:tcPr>
            <w:tcW w:type="dxa" w:w="1606"/>
          </w:tcPr>
          <w:p>
            <w:r>
              <w:rPr>
                <w:sz w:val="17"/>
              </w:rPr>
              <w:t>Règlement global 20 000 ; avoir reçu 550</w:t>
            </w:r>
          </w:p>
        </w:tc>
        <w:tc>
          <w:tcPr>
            <w:tcW w:type="dxa" w:w="1606"/>
          </w:tcPr>
          <w:p>
            <w:r>
              <w:rPr>
                <w:sz w:val="17"/>
              </w:rPr>
              <w:t xml:space="preserve">Solde dû 56 400 − 20 000 − 550 = </w:t>
            </w:r>
            <w:r>
              <w:rPr>
                <w:b/>
                <w:sz w:val="17"/>
              </w:rPr>
              <w:t>35 850 F</w:t>
            </w:r>
          </w:p>
        </w:tc>
        <w:tc>
          <w:tcPr>
            <w:tcW w:type="dxa" w:w="1606"/>
          </w:tcPr>
          <w:p>
            <w:r>
              <w:rPr>
                <w:sz w:val="17"/>
              </w:rPr>
              <w:t>☐ OK ☐ KO</w:t>
            </w:r>
          </w:p>
        </w:tc>
      </w:tr>
      <w:tr>
        <w:tc>
          <w:tcPr>
            <w:tcW w:type="dxa" w:w="1606"/>
          </w:tcPr>
          <w:p>
            <w:r>
              <w:rPr>
                <w:sz w:val="17"/>
              </w:rPr>
              <w:t>SEM-10</w:t>
            </w:r>
          </w:p>
        </w:tc>
        <w:tc>
          <w:tcPr>
            <w:tcW w:type="dxa" w:w="1606"/>
          </w:tcPr>
          <w:p>
            <w:r>
              <w:rPr>
                <w:sz w:val="17"/>
              </w:rPr>
              <w:t>Kossi</w:t>
            </w:r>
          </w:p>
        </w:tc>
        <w:tc>
          <w:tcPr>
            <w:tcW w:type="dxa" w:w="1606"/>
          </w:tcPr>
          <w:p>
            <w:r>
              <w:rPr>
                <w:sz w:val="17"/>
              </w:rPr>
              <w:t>KOS-16</w:t>
            </w:r>
          </w:p>
        </w:tc>
        <w:tc>
          <w:tcPr>
            <w:tcW w:type="dxa" w:w="1606"/>
          </w:tcPr>
          <w:p>
            <w:r>
              <w:rPr>
                <w:sz w:val="17"/>
              </w:rPr>
              <w:t>Inventaire total : tomate 6 cartons + 5 lots + 2 unités ; savon 28, vol</w:t>
            </w:r>
          </w:p>
        </w:tc>
        <w:tc>
          <w:tcPr>
            <w:tcW w:type="dxa" w:w="1606"/>
          </w:tcPr>
          <w:p>
            <w:r>
              <w:rPr>
                <w:sz w:val="17"/>
              </w:rPr>
              <w:t xml:space="preserve">Tomate </w:t>
            </w:r>
            <w:r>
              <w:rPr>
                <w:b/>
                <w:sz w:val="17"/>
              </w:rPr>
              <w:t>161</w:t>
            </w:r>
            <w:r>
              <w:rPr>
                <w:sz w:val="17"/>
              </w:rPr>
              <w:t xml:space="preserve">, écart 0 ; savon −2 ; démarque </w:t>
            </w:r>
            <w:r>
              <w:rPr>
                <w:b/>
                <w:sz w:val="17"/>
              </w:rPr>
              <w:t>300 F</w:t>
            </w:r>
          </w:p>
        </w:tc>
        <w:tc>
          <w:tcPr>
            <w:tcW w:type="dxa" w:w="1606"/>
          </w:tcPr>
          <w:p>
            <w:r>
              <w:rPr>
                <w:sz w:val="17"/>
              </w:rPr>
              <w:t>☐ OK ☐ KO</w:t>
            </w:r>
          </w:p>
        </w:tc>
      </w:tr>
      <w:tr>
        <w:tc>
          <w:tcPr>
            <w:tcW w:type="dxa" w:w="1606"/>
          </w:tcPr>
          <w:p>
            <w:r>
              <w:rPr>
                <w:sz w:val="17"/>
              </w:rPr>
              <w:t>SEM-11</w:t>
            </w:r>
          </w:p>
        </w:tc>
        <w:tc>
          <w:tcPr>
            <w:tcW w:type="dxa" w:w="1606"/>
          </w:tcPr>
          <w:p>
            <w:r>
              <w:rPr>
                <w:sz w:val="17"/>
              </w:rPr>
              <w:t>Kossi</w:t>
            </w:r>
          </w:p>
        </w:tc>
        <w:tc>
          <w:tcPr>
            <w:tcW w:type="dxa" w:w="1606"/>
          </w:tcPr>
          <w:p>
            <w:r>
              <w:rPr>
                <w:sz w:val="17"/>
              </w:rPr>
              <w:t>KOS-17</w:t>
            </w:r>
          </w:p>
        </w:tc>
        <w:tc>
          <w:tcPr>
            <w:tcW w:type="dxa" w:w="1606"/>
          </w:tcPr>
          <w:p>
            <w:r>
              <w:rPr>
                <w:sz w:val="17"/>
              </w:rPr>
              <w:t>Dépense taxi-moto 1 000, fonds propres</w:t>
            </w:r>
          </w:p>
        </w:tc>
        <w:tc>
          <w:tcPr>
            <w:tcW w:type="dxa" w:w="1606"/>
          </w:tcPr>
          <w:p>
            <w:r>
              <w:rPr>
                <w:rFonts w:ascii="Consolas" w:hAnsi="Consolas"/>
                <w:color w:val="13294B"/>
                <w:sz w:val="17"/>
              </w:rPr>
              <w:t>DEP-…</w:t>
            </w:r>
            <w:r>
              <w:rPr>
                <w:sz w:val="17"/>
              </w:rPr>
              <w:t>, total du mois 1 000 F</w:t>
            </w:r>
          </w:p>
        </w:tc>
        <w:tc>
          <w:tcPr>
            <w:tcW w:type="dxa" w:w="1606"/>
          </w:tcPr>
          <w:p>
            <w:r>
              <w:rPr>
                <w:sz w:val="17"/>
              </w:rPr>
              <w:t>☐ OK ☐ KO</w:t>
            </w:r>
          </w:p>
        </w:tc>
      </w:tr>
      <w:tr>
        <w:tc>
          <w:tcPr>
            <w:tcW w:type="dxa" w:w="1606"/>
          </w:tcPr>
          <w:p>
            <w:r>
              <w:rPr>
                <w:sz w:val="17"/>
              </w:rPr>
              <w:t>SEM-12</w:t>
            </w:r>
          </w:p>
        </w:tc>
        <w:tc>
          <w:tcPr>
            <w:tcW w:type="dxa" w:w="1606"/>
          </w:tcPr>
          <w:p>
            <w:r>
              <w:rPr>
                <w:sz w:val="17"/>
              </w:rPr>
              <w:t>Kossi</w:t>
            </w:r>
          </w:p>
        </w:tc>
        <w:tc>
          <w:tcPr>
            <w:tcW w:type="dxa" w:w="1606"/>
          </w:tcPr>
          <w:p>
            <w:r>
              <w:rPr>
                <w:sz w:val="17"/>
              </w:rPr>
              <w:t>KOS-18</w:t>
            </w:r>
          </w:p>
        </w:tc>
        <w:tc>
          <w:tcPr>
            <w:tcW w:type="dxa" w:w="1606"/>
          </w:tcPr>
          <w:p>
            <w:r>
              <w:rPr>
                <w:sz w:val="17"/>
              </w:rPr>
              <w:t>Rapport des pertes du mois</w:t>
            </w:r>
          </w:p>
        </w:tc>
        <w:tc>
          <w:tcPr>
            <w:tcW w:type="dxa" w:w="1606"/>
          </w:tcPr>
          <w:p>
            <w:r>
              <w:rPr>
                <w:sz w:val="17"/>
              </w:rPr>
              <w:t xml:space="preserve">Péremption </w:t>
            </w:r>
            <w:r>
              <w:rPr>
                <w:b/>
                <w:sz w:val="17"/>
              </w:rPr>
              <w:t>420</w:t>
            </w:r>
            <w:r>
              <w:rPr>
                <w:sz w:val="17"/>
              </w:rPr>
              <w:t xml:space="preserve"> + casse </w:t>
            </w:r>
            <w:r>
              <w:rPr>
                <w:b/>
                <w:sz w:val="17"/>
              </w:rPr>
              <w:t>420</w:t>
            </w:r>
            <w:r>
              <w:rPr>
                <w:sz w:val="17"/>
              </w:rPr>
              <w:t xml:space="preserve"> + démarque </w:t>
            </w:r>
            <w:r>
              <w:rPr>
                <w:b/>
                <w:sz w:val="17"/>
              </w:rPr>
              <w:t>300</w:t>
            </w:r>
            <w:r>
              <w:rPr>
                <w:sz w:val="17"/>
              </w:rPr>
              <w:t xml:space="preserve"> = </w:t>
            </w:r>
            <w:r>
              <w:rPr>
                <w:b/>
                <w:sz w:val="17"/>
              </w:rPr>
              <w:t>1 140 F</w:t>
            </w:r>
          </w:p>
        </w:tc>
        <w:tc>
          <w:tcPr>
            <w:tcW w:type="dxa" w:w="1606"/>
          </w:tcPr>
          <w:p>
            <w:r>
              <w:rPr>
                <w:sz w:val="17"/>
              </w:rPr>
              <w:t>☐ OK ☐ KO</w:t>
            </w:r>
          </w:p>
        </w:tc>
      </w:tr>
      <w:tr>
        <w:tc>
          <w:tcPr>
            <w:tcW w:type="dxa" w:w="1606"/>
          </w:tcPr>
          <w:p>
            <w:r>
              <w:rPr>
                <w:sz w:val="17"/>
              </w:rPr>
              <w:t>SEM-13</w:t>
            </w:r>
          </w:p>
        </w:tc>
        <w:tc>
          <w:tcPr>
            <w:tcW w:type="dxa" w:w="1606"/>
          </w:tcPr>
          <w:p>
            <w:r>
              <w:rPr>
                <w:sz w:val="17"/>
              </w:rPr>
              <w:t>Patron</w:t>
            </w:r>
          </w:p>
        </w:tc>
        <w:tc>
          <w:tcPr>
            <w:tcW w:type="dxa" w:w="1606"/>
          </w:tcPr>
          <w:p>
            <w:r>
              <w:rPr>
                <w:sz w:val="17"/>
              </w:rPr>
              <w:t>KOS-06</w:t>
            </w:r>
          </w:p>
        </w:tc>
        <w:tc>
          <w:tcPr>
            <w:tcW w:type="dxa" w:w="1606"/>
          </w:tcPr>
          <w:p>
            <w:r>
              <w:rPr>
                <w:sz w:val="17"/>
              </w:rPr>
              <w:t>Historique de la tomate : « pourquoi 161 ? »</w:t>
            </w:r>
          </w:p>
        </w:tc>
        <w:tc>
          <w:tcPr>
            <w:tcW w:type="dxa" w:w="1606"/>
          </w:tcPr>
          <w:p>
            <w:r>
              <w:rPr>
                <w:sz w:val="17"/>
              </w:rPr>
              <w:t xml:space="preserve">72 démo + 72 + 48 − 29 − 2 = </w:t>
            </w:r>
            <w:r>
              <w:rPr>
                <w:b/>
                <w:sz w:val="17"/>
              </w:rPr>
              <w:t>161</w:t>
            </w:r>
            <w:r>
              <w:rPr>
                <w:sz w:val="17"/>
              </w:rPr>
              <w:t>, chaque ligne avec son auteur et son document</w:t>
            </w:r>
          </w:p>
        </w:tc>
        <w:tc>
          <w:tcPr>
            <w:tcW w:type="dxa" w:w="1606"/>
          </w:tcPr>
          <w:p>
            <w:r>
              <w:rPr>
                <w:sz w:val="17"/>
              </w:rPr>
              <w:t>☐ OK ☐ KO</w:t>
            </w:r>
          </w:p>
        </w:tc>
      </w:tr>
      <w:tr>
        <w:tc>
          <w:tcPr>
            <w:tcW w:type="dxa" w:w="1606"/>
          </w:tcPr>
          <w:p>
            <w:r>
              <w:rPr>
                <w:sz w:val="17"/>
              </w:rPr>
              <w:t>SEM-14</w:t>
            </w:r>
          </w:p>
        </w:tc>
        <w:tc>
          <w:tcPr>
            <w:tcW w:type="dxa" w:w="1606"/>
          </w:tcPr>
          <w:p>
            <w:r>
              <w:rPr>
                <w:sz w:val="17"/>
              </w:rPr>
              <w:t>Patron</w:t>
            </w:r>
          </w:p>
        </w:tc>
        <w:tc>
          <w:tcPr>
            <w:tcW w:type="dxa" w:w="1606"/>
          </w:tcPr>
          <w:p>
            <w:r>
              <w:rPr>
                <w:sz w:val="17"/>
              </w:rPr>
              <w:t>PAT-05</w:t>
            </w:r>
          </w:p>
        </w:tc>
        <w:tc>
          <w:tcPr>
            <w:tcW w:type="dxa" w:w="1606"/>
          </w:tcPr>
          <w:p>
            <w:r>
              <w:rPr>
                <w:sz w:val="17"/>
              </w:rPr>
              <w:t>Journal : la clôture d'Afi</w:t>
            </w:r>
          </w:p>
        </w:tc>
        <w:tc>
          <w:tcPr>
            <w:tcW w:type="dxa" w:w="1606"/>
          </w:tcPr>
          <w:p>
            <w:r>
              <w:rPr>
                <w:sz w:val="17"/>
              </w:rPr>
              <w:t>Écart −600 et son commentaire</w:t>
            </w:r>
          </w:p>
        </w:tc>
        <w:tc>
          <w:tcPr>
            <w:tcW w:type="dxa" w:w="1606"/>
          </w:tcPr>
          <w:p>
            <w:r>
              <w:rPr>
                <w:sz w:val="17"/>
              </w:rPr>
              <w:t>☐ OK ☐ KO</w:t>
            </w:r>
          </w:p>
        </w:tc>
      </w:tr>
      <w:tr>
        <w:tc>
          <w:tcPr>
            <w:tcW w:type="dxa" w:w="1606"/>
          </w:tcPr>
          <w:p>
            <w:r>
              <w:rPr>
                <w:sz w:val="17"/>
              </w:rPr>
              <w:t>SEM-15</w:t>
            </w:r>
          </w:p>
        </w:tc>
        <w:tc>
          <w:tcPr>
            <w:tcW w:type="dxa" w:w="1606"/>
          </w:tcPr>
          <w:p>
            <w:r>
              <w:rPr>
                <w:sz w:val="17"/>
              </w:rPr>
              <w:t>Patron</w:t>
            </w:r>
          </w:p>
        </w:tc>
        <w:tc>
          <w:tcPr>
            <w:tcW w:type="dxa" w:w="1606"/>
          </w:tcPr>
          <w:p>
            <w:r>
              <w:rPr>
                <w:sz w:val="17"/>
              </w:rPr>
              <w:t>KOS-25</w:t>
            </w:r>
          </w:p>
        </w:tc>
        <w:tc>
          <w:tcPr>
            <w:tcW w:type="dxa" w:w="1606"/>
          </w:tcPr>
          <w:p>
            <w:r>
              <w:rPr>
                <w:sz w:val="17"/>
              </w:rPr>
              <w:t>Sauvegardes</w:t>
            </w:r>
          </w:p>
        </w:tc>
        <w:tc>
          <w:tcPr>
            <w:tcW w:type="dxa" w:w="1606"/>
          </w:tcPr>
          <w:p>
            <w:r>
              <w:rPr>
                <w:sz w:val="17"/>
              </w:rPr>
              <w:t>Une sauvegarde « Clôture de caisse » de SEM-07</w:t>
            </w:r>
          </w:p>
        </w:tc>
        <w:tc>
          <w:tcPr>
            <w:tcW w:type="dxa" w:w="1606"/>
          </w:tcPr>
          <w:p>
            <w:r>
              <w:rPr>
                <w:sz w:val="17"/>
              </w:rPr>
              <w:t>☐ OK ☐ KO</w:t>
            </w:r>
          </w:p>
        </w:tc>
      </w:tr>
    </w:tbl>
    <w:p>
      <w:pPr>
        <w:spacing w:after="40"/>
      </w:pPr>
    </w:p>
    <w:p>
      <w:pPr>
        <w:pStyle w:val="Heading1"/>
      </w:pPr>
      <w:r>
        <w:t>6. Installation, mises à jour et retour arrière</w:t>
      </w:r>
    </w:p>
    <w:p>
      <w:r>
        <w:t xml:space="preserve">Ces tests vérifient la procédure de </w:t>
      </w:r>
      <w:r>
        <w:rPr>
          <w:rFonts w:ascii="Consolas" w:hAnsi="Consolas"/>
          <w:color w:val="13294B"/>
          <w:sz w:val="18"/>
        </w:rPr>
        <w:t>docs/DEPLOIEMENT.md</w:t>
      </w:r>
      <w:r>
        <w:t xml:space="preserve"> </w:t>
      </w:r>
      <w:r>
        <w:rPr>
          <w:b/>
        </w:rPr>
        <w:t>avant</w:t>
      </w:r>
      <w:r>
        <w:t xml:space="preserve"> de l'appliquer chez la cliente. Ils se jouent avec l'</w:t>
      </w:r>
      <w:r>
        <w:rPr>
          <w:b/>
        </w:rPr>
        <w:t>installateur</w:t>
      </w:r>
      <w:r>
        <w:t xml:space="preserve"> (</w:t>
      </w:r>
      <w:r>
        <w:rPr>
          <w:rFonts w:ascii="Consolas" w:hAnsi="Consolas"/>
          <w:color w:val="13294B"/>
          <w:sz w:val="18"/>
        </w:rPr>
        <w:t>npm run dist</w:t>
      </w:r>
      <w:r>
        <w:t xml:space="preserve">), sur un PC de test Windows, jamais sur le terminal de la boutique ni sur sa base. Les chemins </w:t>
      </w:r>
      <w:r>
        <w:rPr>
          <w:rFonts w:ascii="Consolas" w:hAnsi="Consolas"/>
          <w:color w:val="13294B"/>
          <w:sz w:val="18"/>
        </w:rPr>
        <w:t>&lt;dossier&gt;</w:t>
      </w:r>
      <w:r>
        <w:t xml:space="preserve"> sont ceux relevés sur la fiche d'installation.</w:t>
      </w:r>
    </w:p>
    <w:p>
      <w:pPr>
        <w:pStyle w:val="Heading2"/>
      </w:pPr>
      <w:r>
        <w:t>DEP-01 — Première installation sans données de démonstration</w:t>
      </w:r>
    </w:p>
    <w:p>
      <w:pPr>
        <w:pStyle w:val="ListBullet"/>
        <w:spacing w:after="40"/>
      </w:pPr>
      <w:r>
        <w:rPr>
          <w:b/>
        </w:rPr>
        <w:t>Étapes</w:t>
      </w:r>
      <w:r>
        <w:t xml:space="preserve"> : sur un PC où l'application n'a jamais été installée, lancer l'installateur ; au premier démarrage, créer le compte administrateur.</w:t>
      </w:r>
    </w:p>
    <w:p>
      <w:pPr>
        <w:pStyle w:val="ListBullet"/>
        <w:spacing w:after="40"/>
      </w:pPr>
      <w:r>
        <w:rPr>
          <w:b/>
        </w:rPr>
        <w:t>Attendu</w:t>
      </w:r>
      <w:r>
        <w:t xml:space="preserve"> : l'assistant de premier démarrage s'affiche ; aucun produit, compte ou fournisseur de démonstration ; </w:t>
      </w:r>
      <w:r>
        <w:rPr>
          <w:rFonts w:ascii="Consolas" w:hAnsi="Consolas"/>
          <w:color w:val="13294B"/>
          <w:sz w:val="18"/>
        </w:rPr>
        <w:t>boutique.db</w:t>
      </w:r>
      <w:r>
        <w:t xml:space="preserve"> et le dossier </w:t>
      </w:r>
      <w:r>
        <w:rPr>
          <w:rFonts w:ascii="Consolas" w:hAnsi="Consolas"/>
          <w:color w:val="13294B"/>
          <w:sz w:val="18"/>
        </w:rPr>
        <w:t>sauvegardes</w:t>
      </w:r>
      <w:r>
        <w:t xml:space="preserve"> apparaissent dans </w:t>
      </w:r>
      <w:r>
        <w:rPr>
          <w:rFonts w:ascii="Consolas" w:hAnsi="Consolas"/>
          <w:color w:val="13294B"/>
          <w:sz w:val="18"/>
        </w:rPr>
        <w:t>%APPDATA%\&lt;dossier&gt;</w:t>
      </w:r>
      <w:r>
        <w:t>. (Même vérification que PAT-01.)</w:t>
      </w:r>
    </w:p>
    <w:p>
      <w:pPr>
        <w:pStyle w:val="ListBullet"/>
        <w:spacing w:after="40"/>
      </w:pPr>
      <w:r>
        <w:rPr>
          <w:b/>
        </w:rPr>
        <w:t>Résultat</w:t>
      </w:r>
      <w:r>
        <w:t xml:space="preserve"> : ☐ OK ☐ KO — remarque :</w:t>
      </w:r>
    </w:p>
    <w:p>
      <w:pPr>
        <w:pStyle w:val="Heading2"/>
      </w:pPr>
      <w:r>
        <w:t>DEP-02 — Les données survivent à la fermeture et à la réinstallation</w:t>
      </w:r>
    </w:p>
    <w:p>
      <w:pPr>
        <w:pStyle w:val="ListBullet"/>
        <w:spacing w:after="40"/>
      </w:pPr>
      <w:r>
        <w:rPr>
          <w:b/>
        </w:rPr>
        <w:t>Étapes</w:t>
      </w:r>
      <w:r>
        <w:t xml:space="preserve"> : créer un produit et faire une vente ; fermer, relancer ; désinstaller l'application (Paramètres Windows › Applications), puis réinstaller la même version.</w:t>
      </w:r>
    </w:p>
    <w:p>
      <w:pPr>
        <w:pStyle w:val="ListBullet"/>
        <w:spacing w:after="40"/>
      </w:pPr>
      <w:r>
        <w:rPr>
          <w:b/>
        </w:rPr>
        <w:t>Attendu</w:t>
      </w:r>
      <w:r>
        <w:t xml:space="preserve"> : après chaque étape, le produit et la vente sont toujours là. La désinstallation ne touche pas le dossier de données.</w:t>
      </w:r>
    </w:p>
    <w:p>
      <w:pPr>
        <w:pStyle w:val="ListBullet"/>
        <w:spacing w:after="40"/>
      </w:pPr>
      <w:r>
        <w:rPr>
          <w:b/>
        </w:rPr>
        <w:t>Résultat</w:t>
      </w:r>
      <w:r>
        <w:t xml:space="preserve"> : ☐ OK ☐ KO — remarque :</w:t>
      </w:r>
    </w:p>
    <w:p>
      <w:pPr>
        <w:pStyle w:val="Heading2"/>
      </w:pPr>
      <w:r>
        <w:t>DEP-03 — Base d'essai séparée</w:t>
      </w:r>
    </w:p>
    <w:p>
      <w:pPr>
        <w:pStyle w:val="ListBullet"/>
        <w:spacing w:after="40"/>
      </w:pPr>
      <w:r>
        <w:rPr>
          <w:b/>
        </w:rPr>
        <w:t>Étapes</w:t>
      </w:r>
      <w:r>
        <w:t xml:space="preserve"> : lancer l'application avec </w:t>
      </w:r>
      <w:r>
        <w:rPr>
          <w:rFonts w:ascii="Consolas" w:hAnsi="Consolas"/>
          <w:color w:val="13294B"/>
          <w:sz w:val="18"/>
        </w:rPr>
        <w:t>set POS_DB=C:\PosEssai\essai.db</w:t>
      </w:r>
      <w:r>
        <w:t xml:space="preserve"> (procédure § 5.7) ; y faire une vente et une clôture ; fermer ; relancer normalement.</w:t>
      </w:r>
    </w:p>
    <w:p>
      <w:pPr>
        <w:pStyle w:val="ListBullet"/>
        <w:spacing w:after="40"/>
      </w:pPr>
      <w:r>
        <w:rPr>
          <w:b/>
        </w:rPr>
        <w:t>Attendu</w:t>
      </w:r>
      <w:r>
        <w:t xml:space="preserve"> : la base d'essai démarre vide (assistant) ; la vraie base ne contient </w:t>
      </w:r>
      <w:r>
        <w:rPr>
          <w:b/>
        </w:rPr>
        <w:t>ni la vente ni la clôture</w:t>
      </w:r>
      <w:r>
        <w:t xml:space="preserve"> d'essai.</w:t>
      </w:r>
    </w:p>
    <w:p>
      <w:pPr>
        <w:pStyle w:val="ListBullet"/>
        <w:spacing w:after="40"/>
      </w:pPr>
      <w:r>
        <w:rPr>
          <w:b/>
        </w:rPr>
        <w:t>Résultat</w:t>
      </w:r>
      <w:r>
        <w:t xml:space="preserve"> : ☐ OK ☐ KO — remarque :</w:t>
      </w:r>
    </w:p>
    <w:p>
      <w:pPr>
        <w:pStyle w:val="Heading2"/>
      </w:pPr>
      <w:r>
        <w:t>DEP-04 — Mise à jour avec migration : rien ne se perd</w:t>
      </w:r>
    </w:p>
    <w:p>
      <w:pPr>
        <w:pStyle w:val="ListBullet"/>
        <w:spacing w:after="40"/>
      </w:pPr>
      <w:r>
        <w:rPr>
          <w:b/>
        </w:rPr>
        <w:t>Pré-requis</w:t>
      </w:r>
      <w:r>
        <w:t xml:space="preserve"> : une version N installée, avec des données (au moins la semaine de la partie 5) ; une version N+1 qui contient une nouvelle migration.</w:t>
      </w:r>
    </w:p>
    <w:p>
      <w:pPr>
        <w:pStyle w:val="ListBullet"/>
        <w:spacing w:after="40"/>
      </w:pPr>
      <w:r>
        <w:rPr>
          <w:b/>
        </w:rPr>
        <w:t>Étapes</w:t>
      </w:r>
      <w:r>
        <w:t xml:space="preserve"> : noter la valeur du stock (écran Stock), le total dû (Fournisseurs), le nombre de produits et le dernier ticket ; clôturer les caisses ; « Sauvegarder maintenant » ; fermer ; installer N+1 ; relancer.</w:t>
      </w:r>
    </w:p>
    <w:p>
      <w:pPr>
        <w:pStyle w:val="ListBullet"/>
        <w:spacing w:after="40"/>
      </w:pPr>
      <w:r>
        <w:rPr>
          <w:b/>
        </w:rPr>
        <w:t>Attendu</w:t>
      </w:r>
      <w:r>
        <w:t xml:space="preserve"> :</w:t>
      </w:r>
    </w:p>
    <w:p>
      <w:pPr>
        <w:pStyle w:val="ListBullet2"/>
        <w:spacing w:after="40"/>
      </w:pPr>
      <w:r>
        <w:t>l'application démarre sans message « Démarrage impossible » ;</w:t>
      </w:r>
    </w:p>
    <w:p>
      <w:pPr>
        <w:pStyle w:val="ListBullet2"/>
        <w:spacing w:after="40"/>
      </w:pPr>
      <w:r>
        <w:t>une sauvegarde « Avant une mise à jour » est apparue, datée du redémarrage ;</w:t>
      </w:r>
    </w:p>
    <w:p>
      <w:pPr>
        <w:pStyle w:val="ListBullet2"/>
        <w:spacing w:after="40"/>
      </w:pPr>
      <w:r>
        <w:t xml:space="preserve">les quatre valeurs notées sont </w:t>
      </w:r>
      <w:r>
        <w:rPr>
          <w:b/>
        </w:rPr>
        <w:t>identiques</w:t>
      </w:r>
      <w:r>
        <w:t xml:space="preserve"> ; on peut se connecter avec les mêmes comptes et les mêmes codes ;</w:t>
      </w:r>
    </w:p>
    <w:p>
      <w:pPr>
        <w:pStyle w:val="ListBullet2"/>
        <w:spacing w:after="40"/>
      </w:pPr>
      <w:r>
        <w:t>les nouveautés de N+1 fonctionnent sur ces données.</w:t>
      </w:r>
    </w:p>
    <w:p>
      <w:pPr>
        <w:pStyle w:val="ListBullet"/>
        <w:spacing w:after="40"/>
      </w:pPr>
      <w:r>
        <w:rPr>
          <w:b/>
        </w:rPr>
        <w:t>Variante</w:t>
      </w:r>
      <w:r>
        <w:t xml:space="preserve"> : faire la même chose sur une </w:t>
      </w:r>
      <w:r>
        <w:rPr>
          <w:b/>
        </w:rPr>
        <w:t>copie</w:t>
      </w:r>
      <w:r>
        <w:t xml:space="preserve"> d'une vraie sauvegarde de la boutique (répétition générale, </w:t>
      </w:r>
      <w:r>
        <w:rPr>
          <w:rFonts w:ascii="Consolas" w:hAnsi="Consolas"/>
          <w:color w:val="13294B"/>
          <w:sz w:val="18"/>
        </w:rPr>
        <w:t>DEPLOIEMENT.md</w:t>
      </w:r>
      <w:r>
        <w:t xml:space="preserve"> § 6.2).</w:t>
      </w:r>
    </w:p>
    <w:p>
      <w:pPr>
        <w:pStyle w:val="ListBullet"/>
        <w:spacing w:after="40"/>
      </w:pPr>
      <w:r>
        <w:rPr>
          <w:b/>
        </w:rPr>
        <w:t>Résultat</w:t>
      </w:r>
      <w:r>
        <w:t xml:space="preserve"> : ☐ OK ☐ KO — remarque :</w:t>
      </w:r>
    </w:p>
    <w:p>
      <w:pPr>
        <w:pStyle w:val="Heading2"/>
      </w:pPr>
      <w:r>
        <w:t>DEP-05 — Mise à jour sans migration</w:t>
      </w:r>
    </w:p>
    <w:p>
      <w:pPr>
        <w:pStyle w:val="ListBullet"/>
        <w:spacing w:after="40"/>
      </w:pPr>
      <w:r>
        <w:rPr>
          <w:b/>
        </w:rPr>
        <w:t>Étapes</w:t>
      </w:r>
      <w:r>
        <w:t xml:space="preserve"> : comme DEP-04, avec une version qui n'ajoute aucune migration.</w:t>
      </w:r>
    </w:p>
    <w:p>
      <w:pPr>
        <w:pStyle w:val="ListBullet"/>
        <w:spacing w:after="40"/>
      </w:pPr>
      <w:r>
        <w:rPr>
          <w:b/>
        </w:rPr>
        <w:t>Attendu</w:t>
      </w:r>
      <w:r>
        <w:t xml:space="preserve"> : mêmes valeurs qu'avant ; </w:t>
      </w:r>
      <w:r>
        <w:rPr>
          <w:b/>
        </w:rPr>
        <w:t>pas</w:t>
      </w:r>
      <w:r>
        <w:t xml:space="preserve"> de nouvelle sauvegarde « Avant une mise à jour » (c'est normal).</w:t>
      </w:r>
    </w:p>
    <w:p>
      <w:pPr>
        <w:pStyle w:val="ListBullet"/>
        <w:spacing w:after="40"/>
      </w:pPr>
      <w:r>
        <w:rPr>
          <w:b/>
        </w:rPr>
        <w:t>Résultat</w:t>
      </w:r>
      <w:r>
        <w:t xml:space="preserve"> : ☐ OK ☐ KO — remarque :</w:t>
      </w:r>
    </w:p>
    <w:p>
      <w:pPr>
        <w:pStyle w:val="Heading2"/>
      </w:pPr>
      <w:r>
        <w:t>DEP-06 — Retour arrière après une mise à jour ratée</w:t>
      </w:r>
    </w:p>
    <w:p>
      <w:pPr>
        <w:pStyle w:val="ListBullet"/>
        <w:spacing w:after="40"/>
      </w:pPr>
      <w:r>
        <w:rPr>
          <w:b/>
        </w:rPr>
        <w:t>Étapes</w:t>
      </w:r>
      <w:r>
        <w:t xml:space="preserve"> : après DEP-04, réinstaller la version N ; faire la restauration manuelle (</w:t>
      </w:r>
      <w:r>
        <w:rPr>
          <w:rFonts w:ascii="Consolas" w:hAnsi="Consolas"/>
          <w:color w:val="13294B"/>
          <w:sz w:val="18"/>
        </w:rPr>
        <w:t>DEPLOIEMENT.md</w:t>
      </w:r>
      <w:r>
        <w:t xml:space="preserve"> § 7.3) avec la sauvegarde « Avant une mise à jour » ; relancer.</w:t>
      </w:r>
    </w:p>
    <w:p>
      <w:pPr>
        <w:pStyle w:val="ListBullet"/>
        <w:spacing w:after="40"/>
      </w:pPr>
      <w:r>
        <w:rPr>
          <w:b/>
        </w:rPr>
        <w:t>Attendu</w:t>
      </w:r>
      <w:r>
        <w:t xml:space="preserve"> : la version N démarre et retrouve exactement les données d'avant la mise à jour ; ce qui a été saisi après la mise à jour n'y est plus (attendu, et annoncé dans la procédure).</w:t>
      </w:r>
    </w:p>
    <w:p>
      <w:pPr>
        <w:pStyle w:val="ListBullet"/>
        <w:spacing w:after="40"/>
      </w:pPr>
      <w:r>
        <w:rPr>
          <w:b/>
        </w:rPr>
        <w:t>Résultat</w:t>
      </w:r>
      <w:r>
        <w:t xml:space="preserve"> : ☐ OK ☐ KO — remarque :</w:t>
      </w:r>
    </w:p>
    <w:p>
      <w:pPr>
        <w:pStyle w:val="Heading2"/>
      </w:pPr>
      <w:r>
        <w:t>DEP-07 — Une ancienne version refuse une sauvegarde plus récente</w:t>
      </w:r>
    </w:p>
    <w:p>
      <w:pPr>
        <w:pStyle w:val="ListBullet"/>
        <w:spacing w:after="40"/>
      </w:pPr>
      <w:r>
        <w:rPr>
          <w:b/>
        </w:rPr>
        <w:t>Étapes</w:t>
      </w:r>
      <w:r>
        <w:t xml:space="preserve"> : avec la version N installée, « Restaurer depuis un fichier » une sauvegarde faite par la version N+1 (après sa migration).</w:t>
      </w:r>
    </w:p>
    <w:p>
      <w:pPr>
        <w:pStyle w:val="ListBullet"/>
        <w:spacing w:after="40"/>
      </w:pPr>
      <w:r>
        <w:rPr>
          <w:b/>
        </w:rPr>
        <w:t>Attendu</w:t>
      </w:r>
      <w:r>
        <w:t xml:space="preserve"> : refus « Cette sauvegarde vient d'une version plus récente de l'application : mettez d'abord l'application à jour » ; la base en place n'a pas changé.</w:t>
      </w:r>
    </w:p>
    <w:p>
      <w:pPr>
        <w:pStyle w:val="ListBullet"/>
        <w:spacing w:after="40"/>
      </w:pPr>
      <w:r>
        <w:rPr>
          <w:b/>
        </w:rPr>
        <w:t>Résultat</w:t>
      </w:r>
      <w:r>
        <w:t xml:space="preserve"> : ☐ OK ☐ KO — remarque :</w:t>
      </w:r>
    </w:p>
    <w:p>
      <w:pPr>
        <w:pStyle w:val="Heading2"/>
      </w:pPr>
      <w:r>
        <w:t>DEP-08 — Reprise après panne sur un autre poste</w:t>
      </w:r>
    </w:p>
    <w:p>
      <w:pPr>
        <w:pStyle w:val="ListBullet"/>
        <w:spacing w:after="40"/>
      </w:pPr>
      <w:r>
        <w:rPr>
          <w:b/>
        </w:rPr>
        <w:t>Étapes</w:t>
      </w:r>
      <w:r>
        <w:t xml:space="preserve"> : sur un second PC, installer la même version ; créer un administrateur provisoire ; « Restaurer depuis un fichier » la dernière sauvegarde copiée sur la clé USB.</w:t>
      </w:r>
    </w:p>
    <w:p>
      <w:pPr>
        <w:pStyle w:val="ListBullet"/>
        <w:spacing w:after="40"/>
      </w:pPr>
      <w:r>
        <w:rPr>
          <w:b/>
        </w:rPr>
        <w:t>Attendu</w:t>
      </w:r>
      <w:r>
        <w:t xml:space="preserve"> : redémarrage avec toutes les données et tous les comptes d'origine (l'administrateur provisoire n'existe plus) ; refaire les réglages propres au poste (imprimante, clé USB).</w:t>
      </w:r>
    </w:p>
    <w:p>
      <w:pPr>
        <w:pStyle w:val="ListBullet"/>
        <w:spacing w:after="40"/>
      </w:pPr>
      <w:r>
        <w:rPr>
          <w:b/>
        </w:rPr>
        <w:t>Résultat</w:t>
      </w:r>
      <w:r>
        <w:t xml:space="preserve"> : ☐ OK ☐ KO — remarque :</w:t>
      </w:r>
    </w:p>
    <w:p>
      <w:pPr>
        <w:pStyle w:val="Heading1"/>
      </w:pPr>
      <w:r>
        <w:t>7. Sur le terminal de la boutique (OMA POS M120w)</w:t>
      </w:r>
    </w:p>
    <w:p>
      <w:r>
        <w:t>À faire sur le vrai matériel, en fin de phase :</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5EEFB"/>
          </w:tcPr>
          <w:p>
            <w:r/>
            <w:r>
              <w:rPr>
                <w:b/>
                <w:sz w:val="19"/>
              </w:rPr>
              <w:t>Test</w:t>
            </w:r>
          </w:p>
        </w:tc>
        <w:tc>
          <w:tcPr>
            <w:tcW w:type="dxa" w:w="2409"/>
            <w:shd w:val="clear" w:color="auto" w:fill="E5EEFB"/>
          </w:tcPr>
          <w:p>
            <w:r/>
            <w:r>
              <w:rPr>
                <w:b/>
                <w:sz w:val="19"/>
              </w:rPr>
              <w:t>Étapes</w:t>
            </w:r>
          </w:p>
        </w:tc>
        <w:tc>
          <w:tcPr>
            <w:tcW w:type="dxa" w:w="2409"/>
            <w:shd w:val="clear" w:color="auto" w:fill="E5EEFB"/>
          </w:tcPr>
          <w:p>
            <w:r/>
            <w:r>
              <w:rPr>
                <w:b/>
                <w:sz w:val="19"/>
              </w:rPr>
              <w:t>Attendu</w:t>
            </w:r>
          </w:p>
        </w:tc>
        <w:tc>
          <w:tcPr>
            <w:tcW w:type="dxa" w:w="2409"/>
            <w:shd w:val="clear" w:color="auto" w:fill="E5EEFB"/>
          </w:tcPr>
          <w:p>
            <w:r/>
            <w:r>
              <w:rPr>
                <w:b/>
                <w:sz w:val="19"/>
              </w:rPr>
              <w:t>Résultat</w:t>
            </w:r>
          </w:p>
        </w:tc>
      </w:tr>
      <w:tr>
        <w:tc>
          <w:tcPr>
            <w:tcW w:type="dxa" w:w="2409"/>
          </w:tcPr>
          <w:p>
            <w:r>
              <w:rPr>
                <w:sz w:val="19"/>
              </w:rPr>
              <w:t>TER-01 — Douchette</w:t>
            </w:r>
          </w:p>
        </w:tc>
        <w:tc>
          <w:tcPr>
            <w:tcW w:type="dxa" w:w="2409"/>
          </w:tcPr>
          <w:p>
            <w:r>
              <w:rPr>
                <w:sz w:val="19"/>
              </w:rPr>
              <w:t>Scanner 20 articles à la suite, dont un carton dont l'unité se voit à travers le film</w:t>
            </w:r>
          </w:p>
        </w:tc>
        <w:tc>
          <w:tcPr>
            <w:tcW w:type="dxa" w:w="2409"/>
          </w:tcPr>
          <w:p>
            <w:r>
              <w:rPr>
                <w:sz w:val="19"/>
              </w:rPr>
              <w:t xml:space="preserve">Chaque scan donne sa ligne en </w:t>
            </w:r>
            <w:r>
              <w:rPr>
                <w:b/>
                <w:sz w:val="19"/>
              </w:rPr>
              <w:t>moins d'une seconde</w:t>
            </w:r>
            <w:r>
              <w:rPr>
                <w:sz w:val="19"/>
              </w:rPr>
              <w:t xml:space="preserve"> ; aucun caractère perdu ; « Changer le conditionnement » corrige le piège du carton</w:t>
            </w:r>
          </w:p>
        </w:tc>
        <w:tc>
          <w:tcPr>
            <w:tcW w:type="dxa" w:w="2409"/>
          </w:tcPr>
          <w:p>
            <w:r>
              <w:rPr>
                <w:sz w:val="19"/>
              </w:rPr>
              <w:t>☐ OK ☐ KO</w:t>
            </w:r>
          </w:p>
        </w:tc>
      </w:tr>
      <w:tr>
        <w:tc>
          <w:tcPr>
            <w:tcW w:type="dxa" w:w="2409"/>
          </w:tcPr>
          <w:p>
            <w:r>
              <w:rPr>
                <w:sz w:val="19"/>
              </w:rPr>
              <w:t>TER-02 — Tactile</w:t>
            </w:r>
          </w:p>
        </w:tc>
        <w:tc>
          <w:tcPr>
            <w:tcW w:type="dxa" w:w="2409"/>
          </w:tcPr>
          <w:p>
            <w:r>
              <w:rPr>
                <w:sz w:val="19"/>
              </w:rPr>
              <w:t>Toute la vente AFI-02 au doigt, sans clavier ; appui long sur les icônes</w:t>
            </w:r>
          </w:p>
        </w:tc>
        <w:tc>
          <w:tcPr>
            <w:tcW w:type="dxa" w:w="2409"/>
          </w:tcPr>
          <w:p>
            <w:r>
              <w:rPr>
                <w:sz w:val="19"/>
              </w:rPr>
              <w:t>Aucune cible trop petite ; infobulles lisibles ; aucun double déclenchement</w:t>
            </w:r>
          </w:p>
        </w:tc>
        <w:tc>
          <w:tcPr>
            <w:tcW w:type="dxa" w:w="2409"/>
          </w:tcPr>
          <w:p>
            <w:r>
              <w:rPr>
                <w:sz w:val="19"/>
              </w:rPr>
              <w:t>☐ OK ☐ KO</w:t>
            </w:r>
          </w:p>
        </w:tc>
      </w:tr>
      <w:tr>
        <w:tc>
          <w:tcPr>
            <w:tcW w:type="dxa" w:w="2409"/>
          </w:tcPr>
          <w:p>
            <w:r>
              <w:rPr>
                <w:sz w:val="19"/>
              </w:rPr>
              <w:t>TER-03 — Imprimante Xprinter M804</w:t>
            </w:r>
          </w:p>
        </w:tc>
        <w:tc>
          <w:tcPr>
            <w:tcW w:type="dxa" w:w="2409"/>
          </w:tcPr>
          <w:p>
            <w:r>
              <w:rPr>
                <w:sz w:val="19"/>
              </w:rPr>
              <w:t xml:space="preserve">Partage </w:t>
            </w:r>
            <w:r>
              <w:rPr>
                <w:rFonts w:ascii="Consolas" w:hAnsi="Consolas"/>
                <w:color w:val="13294B"/>
                <w:sz w:val="19"/>
              </w:rPr>
              <w:t>XPOS</w:t>
            </w:r>
            <w:r>
              <w:rPr>
                <w:sz w:val="19"/>
              </w:rPr>
              <w:t>, cp1252 ; AFI-05, AFI-09, AFI-14, KOS-24</w:t>
            </w:r>
          </w:p>
        </w:tc>
        <w:tc>
          <w:tcPr>
            <w:tcW w:type="dxa" w:w="2409"/>
          </w:tcPr>
          <w:p>
            <w:r>
              <w:rPr>
                <w:sz w:val="19"/>
              </w:rPr>
              <w:t>Accents lisibles, 48 colonnes, coupe du papier, tiroir ouvert seulement quand il faut</w:t>
            </w:r>
          </w:p>
        </w:tc>
        <w:tc>
          <w:tcPr>
            <w:tcW w:type="dxa" w:w="2409"/>
          </w:tcPr>
          <w:p>
            <w:r>
              <w:rPr>
                <w:sz w:val="19"/>
              </w:rPr>
              <w:t>☐ OK ☐ KO</w:t>
            </w:r>
          </w:p>
        </w:tc>
      </w:tr>
      <w:tr>
        <w:tc>
          <w:tcPr>
            <w:tcW w:type="dxa" w:w="2409"/>
          </w:tcPr>
          <w:p>
            <w:r>
              <w:rPr>
                <w:sz w:val="19"/>
              </w:rPr>
              <w:t>TER-04 — Écran client</w:t>
            </w:r>
          </w:p>
        </w:tc>
        <w:tc>
          <w:tcPr>
            <w:tcW w:type="dxa" w:w="2409"/>
          </w:tcPr>
          <w:p>
            <w:r>
              <w:rPr>
                <w:sz w:val="19"/>
              </w:rPr>
              <w:t>Vente AFI-02</w:t>
            </w:r>
          </w:p>
        </w:tc>
        <w:tc>
          <w:tcPr>
            <w:tcW w:type="dxa" w:w="2409"/>
          </w:tcPr>
          <w:p>
            <w:r>
              <w:rPr>
                <w:sz w:val="19"/>
              </w:rPr>
              <w:t>Le client voit les lignes et le total en direct, remises comprises</w:t>
            </w:r>
          </w:p>
        </w:tc>
        <w:tc>
          <w:tcPr>
            <w:tcW w:type="dxa" w:w="2409"/>
          </w:tcPr>
          <w:p>
            <w:r>
              <w:rPr>
                <w:sz w:val="19"/>
              </w:rPr>
              <w:t>☐ OK ☐ KO</w:t>
            </w:r>
          </w:p>
        </w:tc>
      </w:tr>
      <w:tr>
        <w:tc>
          <w:tcPr>
            <w:tcW w:type="dxa" w:w="2409"/>
          </w:tcPr>
          <w:p>
            <w:r>
              <w:rPr>
                <w:sz w:val="19"/>
              </w:rPr>
              <w:t>TER-05 — Coupure de courant</w:t>
            </w:r>
          </w:p>
        </w:tc>
        <w:tc>
          <w:tcPr>
            <w:tcW w:type="dxa" w:w="2409"/>
          </w:tcPr>
          <w:p>
            <w:r>
              <w:rPr>
                <w:sz w:val="19"/>
              </w:rPr>
              <w:t>Débrancher pendant la saisie d'une réception (brouillon), puis pendant un encaissement</w:t>
            </w:r>
          </w:p>
        </w:tc>
        <w:tc>
          <w:tcPr>
            <w:tcW w:type="dxa" w:w="2409"/>
          </w:tcPr>
          <w:p>
            <w:r>
              <w:rPr>
                <w:sz w:val="19"/>
              </w:rPr>
              <w:t>Au redémarrage : brouillon de réception retrouvé ; la vente est soit entièrement enregistrée, soit absente, jamais à moitié</w:t>
            </w:r>
          </w:p>
        </w:tc>
        <w:tc>
          <w:tcPr>
            <w:tcW w:type="dxa" w:w="2409"/>
          </w:tcPr>
          <w:p>
            <w:r>
              <w:rPr>
                <w:sz w:val="19"/>
              </w:rPr>
              <w:t>☐ OK ☐ KO</w:t>
            </w:r>
          </w:p>
        </w:tc>
      </w:tr>
      <w:tr>
        <w:tc>
          <w:tcPr>
            <w:tcW w:type="dxa" w:w="2409"/>
          </w:tcPr>
          <w:p>
            <w:r>
              <w:rPr>
                <w:sz w:val="19"/>
              </w:rPr>
              <w:t>TER-06 — Client pressé</w:t>
            </w:r>
          </w:p>
        </w:tc>
        <w:tc>
          <w:tcPr>
            <w:tcW w:type="dxa" w:w="2409"/>
          </w:tcPr>
          <w:p>
            <w:r>
              <w:rPr>
                <w:sz w:val="19"/>
              </w:rPr>
              <w:t>Chronométrer AFI-02 + AFI-05</w:t>
            </w:r>
          </w:p>
        </w:tc>
        <w:tc>
          <w:tcPr>
            <w:tcW w:type="dxa" w:w="2409"/>
          </w:tcPr>
          <w:p>
            <w:r>
              <w:rPr>
                <w:sz w:val="19"/>
              </w:rPr>
              <w:t xml:space="preserve">Moins de </w:t>
            </w:r>
            <w:r>
              <w:rPr>
                <w:b/>
                <w:sz w:val="19"/>
              </w:rPr>
              <w:t>30 secondes</w:t>
            </w:r>
          </w:p>
        </w:tc>
        <w:tc>
          <w:tcPr>
            <w:tcW w:type="dxa" w:w="2409"/>
          </w:tcPr>
          <w:p>
            <w:r>
              <w:rPr>
                <w:sz w:val="19"/>
              </w:rPr>
              <w:t>☐ OK ☐ KO</w:t>
            </w:r>
          </w:p>
        </w:tc>
      </w:tr>
    </w:tbl>
    <w:p>
      <w:pPr>
        <w:spacing w:after="40"/>
      </w:pPr>
    </w:p>
    <w:p>
      <w:pPr>
        <w:pStyle w:val="Heading1"/>
      </w:pPr>
      <w:r>
        <w:t>8. Ce qui ne se teste pas encore</w:t>
      </w:r>
    </w:p>
    <w:p>
      <w:r>
        <w:t>Ces fonctions ne sont pas livrées : un test qui échoue dessus n'est pas un défaut.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5EEFB"/>
          </w:tcPr>
          <w:p>
            <w:r/>
            <w:r>
              <w:rPr>
                <w:b/>
                <w:sz w:val="19"/>
              </w:rPr>
              <w:t>Fonction</w:t>
            </w:r>
          </w:p>
        </w:tc>
        <w:tc>
          <w:tcPr>
            <w:tcW w:type="dxa" w:w="4819"/>
            <w:shd w:val="clear" w:color="auto" w:fill="E5EEFB"/>
          </w:tcPr>
          <w:p>
            <w:r/>
            <w:r>
              <w:rPr>
                <w:b/>
                <w:sz w:val="19"/>
              </w:rPr>
              <w:t>En attente de</w:t>
            </w:r>
          </w:p>
        </w:tc>
      </w:tr>
      <w:tr>
        <w:tc>
          <w:tcPr>
            <w:tcW w:type="dxa" w:w="4819"/>
          </w:tcPr>
          <w:p>
            <w:r>
              <w:rPr>
                <w:sz w:val="19"/>
              </w:rPr>
              <w:t>Vente à crédit, fiche client, avoir en boutique, recouvrement, balance âgée</w:t>
            </w:r>
          </w:p>
        </w:tc>
        <w:tc>
          <w:tcPr>
            <w:tcW w:type="dxa" w:w="4819"/>
          </w:tcPr>
          <w:p>
            <w:r>
              <w:rPr>
                <w:sz w:val="19"/>
              </w:rPr>
              <w:t>A11, A12 (Dev A)</w:t>
            </w:r>
          </w:p>
        </w:tc>
      </w:tr>
      <w:tr>
        <w:tc>
          <w:tcPr>
            <w:tcW w:type="dxa" w:w="4819"/>
          </w:tcPr>
          <w:p>
            <w:r>
              <w:rPr>
                <w:sz w:val="19"/>
              </w:rPr>
              <w:t>Rapports de ventes, marge et résultat chiffrés</w:t>
            </w:r>
          </w:p>
        </w:tc>
        <w:tc>
          <w:tcPr>
            <w:tcW w:type="dxa" w:w="4819"/>
          </w:tcPr>
          <w:p>
            <w:r>
              <w:rPr>
                <w:sz w:val="19"/>
              </w:rPr>
              <w:t>A14 (</w:t>
            </w:r>
            <w:r>
              <w:rPr>
                <w:rFonts w:ascii="Consolas" w:hAnsi="Consolas"/>
                <w:color w:val="13294B"/>
                <w:sz w:val="19"/>
              </w:rPr>
              <w:t>caisse:ventesPeriode</w:t>
            </w:r>
            <w:r>
              <w:rPr>
                <w:sz w:val="19"/>
              </w:rPr>
              <w:t>)</w:t>
            </w:r>
          </w:p>
        </w:tc>
      </w:tr>
      <w:tr>
        <w:tc>
          <w:tcPr>
            <w:tcW w:type="dxa" w:w="4819"/>
          </w:tcPr>
          <w:p>
            <w:r>
              <w:rPr>
                <w:sz w:val="19"/>
              </w:rPr>
              <w:t>Tableau de bord d'accueil</w:t>
            </w:r>
          </w:p>
        </w:tc>
        <w:tc>
          <w:tcPr>
            <w:tcW w:type="dxa" w:w="4819"/>
          </w:tcPr>
          <w:p>
            <w:r>
              <w:rPr>
                <w:sz w:val="19"/>
              </w:rPr>
              <w:t>A15</w:t>
            </w:r>
          </w:p>
        </w:tc>
      </w:tr>
      <w:tr>
        <w:tc>
          <w:tcPr>
            <w:tcW w:type="dxa" w:w="4819"/>
          </w:tcPr>
          <w:p>
            <w:r>
              <w:rPr>
                <w:sz w:val="19"/>
              </w:rPr>
              <w:t>Promotions programmées (bouton « Promo » des péremptions)</w:t>
            </w:r>
          </w:p>
        </w:tc>
        <w:tc>
          <w:tcPr>
            <w:tcW w:type="dxa" w:w="4819"/>
          </w:tcPr>
          <w:p>
            <w:r>
              <w:rPr>
                <w:sz w:val="19"/>
              </w:rPr>
              <w:t>A16</w:t>
            </w:r>
          </w:p>
        </w:tc>
      </w:tr>
      <w:tr>
        <w:tc>
          <w:tcPr>
            <w:tcW w:type="dxa" w:w="4819"/>
          </w:tcPr>
          <w:p>
            <w:r>
              <w:rPr>
                <w:sz w:val="19"/>
              </w:rPr>
              <w:t>Écran client définitif</w:t>
            </w:r>
          </w:p>
        </w:tc>
        <w:tc>
          <w:tcPr>
            <w:tcW w:type="dxa" w:w="4819"/>
          </w:tcPr>
          <w:p>
            <w:r>
              <w:rPr>
                <w:sz w:val="19"/>
              </w:rPr>
              <w:t>A13</w:t>
            </w:r>
          </w:p>
        </w:tc>
      </w:tr>
      <w:tr>
        <w:tc>
          <w:tcPr>
            <w:tcW w:type="dxa" w:w="4819"/>
          </w:tcPr>
          <w:p>
            <w:r>
              <w:rPr>
                <w:sz w:val="19"/>
              </w:rPr>
              <w:t>Envoi de la sauvegarde à distance</w:t>
            </w:r>
          </w:p>
        </w:tc>
        <w:tc>
          <w:tcPr>
            <w:tcW w:type="dxa" w:w="4819"/>
          </w:tcPr>
          <w:p>
            <w:r>
              <w:rPr>
                <w:sz w:val="19"/>
              </w:rPr>
              <w:t>D-A4</w:t>
            </w:r>
          </w:p>
        </w:tc>
      </w:tr>
      <w:tr>
        <w:tc>
          <w:tcPr>
            <w:tcW w:type="dxa" w:w="4819"/>
          </w:tcPr>
          <w:p>
            <w:r>
              <w:rPr>
                <w:sz w:val="19"/>
              </w:rPr>
              <w:t>Démarrage automatique et mode kiosque</w:t>
            </w:r>
          </w:p>
        </w:tc>
        <w:tc>
          <w:tcPr>
            <w:tcW w:type="dxa" w:w="4819"/>
          </w:tcPr>
          <w:p>
            <w:r>
              <w:rPr>
                <w:sz w:val="19"/>
              </w:rPr>
              <w:t>Phase 5 (B-P5) ; provisoire : raccourci au démarrage de Windows</w:t>
            </w:r>
          </w:p>
        </w:tc>
      </w:tr>
      <w:tr>
        <w:tc>
          <w:tcPr>
            <w:tcW w:type="dxa" w:w="4819"/>
          </w:tcPr>
          <w:p>
            <w:r>
              <w:rPr>
                <w:sz w:val="19"/>
              </w:rPr>
              <w:t>Plafond de remise de la caissière : montant définitif</w:t>
            </w:r>
          </w:p>
        </w:tc>
        <w:tc>
          <w:tcPr>
            <w:tcW w:type="dxa" w:w="4819"/>
          </w:tcPr>
          <w:p>
            <w:r>
              <w:rPr>
                <w:sz w:val="19"/>
              </w:rPr>
              <w:t>D-A3 (la cliente)</w:t>
            </w:r>
          </w:p>
        </w:tc>
      </w:tr>
      <w:tr>
        <w:tc>
          <w:tcPr>
            <w:tcW w:type="dxa" w:w="4819"/>
          </w:tcPr>
          <w:p>
            <w:r>
              <w:rPr>
                <w:sz w:val="19"/>
              </w:rPr>
              <w:t>Politique de stock négatif</w:t>
            </w:r>
          </w:p>
        </w:tc>
        <w:tc>
          <w:tcPr>
            <w:tcW w:type="dxa" w:w="4819"/>
          </w:tcPr>
          <w:p>
            <w:r>
              <w:rPr>
                <w:sz w:val="19"/>
              </w:rPr>
              <w:t>D-A1 (la cliente)</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Scénarios de test de bout en bout — par utilisateur et par cas d'utilisation — page </w:t>
    </w:r>
    <w:r>
      <w:rPr>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F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B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B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329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Scénarios de test de bout en bout — par utilisateur et par cas d'utilisation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