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A67CB" w14:textId="70134D8E" w:rsidR="00C01A78" w:rsidRDefault="00C01A78" w:rsidP="00C01A7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01A78">
        <w:rPr>
          <w:b/>
          <w:bCs/>
          <w:sz w:val="24"/>
          <w:szCs w:val="24"/>
        </w:rPr>
        <w:t>Statistical methods for EHR data</w:t>
      </w:r>
    </w:p>
    <w:p w14:paraId="539FDF0C" w14:textId="27CF0569" w:rsidR="00C01A78" w:rsidRDefault="00C01A78" w:rsidP="00C01A78">
      <w:pPr>
        <w:spacing w:after="0" w:line="240" w:lineRule="auto"/>
        <w:jc w:val="center"/>
      </w:pPr>
      <w:r w:rsidRPr="00C01A78">
        <w:rPr>
          <w:i/>
          <w:iCs/>
        </w:rPr>
        <w:t>International Conference on Health Policy Statistics</w:t>
      </w:r>
    </w:p>
    <w:p w14:paraId="4C0F5EBE" w14:textId="30FBC9AA" w:rsidR="00C01A78" w:rsidRPr="00C01A78" w:rsidRDefault="00C01A78" w:rsidP="00C01A78">
      <w:pPr>
        <w:spacing w:after="0" w:line="240" w:lineRule="auto"/>
        <w:jc w:val="center"/>
      </w:pPr>
      <w:r>
        <w:t>January 9, 2023</w:t>
      </w:r>
    </w:p>
    <w:p w14:paraId="62BD488E" w14:textId="07C27E42" w:rsidR="00BC6011" w:rsidRPr="00C01A78" w:rsidRDefault="00337FB7" w:rsidP="00C01A78">
      <w:pPr>
        <w:rPr>
          <w:sz w:val="20"/>
          <w:szCs w:val="20"/>
        </w:rPr>
      </w:pPr>
      <w:r>
        <w:rPr>
          <w:sz w:val="20"/>
          <w:szCs w:val="20"/>
        </w:rPr>
        <w:t xml:space="preserve">Introduction to EHR data </w:t>
      </w:r>
    </w:p>
    <w:p w14:paraId="379BE932" w14:textId="315CBD1E" w:rsidR="007E3BA1" w:rsidRPr="00CD6B41" w:rsidRDefault="007E3BA1" w:rsidP="007E3B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Shortreed, S. M., et al. (2019). "Challenges and opportunities for using big health care data to advance medical science and public health." </w:t>
      </w:r>
      <w:r w:rsidRPr="00CD6B41">
        <w:rPr>
          <w:rFonts w:cstheme="minorHAnsi"/>
          <w:sz w:val="20"/>
          <w:szCs w:val="20"/>
          <w:u w:val="single"/>
        </w:rPr>
        <w:t>Am J Epidemiol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188</w:t>
      </w:r>
      <w:r w:rsidRPr="00CD6B41">
        <w:rPr>
          <w:rFonts w:cstheme="minorHAnsi"/>
          <w:sz w:val="20"/>
          <w:szCs w:val="20"/>
        </w:rPr>
        <w:t>(5): 851-861.</w:t>
      </w:r>
    </w:p>
    <w:p w14:paraId="2B465A4F" w14:textId="7340BD88" w:rsidR="007E3BA1" w:rsidRPr="00CD6B41" w:rsidRDefault="007E3BA1" w:rsidP="007E3B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Casey, J. A., et al. (2016). "Using electronic health records for population health research: A review of methods and applications." </w:t>
      </w:r>
      <w:r w:rsidRPr="00CD6B41">
        <w:rPr>
          <w:rFonts w:cstheme="minorHAnsi"/>
          <w:sz w:val="20"/>
          <w:szCs w:val="20"/>
          <w:u w:val="single"/>
        </w:rPr>
        <w:t>Annu Rev Public Health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37</w:t>
      </w:r>
      <w:r w:rsidRPr="00CD6B41">
        <w:rPr>
          <w:rFonts w:cstheme="minorHAnsi"/>
          <w:sz w:val="20"/>
          <w:szCs w:val="20"/>
        </w:rPr>
        <w:t>: 61-81.</w:t>
      </w:r>
    </w:p>
    <w:p w14:paraId="6A2B0D9A" w14:textId="69F60861" w:rsidR="007E3BA1" w:rsidRDefault="007E3BA1" w:rsidP="007E3BA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Nelson, J. C., et al. (2014). "Integrating database knowledge and epidemiological design to improve the implementation of data mining methods that evaluate vaccine safety in large healthcare databases." </w:t>
      </w:r>
      <w:r w:rsidRPr="00CD6B41">
        <w:rPr>
          <w:rFonts w:cstheme="minorHAnsi"/>
          <w:sz w:val="20"/>
          <w:szCs w:val="20"/>
          <w:u w:val="single"/>
        </w:rPr>
        <w:t>Stat Anal Data Min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7</w:t>
      </w:r>
      <w:r w:rsidRPr="00CD6B41">
        <w:rPr>
          <w:rFonts w:cstheme="minorHAnsi"/>
          <w:sz w:val="20"/>
          <w:szCs w:val="20"/>
        </w:rPr>
        <w:t>(5): 337-351.</w:t>
      </w:r>
    </w:p>
    <w:p w14:paraId="2A7593CF" w14:textId="77777777" w:rsidR="004817DD" w:rsidRPr="001C188A" w:rsidRDefault="004817DD" w:rsidP="004817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C188A">
        <w:rPr>
          <w:rFonts w:cstheme="minorHAnsi"/>
          <w:sz w:val="20"/>
          <w:szCs w:val="20"/>
        </w:rPr>
        <w:t xml:space="preserve">Ross, T. R., et al. (2014). "The HMO Research Network Virtual Data Warehouse: a public data model to support collaboration." </w:t>
      </w:r>
      <w:r w:rsidRPr="001C188A">
        <w:rPr>
          <w:rFonts w:cstheme="minorHAnsi"/>
          <w:sz w:val="20"/>
          <w:szCs w:val="20"/>
          <w:u w:val="single"/>
        </w:rPr>
        <w:t>EGEMS (Wash DC)</w:t>
      </w:r>
      <w:r w:rsidRPr="001C188A">
        <w:rPr>
          <w:rFonts w:cstheme="minorHAnsi"/>
          <w:sz w:val="20"/>
          <w:szCs w:val="20"/>
        </w:rPr>
        <w:t xml:space="preserve"> </w:t>
      </w:r>
      <w:r w:rsidRPr="001C188A">
        <w:rPr>
          <w:rFonts w:cstheme="minorHAnsi"/>
          <w:b/>
          <w:bCs/>
          <w:sz w:val="20"/>
          <w:szCs w:val="20"/>
        </w:rPr>
        <w:t>2</w:t>
      </w:r>
      <w:r w:rsidRPr="001C188A">
        <w:rPr>
          <w:rFonts w:cstheme="minorHAnsi"/>
          <w:sz w:val="20"/>
          <w:szCs w:val="20"/>
        </w:rPr>
        <w:t>(1): 1049.</w:t>
      </w:r>
    </w:p>
    <w:p w14:paraId="1EAC733E" w14:textId="35DCE1DF" w:rsidR="004817DD" w:rsidRPr="001C188A" w:rsidRDefault="004817DD" w:rsidP="007E3BA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C188A">
        <w:rPr>
          <w:rFonts w:cstheme="minorHAnsi"/>
          <w:sz w:val="20"/>
          <w:szCs w:val="20"/>
        </w:rPr>
        <w:t xml:space="preserve">Greene, S. M., et al. (2012). "Implementing the learning health system: from concept to action." </w:t>
      </w:r>
      <w:r w:rsidRPr="001C188A">
        <w:rPr>
          <w:rFonts w:cstheme="minorHAnsi"/>
          <w:sz w:val="20"/>
          <w:szCs w:val="20"/>
          <w:u w:val="single"/>
        </w:rPr>
        <w:t>Ann Intern Med</w:t>
      </w:r>
      <w:r w:rsidRPr="001C188A">
        <w:rPr>
          <w:rFonts w:cstheme="minorHAnsi"/>
          <w:sz w:val="20"/>
          <w:szCs w:val="20"/>
        </w:rPr>
        <w:t xml:space="preserve"> </w:t>
      </w:r>
      <w:r w:rsidRPr="001C188A">
        <w:rPr>
          <w:rFonts w:cstheme="minorHAnsi"/>
          <w:b/>
          <w:bCs/>
          <w:sz w:val="20"/>
          <w:szCs w:val="20"/>
        </w:rPr>
        <w:t>157</w:t>
      </w:r>
      <w:r w:rsidRPr="001C188A">
        <w:rPr>
          <w:rFonts w:cstheme="minorHAnsi"/>
          <w:sz w:val="20"/>
          <w:szCs w:val="20"/>
        </w:rPr>
        <w:t>(3): 207-210.</w:t>
      </w:r>
    </w:p>
    <w:p w14:paraId="75D1E899" w14:textId="1C516E37" w:rsidR="004817DD" w:rsidRPr="001C188A" w:rsidRDefault="004817DD" w:rsidP="007E3BA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proofErr w:type="spellStart"/>
      <w:r w:rsidRPr="001C188A">
        <w:rPr>
          <w:rFonts w:cstheme="minorHAnsi"/>
          <w:sz w:val="20"/>
          <w:szCs w:val="20"/>
        </w:rPr>
        <w:t>Dahabreh</w:t>
      </w:r>
      <w:proofErr w:type="spellEnd"/>
      <w:r w:rsidRPr="001C188A">
        <w:rPr>
          <w:rFonts w:cstheme="minorHAnsi"/>
          <w:sz w:val="20"/>
          <w:szCs w:val="20"/>
        </w:rPr>
        <w:t xml:space="preserve">, I. J., et al. (2018). "Generalizing causal inferences from individuals in randomized trials to all trial-eligible individuals." </w:t>
      </w:r>
      <w:r w:rsidRPr="001C188A">
        <w:rPr>
          <w:rFonts w:cstheme="minorHAnsi"/>
          <w:sz w:val="20"/>
          <w:szCs w:val="20"/>
          <w:u w:val="single"/>
        </w:rPr>
        <w:t>Biometrics</w:t>
      </w:r>
      <w:r w:rsidRPr="001C188A">
        <w:rPr>
          <w:rFonts w:cstheme="minorHAnsi"/>
          <w:sz w:val="20"/>
          <w:szCs w:val="20"/>
        </w:rPr>
        <w:t xml:space="preserve"> </w:t>
      </w:r>
      <w:r w:rsidRPr="001C188A">
        <w:rPr>
          <w:rFonts w:cstheme="minorHAnsi"/>
          <w:b/>
          <w:bCs/>
          <w:sz w:val="20"/>
          <w:szCs w:val="20"/>
        </w:rPr>
        <w:t>75</w:t>
      </w:r>
      <w:r w:rsidRPr="001C188A">
        <w:rPr>
          <w:rFonts w:cstheme="minorHAnsi"/>
          <w:sz w:val="20"/>
          <w:szCs w:val="20"/>
        </w:rPr>
        <w:t>(2): 685-694.</w:t>
      </w:r>
    </w:p>
    <w:p w14:paraId="1E4220F7" w14:textId="46BC4A1E" w:rsidR="007E3BA1" w:rsidRPr="001C188A" w:rsidRDefault="007E3BA1" w:rsidP="007E3BA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C188A">
        <w:rPr>
          <w:rFonts w:cstheme="minorHAnsi"/>
          <w:sz w:val="20"/>
          <w:szCs w:val="20"/>
        </w:rPr>
        <w:t xml:space="preserve">Wesson, D. E., et al. (2019). "Building Trust in Health Systems to Eliminate Health Disparities." </w:t>
      </w:r>
      <w:r w:rsidRPr="001C188A">
        <w:rPr>
          <w:rFonts w:cstheme="minorHAnsi"/>
          <w:sz w:val="20"/>
          <w:szCs w:val="20"/>
          <w:u w:val="single"/>
        </w:rPr>
        <w:t>JAMA</w:t>
      </w:r>
      <w:r w:rsidRPr="001C188A">
        <w:rPr>
          <w:rFonts w:cstheme="minorHAnsi"/>
          <w:sz w:val="20"/>
          <w:szCs w:val="20"/>
        </w:rPr>
        <w:t>.</w:t>
      </w:r>
    </w:p>
    <w:p w14:paraId="5598250C" w14:textId="4109E620" w:rsidR="009B41C0" w:rsidRDefault="00914F39" w:rsidP="0038378E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C188A">
        <w:rPr>
          <w:rFonts w:cstheme="minorHAnsi"/>
          <w:sz w:val="20"/>
          <w:szCs w:val="20"/>
        </w:rPr>
        <w:t xml:space="preserve">Schneeweiss, S., et al. (2019). Graphical depiction of longitudinal study designs in health care databases. </w:t>
      </w:r>
      <w:r w:rsidRPr="001C188A">
        <w:rPr>
          <w:rFonts w:cstheme="minorHAnsi"/>
          <w:sz w:val="20"/>
          <w:szCs w:val="20"/>
          <w:u w:val="single"/>
        </w:rPr>
        <w:t>Annals of internal medicine</w:t>
      </w:r>
      <w:r w:rsidRPr="001C188A">
        <w:rPr>
          <w:rFonts w:cstheme="minorHAnsi"/>
          <w:sz w:val="20"/>
          <w:szCs w:val="20"/>
        </w:rPr>
        <w:t>, 170(6), 398-406.</w:t>
      </w:r>
    </w:p>
    <w:p w14:paraId="33CE2262" w14:textId="09B66E1D" w:rsidR="00337FB7" w:rsidRDefault="00337FB7" w:rsidP="0038378E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37FB7">
        <w:rPr>
          <w:rFonts w:cstheme="minorHAnsi"/>
          <w:sz w:val="20"/>
          <w:szCs w:val="20"/>
        </w:rPr>
        <w:t xml:space="preserve">Miglioretti DL, Heagerty PJ. Marginal modeling of </w:t>
      </w:r>
      <w:proofErr w:type="spellStart"/>
      <w:r w:rsidRPr="00337FB7">
        <w:rPr>
          <w:rFonts w:cstheme="minorHAnsi"/>
          <w:sz w:val="20"/>
          <w:szCs w:val="20"/>
        </w:rPr>
        <w:t>nonnested</w:t>
      </w:r>
      <w:proofErr w:type="spellEnd"/>
      <w:r w:rsidRPr="00337FB7">
        <w:rPr>
          <w:rFonts w:cstheme="minorHAnsi"/>
          <w:sz w:val="20"/>
          <w:szCs w:val="20"/>
        </w:rPr>
        <w:t xml:space="preserve"> multilevel data using standard software. </w:t>
      </w:r>
      <w:r w:rsidRPr="00337FB7">
        <w:rPr>
          <w:rFonts w:cstheme="minorHAnsi"/>
          <w:sz w:val="20"/>
          <w:szCs w:val="20"/>
          <w:u w:val="single"/>
        </w:rPr>
        <w:t>Am J Epidemiol.</w:t>
      </w:r>
      <w:r w:rsidRPr="00337FB7">
        <w:rPr>
          <w:rFonts w:cstheme="minorHAnsi"/>
          <w:sz w:val="20"/>
          <w:szCs w:val="20"/>
        </w:rPr>
        <w:t xml:space="preserve"> 2007 Feb 15;165(4):453-63. </w:t>
      </w:r>
    </w:p>
    <w:p w14:paraId="36AAF323" w14:textId="003B8DF8" w:rsidR="00337FB7" w:rsidRPr="0038378E" w:rsidRDefault="00337FB7" w:rsidP="0038378E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37FB7">
        <w:rPr>
          <w:rFonts w:cstheme="minorHAnsi"/>
          <w:sz w:val="20"/>
          <w:szCs w:val="20"/>
        </w:rPr>
        <w:t xml:space="preserve">Miglioretti DL, Heagerty PJ. Marginal modeling of multilevel binary data with time varying covariates, </w:t>
      </w:r>
      <w:r w:rsidRPr="00337FB7">
        <w:rPr>
          <w:rFonts w:cstheme="minorHAnsi"/>
          <w:sz w:val="20"/>
          <w:szCs w:val="20"/>
          <w:u w:val="single"/>
        </w:rPr>
        <w:t>Biostatistics</w:t>
      </w:r>
      <w:r w:rsidRPr="00337FB7">
        <w:rPr>
          <w:rFonts w:cstheme="minorHAnsi"/>
          <w:sz w:val="20"/>
          <w:szCs w:val="20"/>
        </w:rPr>
        <w:t>, 2004, vol. 5 (381-98)</w:t>
      </w:r>
      <w:r>
        <w:rPr>
          <w:rFonts w:cstheme="minorHAnsi"/>
          <w:sz w:val="20"/>
          <w:szCs w:val="20"/>
        </w:rPr>
        <w:t>.</w:t>
      </w:r>
    </w:p>
    <w:p w14:paraId="06E64CFA" w14:textId="66A56E3B" w:rsidR="00E06DF1" w:rsidRPr="00CD6B41" w:rsidRDefault="00E06DF1">
      <w:p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>Observational studies using clinical data</w:t>
      </w:r>
      <w:r w:rsidR="003E7106">
        <w:rPr>
          <w:rFonts w:cstheme="minorHAnsi"/>
          <w:sz w:val="20"/>
          <w:szCs w:val="20"/>
        </w:rPr>
        <w:t xml:space="preserve"> </w:t>
      </w:r>
    </w:p>
    <w:p w14:paraId="002C6E79" w14:textId="77777777" w:rsidR="009712A3" w:rsidRPr="00CD6B41" w:rsidRDefault="009712A3" w:rsidP="009712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Cain, L. E., et al. (2015). "Using observational data to emulate a randomized trial of dynamic treatment-switching strategies: an application to antiretroviral therapy." </w:t>
      </w:r>
      <w:r w:rsidRPr="00CD6B41">
        <w:rPr>
          <w:rFonts w:cstheme="minorHAnsi"/>
          <w:sz w:val="20"/>
          <w:szCs w:val="20"/>
          <w:u w:val="single"/>
        </w:rPr>
        <w:t>Int J Epidemiol</w:t>
      </w:r>
      <w:r w:rsidRPr="00CD6B41">
        <w:rPr>
          <w:rFonts w:cstheme="minorHAnsi"/>
          <w:sz w:val="20"/>
          <w:szCs w:val="20"/>
        </w:rPr>
        <w:t>.</w:t>
      </w:r>
    </w:p>
    <w:p w14:paraId="35D37F64" w14:textId="3F5A2439" w:rsidR="009712A3" w:rsidRPr="00CD6B41" w:rsidRDefault="009712A3" w:rsidP="009712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Hernan, M. A. and J. M. Robins (2016). "Using Big Data to emulate a target trial when a randomized trial is not available." </w:t>
      </w:r>
      <w:r w:rsidRPr="00CD6B41">
        <w:rPr>
          <w:rFonts w:cstheme="minorHAnsi"/>
          <w:sz w:val="20"/>
          <w:szCs w:val="20"/>
          <w:u w:val="single"/>
        </w:rPr>
        <w:t>Am J Epidemiol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183</w:t>
      </w:r>
      <w:r w:rsidRPr="00CD6B41">
        <w:rPr>
          <w:rFonts w:cstheme="minorHAnsi"/>
          <w:sz w:val="20"/>
          <w:szCs w:val="20"/>
        </w:rPr>
        <w:t>(8): 758-764.</w:t>
      </w:r>
    </w:p>
    <w:p w14:paraId="7F71C9DD" w14:textId="77777777" w:rsidR="009B41C0" w:rsidRPr="00CD6B41" w:rsidRDefault="009B41C0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Chen, L., et al. (2020). "Identifying hypertension in pregnancy using electronic medical records: The importance of blood pressure values." </w:t>
      </w:r>
      <w:r w:rsidRPr="00CD6B41">
        <w:rPr>
          <w:rFonts w:cstheme="minorHAnsi"/>
          <w:sz w:val="20"/>
          <w:szCs w:val="20"/>
          <w:u w:val="single"/>
        </w:rPr>
        <w:t xml:space="preserve">Pregnancy </w:t>
      </w:r>
      <w:proofErr w:type="spellStart"/>
      <w:r w:rsidRPr="00CD6B41">
        <w:rPr>
          <w:rFonts w:cstheme="minorHAnsi"/>
          <w:sz w:val="20"/>
          <w:szCs w:val="20"/>
          <w:u w:val="single"/>
        </w:rPr>
        <w:t>Hypertens</w:t>
      </w:r>
      <w:proofErr w:type="spellEnd"/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19</w:t>
      </w:r>
      <w:r w:rsidRPr="00CD6B41">
        <w:rPr>
          <w:rFonts w:cstheme="minorHAnsi"/>
          <w:sz w:val="20"/>
          <w:szCs w:val="20"/>
        </w:rPr>
        <w:t>: 112-118.</w:t>
      </w:r>
    </w:p>
    <w:p w14:paraId="3355FFCB" w14:textId="77777777" w:rsidR="004451DE" w:rsidRPr="00CD6B41" w:rsidRDefault="004451DE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Rosenbaum, P. R. and D. B. Rubin (1983). "The central role of the propensity score in observational studies for causal effects." </w:t>
      </w:r>
      <w:proofErr w:type="spellStart"/>
      <w:r w:rsidRPr="00CD6B41">
        <w:rPr>
          <w:rFonts w:cstheme="minorHAnsi"/>
          <w:sz w:val="20"/>
          <w:szCs w:val="20"/>
          <w:u w:val="single"/>
        </w:rPr>
        <w:t>Biometrika</w:t>
      </w:r>
      <w:proofErr w:type="spellEnd"/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70</w:t>
      </w:r>
      <w:r w:rsidRPr="00CD6B41">
        <w:rPr>
          <w:rFonts w:cstheme="minorHAnsi"/>
          <w:sz w:val="20"/>
          <w:szCs w:val="20"/>
        </w:rPr>
        <w:t>(1): 41-55.</w:t>
      </w:r>
    </w:p>
    <w:p w14:paraId="36AA11FC" w14:textId="6D4CB8AF" w:rsidR="009B41C0" w:rsidRPr="00CD6B41" w:rsidRDefault="009B41C0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Shortreed, S. M. and A. </w:t>
      </w:r>
      <w:proofErr w:type="spellStart"/>
      <w:r w:rsidRPr="00CD6B41">
        <w:rPr>
          <w:rFonts w:cstheme="minorHAnsi"/>
          <w:sz w:val="20"/>
          <w:szCs w:val="20"/>
        </w:rPr>
        <w:t>Ertefaie</w:t>
      </w:r>
      <w:proofErr w:type="spellEnd"/>
      <w:r w:rsidRPr="00CD6B41">
        <w:rPr>
          <w:rFonts w:cstheme="minorHAnsi"/>
          <w:sz w:val="20"/>
          <w:szCs w:val="20"/>
        </w:rPr>
        <w:t xml:space="preserve"> (2017). "Outcome-adaptive lasso: Variable selection for causal inference." </w:t>
      </w:r>
      <w:r w:rsidRPr="00CD6B41">
        <w:rPr>
          <w:rFonts w:cstheme="minorHAnsi"/>
          <w:sz w:val="20"/>
          <w:szCs w:val="20"/>
          <w:u w:val="single"/>
        </w:rPr>
        <w:t>Biometrics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73</w:t>
      </w:r>
      <w:r w:rsidRPr="00CD6B41">
        <w:rPr>
          <w:rFonts w:cstheme="minorHAnsi"/>
          <w:sz w:val="20"/>
          <w:szCs w:val="20"/>
        </w:rPr>
        <w:t>(4): 1111-1122.</w:t>
      </w:r>
    </w:p>
    <w:p w14:paraId="6EE14CDA" w14:textId="340792C6" w:rsidR="009B41C0" w:rsidRPr="00CD6B41" w:rsidRDefault="009B41C0" w:rsidP="009B41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CD6B41">
        <w:rPr>
          <w:rFonts w:cstheme="minorHAnsi"/>
          <w:sz w:val="20"/>
          <w:szCs w:val="20"/>
        </w:rPr>
        <w:t>Hanuese</w:t>
      </w:r>
      <w:proofErr w:type="spellEnd"/>
      <w:r w:rsidRPr="00CD6B41">
        <w:rPr>
          <w:rFonts w:cstheme="minorHAnsi"/>
          <w:sz w:val="20"/>
          <w:szCs w:val="20"/>
        </w:rPr>
        <w:t xml:space="preserve">, S. and S. Shortreed (2017). On the use of electronic health records for comparative effectiveness research. </w:t>
      </w:r>
      <w:r w:rsidRPr="00CD6B41">
        <w:rPr>
          <w:rFonts w:cstheme="minorHAnsi"/>
          <w:sz w:val="20"/>
          <w:szCs w:val="20"/>
          <w:u w:val="single"/>
        </w:rPr>
        <w:t>Methods for comparative effectiveness research</w:t>
      </w:r>
      <w:r w:rsidRPr="00CD6B41">
        <w:rPr>
          <w:rFonts w:cstheme="minorHAnsi"/>
          <w:sz w:val="20"/>
          <w:szCs w:val="20"/>
        </w:rPr>
        <w:t xml:space="preserve">. C. </w:t>
      </w:r>
      <w:proofErr w:type="spellStart"/>
      <w:r w:rsidRPr="00CD6B41">
        <w:rPr>
          <w:rFonts w:cstheme="minorHAnsi"/>
          <w:sz w:val="20"/>
          <w:szCs w:val="20"/>
        </w:rPr>
        <w:t>Gatsonis</w:t>
      </w:r>
      <w:proofErr w:type="spellEnd"/>
      <w:r w:rsidRPr="00CD6B41">
        <w:rPr>
          <w:rFonts w:cstheme="minorHAnsi"/>
          <w:sz w:val="20"/>
          <w:szCs w:val="20"/>
        </w:rPr>
        <w:t xml:space="preserve"> and S. C. Morton, Chapman and Hall/CRC.</w:t>
      </w:r>
    </w:p>
    <w:p w14:paraId="5AC897A2" w14:textId="77777777" w:rsidR="002768EF" w:rsidRPr="00CD6B41" w:rsidRDefault="002768EF" w:rsidP="002768E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Von Korff, M., et al. (2017). "A longitudinal study of depression among middle-aged and senior patients initiating chronic opioid therapy." </w:t>
      </w:r>
      <w:r w:rsidRPr="00CD6B41">
        <w:rPr>
          <w:rFonts w:cstheme="minorHAnsi"/>
          <w:sz w:val="20"/>
          <w:szCs w:val="20"/>
          <w:u w:val="single"/>
        </w:rPr>
        <w:t xml:space="preserve">J Affect </w:t>
      </w:r>
      <w:proofErr w:type="spellStart"/>
      <w:r w:rsidRPr="00CD6B41">
        <w:rPr>
          <w:rFonts w:cstheme="minorHAnsi"/>
          <w:sz w:val="20"/>
          <w:szCs w:val="20"/>
          <w:u w:val="single"/>
        </w:rPr>
        <w:t>Disord</w:t>
      </w:r>
      <w:proofErr w:type="spellEnd"/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211</w:t>
      </w:r>
      <w:r w:rsidRPr="00CD6B41">
        <w:rPr>
          <w:rFonts w:cstheme="minorHAnsi"/>
          <w:sz w:val="20"/>
          <w:szCs w:val="20"/>
        </w:rPr>
        <w:t>: 136-143.</w:t>
      </w:r>
    </w:p>
    <w:p w14:paraId="66F98EC4" w14:textId="77777777" w:rsidR="009712A3" w:rsidRPr="00CD6B41" w:rsidRDefault="009712A3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Rubin, D. B. (1973). "Matching to remove bias in observational studies." </w:t>
      </w:r>
      <w:r w:rsidRPr="00CD6B41">
        <w:rPr>
          <w:rFonts w:cstheme="minorHAnsi"/>
          <w:sz w:val="20"/>
          <w:szCs w:val="20"/>
          <w:u w:val="single"/>
        </w:rPr>
        <w:t>Biometrics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29</w:t>
      </w:r>
      <w:r w:rsidRPr="00CD6B41">
        <w:rPr>
          <w:rFonts w:cstheme="minorHAnsi"/>
          <w:sz w:val="20"/>
          <w:szCs w:val="20"/>
        </w:rPr>
        <w:t>(1): 159-183.</w:t>
      </w:r>
    </w:p>
    <w:p w14:paraId="2B1AF47B" w14:textId="4A959172" w:rsidR="009712A3" w:rsidRPr="00CD6B41" w:rsidRDefault="009712A3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Stuart, E. A. (2010). "Matching methods for causal inference: A review and a look forward." </w:t>
      </w:r>
      <w:r w:rsidRPr="00CD6B41">
        <w:rPr>
          <w:rFonts w:cstheme="minorHAnsi"/>
          <w:sz w:val="20"/>
          <w:szCs w:val="20"/>
          <w:u w:val="single"/>
        </w:rPr>
        <w:t>Statistical Science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25</w:t>
      </w:r>
      <w:r w:rsidRPr="00CD6B41">
        <w:rPr>
          <w:rFonts w:cstheme="minorHAnsi"/>
          <w:sz w:val="20"/>
          <w:szCs w:val="20"/>
        </w:rPr>
        <w:t>: 1-20.</w:t>
      </w:r>
    </w:p>
    <w:p w14:paraId="75E0E186" w14:textId="55A9B29F" w:rsidR="002768EF" w:rsidRPr="00E839FB" w:rsidRDefault="009712A3" w:rsidP="00E839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Hernán, M. A. and J. M. Robins (2006). "Estimating causal effects from epidemiological data." </w:t>
      </w:r>
      <w:r w:rsidRPr="00CD6B41">
        <w:rPr>
          <w:rFonts w:cstheme="minorHAnsi"/>
          <w:sz w:val="20"/>
          <w:szCs w:val="20"/>
          <w:u w:val="single"/>
        </w:rPr>
        <w:t>J Epidemiol Community Health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60</w:t>
      </w:r>
      <w:r w:rsidRPr="00CD6B41">
        <w:rPr>
          <w:rFonts w:cstheme="minorHAnsi"/>
          <w:sz w:val="20"/>
          <w:szCs w:val="20"/>
        </w:rPr>
        <w:t>(7): 578-586.</w:t>
      </w:r>
    </w:p>
    <w:p w14:paraId="77C8C4E8" w14:textId="69DADCA2" w:rsidR="009B41C0" w:rsidRPr="00CD6B41" w:rsidRDefault="009B41C0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Hansen, R. N., et al. (2017). "Impact of an opioid risk reduction initiative on motor vehicle crash risk among chronic opioid therapy patients." </w:t>
      </w:r>
      <w:proofErr w:type="spellStart"/>
      <w:r w:rsidRPr="00CD6B41">
        <w:rPr>
          <w:rFonts w:cstheme="minorHAnsi"/>
          <w:sz w:val="20"/>
          <w:szCs w:val="20"/>
          <w:u w:val="single"/>
        </w:rPr>
        <w:t>Pharmacoepidemiol</w:t>
      </w:r>
      <w:proofErr w:type="spellEnd"/>
      <w:r w:rsidRPr="00CD6B41">
        <w:rPr>
          <w:rFonts w:cstheme="minorHAnsi"/>
          <w:sz w:val="20"/>
          <w:szCs w:val="20"/>
          <w:u w:val="single"/>
        </w:rPr>
        <w:t xml:space="preserve"> Drug </w:t>
      </w:r>
      <w:proofErr w:type="spellStart"/>
      <w:r w:rsidRPr="00CD6B41">
        <w:rPr>
          <w:rFonts w:cstheme="minorHAnsi"/>
          <w:sz w:val="20"/>
          <w:szCs w:val="20"/>
          <w:u w:val="single"/>
        </w:rPr>
        <w:t>Saf</w:t>
      </w:r>
      <w:proofErr w:type="spellEnd"/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26</w:t>
      </w:r>
      <w:r w:rsidRPr="00CD6B41">
        <w:rPr>
          <w:rFonts w:cstheme="minorHAnsi"/>
          <w:sz w:val="20"/>
          <w:szCs w:val="20"/>
        </w:rPr>
        <w:t>(1): 47-55.</w:t>
      </w:r>
    </w:p>
    <w:p w14:paraId="06F25236" w14:textId="300F023A" w:rsidR="002768EF" w:rsidRPr="00CD6B41" w:rsidRDefault="00402934" w:rsidP="0027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2934">
        <w:rPr>
          <w:rFonts w:cstheme="minorHAnsi"/>
          <w:sz w:val="20"/>
          <w:szCs w:val="20"/>
        </w:rPr>
        <w:t xml:space="preserve">Fisher, D. P., </w:t>
      </w:r>
      <w:r>
        <w:rPr>
          <w:rFonts w:cstheme="minorHAnsi"/>
          <w:sz w:val="20"/>
          <w:szCs w:val="20"/>
        </w:rPr>
        <w:t>et al.</w:t>
      </w:r>
      <w:r w:rsidRPr="00402934">
        <w:rPr>
          <w:rFonts w:cstheme="minorHAnsi"/>
          <w:sz w:val="20"/>
          <w:szCs w:val="20"/>
        </w:rPr>
        <w:t xml:space="preserve"> (2018). Association between bariatric surgery and macrovascular disease outcomes in patients with type 2 diabetes and severe obesity. J</w:t>
      </w:r>
      <w:r>
        <w:rPr>
          <w:rFonts w:cstheme="minorHAnsi"/>
          <w:sz w:val="20"/>
          <w:szCs w:val="20"/>
        </w:rPr>
        <w:t>AMA</w:t>
      </w:r>
      <w:r w:rsidRPr="00402934">
        <w:rPr>
          <w:rFonts w:cstheme="minorHAnsi"/>
          <w:sz w:val="20"/>
          <w:szCs w:val="20"/>
        </w:rPr>
        <w:t>, 320(15), 1570-1582.</w:t>
      </w:r>
      <w:r w:rsidRPr="00CD6B41">
        <w:rPr>
          <w:rFonts w:cstheme="minorHAnsi"/>
          <w:sz w:val="20"/>
          <w:szCs w:val="20"/>
        </w:rPr>
        <w:t xml:space="preserve"> </w:t>
      </w:r>
    </w:p>
    <w:p w14:paraId="2785FD01" w14:textId="77777777" w:rsidR="002768EF" w:rsidRPr="00CD6B41" w:rsidRDefault="002768EF" w:rsidP="0027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lastRenderedPageBreak/>
        <w:t xml:space="preserve">VanderWeele, T. J. and P. Ding (2017). "Sensitivity analysis in observational research: Introducing the E-value." </w:t>
      </w:r>
      <w:r w:rsidRPr="00CD6B41">
        <w:rPr>
          <w:rFonts w:cstheme="minorHAnsi"/>
          <w:sz w:val="20"/>
          <w:szCs w:val="20"/>
          <w:u w:val="single"/>
        </w:rPr>
        <w:t>Ann Intern Med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167</w:t>
      </w:r>
      <w:r w:rsidRPr="00CD6B41">
        <w:rPr>
          <w:rFonts w:cstheme="minorHAnsi"/>
          <w:sz w:val="20"/>
          <w:szCs w:val="20"/>
        </w:rPr>
        <w:t>(4): 268-274.</w:t>
      </w:r>
    </w:p>
    <w:p w14:paraId="25DDF5BA" w14:textId="77777777" w:rsidR="002768EF" w:rsidRPr="00CD6B41" w:rsidRDefault="002768EF" w:rsidP="002768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Jackson, L. A., et al. (2006). "Evidence of bias in estimates of influenza vaccine effectiveness in seniors." </w:t>
      </w:r>
      <w:r w:rsidRPr="00CD6B41">
        <w:rPr>
          <w:rFonts w:cstheme="minorHAnsi"/>
          <w:sz w:val="20"/>
          <w:szCs w:val="20"/>
          <w:u w:val="single"/>
        </w:rPr>
        <w:t>Int J Epidemiol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35</w:t>
      </w:r>
      <w:r w:rsidRPr="00CD6B41">
        <w:rPr>
          <w:rFonts w:cstheme="minorHAnsi"/>
          <w:sz w:val="20"/>
          <w:szCs w:val="20"/>
        </w:rPr>
        <w:t>(2): 337-344.</w:t>
      </w:r>
    </w:p>
    <w:p w14:paraId="7AF6CB47" w14:textId="0B4956D7" w:rsidR="002768EF" w:rsidRPr="00CD6B41" w:rsidRDefault="002768EF" w:rsidP="002768E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24"/>
          <w:sz w:val="20"/>
          <w:szCs w:val="20"/>
        </w:rPr>
      </w:pPr>
      <w:r w:rsidRPr="00CD6B41">
        <w:rPr>
          <w:rFonts w:cstheme="minorHAnsi"/>
          <w:color w:val="000000"/>
          <w:kern w:val="24"/>
          <w:sz w:val="20"/>
          <w:szCs w:val="20"/>
        </w:rPr>
        <w:t xml:space="preserve">Shi X, Miao W, and </w:t>
      </w:r>
      <w:proofErr w:type="spellStart"/>
      <w:r w:rsidRPr="00CD6B41">
        <w:rPr>
          <w:rFonts w:cstheme="minorHAnsi"/>
          <w:color w:val="000000"/>
          <w:kern w:val="24"/>
          <w:sz w:val="20"/>
          <w:szCs w:val="20"/>
        </w:rPr>
        <w:t>Tchetgen</w:t>
      </w:r>
      <w:proofErr w:type="spellEnd"/>
      <w:r w:rsidRPr="00CD6B41">
        <w:rPr>
          <w:rFonts w:cstheme="minorHAnsi"/>
          <w:color w:val="000000"/>
          <w:kern w:val="24"/>
          <w:sz w:val="20"/>
          <w:szCs w:val="20"/>
        </w:rPr>
        <w:t xml:space="preserve"> </w:t>
      </w:r>
      <w:proofErr w:type="spellStart"/>
      <w:r w:rsidRPr="00CD6B41">
        <w:rPr>
          <w:rFonts w:cstheme="minorHAnsi"/>
          <w:color w:val="000000"/>
          <w:kern w:val="24"/>
          <w:sz w:val="20"/>
          <w:szCs w:val="20"/>
        </w:rPr>
        <w:t>Tchetgen</w:t>
      </w:r>
      <w:proofErr w:type="spellEnd"/>
      <w:r w:rsidRPr="00CD6B41">
        <w:rPr>
          <w:rFonts w:cstheme="minorHAnsi"/>
          <w:color w:val="000000"/>
          <w:kern w:val="24"/>
          <w:sz w:val="20"/>
          <w:szCs w:val="20"/>
        </w:rPr>
        <w:t xml:space="preserve"> EJ. (2020). Multiply robust causal inference with double negative control adjustment for categorical unmeasured confounding. Journal of the Royal Statistical Society: Series B (Statistical Methodology), in press.</w:t>
      </w:r>
    </w:p>
    <w:p w14:paraId="4EE6D39D" w14:textId="77777777" w:rsidR="0085152C" w:rsidRPr="0085152C" w:rsidRDefault="00CD6B41" w:rsidP="00EF27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24"/>
          <w:sz w:val="20"/>
          <w:szCs w:val="20"/>
        </w:rPr>
      </w:pPr>
      <w:r w:rsidRPr="0085152C">
        <w:rPr>
          <w:rFonts w:cstheme="minorHAnsi"/>
          <w:sz w:val="20"/>
          <w:szCs w:val="20"/>
        </w:rPr>
        <w:t xml:space="preserve">Dublin, S., et al. (2020). "Renin-angiotensin-aldosterone system inhibitors and COVID-19 infection or hospitalization: a cohort study." </w:t>
      </w:r>
      <w:proofErr w:type="spellStart"/>
      <w:r w:rsidRPr="0085152C">
        <w:rPr>
          <w:rFonts w:cstheme="minorHAnsi"/>
          <w:sz w:val="20"/>
          <w:szCs w:val="20"/>
          <w:u w:val="single"/>
        </w:rPr>
        <w:t>medRxiv</w:t>
      </w:r>
      <w:proofErr w:type="spellEnd"/>
      <w:r w:rsidRPr="0085152C">
        <w:rPr>
          <w:rFonts w:cstheme="minorHAnsi"/>
          <w:sz w:val="20"/>
          <w:szCs w:val="20"/>
        </w:rPr>
        <w:t>.</w:t>
      </w:r>
    </w:p>
    <w:p w14:paraId="1A3F8B20" w14:textId="173E5F9D" w:rsidR="0085152C" w:rsidRPr="0085152C" w:rsidRDefault="0085152C" w:rsidP="00EF27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24"/>
          <w:sz w:val="20"/>
          <w:szCs w:val="20"/>
        </w:rPr>
      </w:pPr>
      <w:r w:rsidRPr="0085152C">
        <w:rPr>
          <w:rFonts w:ascii="Segoe UI" w:hAnsi="Segoe UI" w:cs="Segoe UI"/>
          <w:sz w:val="18"/>
          <w:szCs w:val="18"/>
        </w:rPr>
        <w:t xml:space="preserve">Wartko, P. D., et al. (2019). "Antidepressant continuation in pregnancy and risk of gestational diabetes." </w:t>
      </w:r>
      <w:proofErr w:type="spellStart"/>
      <w:r w:rsidRPr="0085152C">
        <w:rPr>
          <w:rFonts w:ascii="Segoe UI" w:hAnsi="Segoe UI" w:cs="Segoe UI"/>
          <w:sz w:val="18"/>
          <w:szCs w:val="18"/>
          <w:u w:val="single"/>
        </w:rPr>
        <w:t>Pharmacoepidemiol</w:t>
      </w:r>
      <w:proofErr w:type="spellEnd"/>
      <w:r w:rsidRPr="0085152C">
        <w:rPr>
          <w:rFonts w:ascii="Segoe UI" w:hAnsi="Segoe UI" w:cs="Segoe UI"/>
          <w:sz w:val="18"/>
          <w:szCs w:val="18"/>
          <w:u w:val="single"/>
        </w:rPr>
        <w:t xml:space="preserve"> Drug </w:t>
      </w:r>
      <w:proofErr w:type="spellStart"/>
      <w:r w:rsidRPr="0085152C">
        <w:rPr>
          <w:rFonts w:ascii="Segoe UI" w:hAnsi="Segoe UI" w:cs="Segoe UI"/>
          <w:sz w:val="18"/>
          <w:szCs w:val="18"/>
          <w:u w:val="single"/>
        </w:rPr>
        <w:t>Saf</w:t>
      </w:r>
      <w:proofErr w:type="spellEnd"/>
      <w:r w:rsidRPr="0085152C">
        <w:rPr>
          <w:rFonts w:ascii="Segoe UI" w:hAnsi="Segoe UI" w:cs="Segoe UI"/>
          <w:sz w:val="18"/>
          <w:szCs w:val="18"/>
        </w:rPr>
        <w:t xml:space="preserve"> </w:t>
      </w:r>
      <w:r w:rsidRPr="0085152C">
        <w:rPr>
          <w:rFonts w:ascii="Segoe UI" w:hAnsi="Segoe UI" w:cs="Segoe UI"/>
          <w:b/>
          <w:bCs/>
          <w:sz w:val="18"/>
          <w:szCs w:val="18"/>
        </w:rPr>
        <w:t>28</w:t>
      </w:r>
      <w:r w:rsidRPr="0085152C">
        <w:rPr>
          <w:rFonts w:ascii="Segoe UI" w:hAnsi="Segoe UI" w:cs="Segoe UI"/>
          <w:sz w:val="18"/>
          <w:szCs w:val="18"/>
        </w:rPr>
        <w:t>(9): 1194-1203.</w:t>
      </w:r>
    </w:p>
    <w:p w14:paraId="09A953F7" w14:textId="4408A21A" w:rsidR="00CD6B41" w:rsidRPr="00CD6B41" w:rsidRDefault="00CD6B41" w:rsidP="00CD6B4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Shortreed, S. M., et al. (2016). "Cohort restriction based on prior enrollment: Examining potential biases in estimating cancer and mortality risk." </w:t>
      </w:r>
      <w:r w:rsidRPr="00CD6B41">
        <w:rPr>
          <w:rFonts w:cstheme="minorHAnsi"/>
          <w:sz w:val="20"/>
          <w:szCs w:val="20"/>
          <w:u w:val="single"/>
        </w:rPr>
        <w:t>Observational Studies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2</w:t>
      </w:r>
      <w:r w:rsidRPr="00CD6B41">
        <w:rPr>
          <w:rFonts w:cstheme="minorHAnsi"/>
          <w:sz w:val="20"/>
          <w:szCs w:val="20"/>
        </w:rPr>
        <w:t>: 51-64.</w:t>
      </w:r>
    </w:p>
    <w:p w14:paraId="6172A408" w14:textId="77777777" w:rsidR="00CD6B41" w:rsidRPr="00CD6B41" w:rsidRDefault="00CD6B41" w:rsidP="00CD6B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Shortreed, S. M., et al. (2016). "Electronic health records to evaluate and account for non-response bias: a survey of patients using chronic opioid therapy." </w:t>
      </w:r>
      <w:proofErr w:type="spellStart"/>
      <w:r w:rsidRPr="00CD6B41">
        <w:rPr>
          <w:rFonts w:cstheme="minorHAnsi"/>
          <w:sz w:val="20"/>
          <w:szCs w:val="20"/>
          <w:u w:val="single"/>
        </w:rPr>
        <w:t>Obs</w:t>
      </w:r>
      <w:proofErr w:type="spellEnd"/>
      <w:r w:rsidRPr="00CD6B41">
        <w:rPr>
          <w:rFonts w:cstheme="minorHAnsi"/>
          <w:sz w:val="20"/>
          <w:szCs w:val="20"/>
          <w:u w:val="single"/>
        </w:rPr>
        <w:t xml:space="preserve"> Stud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2</w:t>
      </w:r>
      <w:r w:rsidRPr="00CD6B41">
        <w:rPr>
          <w:rFonts w:cstheme="minorHAnsi"/>
          <w:sz w:val="20"/>
          <w:szCs w:val="20"/>
        </w:rPr>
        <w:t>: 24-38.</w:t>
      </w:r>
    </w:p>
    <w:p w14:paraId="0D987D38" w14:textId="77777777" w:rsidR="0029063B" w:rsidRPr="0029063B" w:rsidRDefault="0029063B" w:rsidP="009B41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ascii="Segoe UI" w:hAnsi="Segoe UI" w:cs="Segoe UI"/>
          <w:sz w:val="18"/>
          <w:szCs w:val="18"/>
        </w:rPr>
        <w:t xml:space="preserve">Messer, K. and L. Natarajan (2008). "Maximum likelihood, multiple imputation and regression calibration for measurement error adjustment." </w:t>
      </w:r>
      <w:r>
        <w:rPr>
          <w:rFonts w:ascii="Segoe UI" w:hAnsi="Segoe UI" w:cs="Segoe UI"/>
          <w:sz w:val="18"/>
          <w:szCs w:val="18"/>
          <w:u w:val="single"/>
        </w:rPr>
        <w:t>Stat Med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27</w:t>
      </w:r>
      <w:r>
        <w:rPr>
          <w:rFonts w:ascii="Segoe UI" w:hAnsi="Segoe UI" w:cs="Segoe UI"/>
          <w:sz w:val="18"/>
          <w:szCs w:val="18"/>
        </w:rPr>
        <w:t>(30): 6332-6350.</w:t>
      </w:r>
    </w:p>
    <w:p w14:paraId="4147FC68" w14:textId="16C13845" w:rsidR="007E3BA1" w:rsidRPr="00CD6B41" w:rsidRDefault="007E3BA1" w:rsidP="009B41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Cole, S. R., et al. (2006). "Multiple-imputation for measurement-error correction." </w:t>
      </w:r>
      <w:r w:rsidRPr="00CD6B41">
        <w:rPr>
          <w:rFonts w:cstheme="minorHAnsi"/>
          <w:sz w:val="20"/>
          <w:szCs w:val="20"/>
          <w:u w:val="single"/>
        </w:rPr>
        <w:t>Int J Epidemiol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35</w:t>
      </w:r>
      <w:r w:rsidRPr="00CD6B41">
        <w:rPr>
          <w:rFonts w:cstheme="minorHAnsi"/>
          <w:sz w:val="20"/>
          <w:szCs w:val="20"/>
        </w:rPr>
        <w:t>(4): 1074-1081.</w:t>
      </w:r>
    </w:p>
    <w:p w14:paraId="4B9ED99E" w14:textId="5C1F8BED" w:rsidR="0083584D" w:rsidRPr="00CD6B41" w:rsidRDefault="0083584D" w:rsidP="009B41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Suissa, S., et al. (2017). "Prevalent new-user cohort designs for comparative drug effect studies by time-conditional propensity scores." </w:t>
      </w:r>
      <w:proofErr w:type="spellStart"/>
      <w:r w:rsidRPr="00CD6B41">
        <w:rPr>
          <w:rFonts w:cstheme="minorHAnsi"/>
          <w:sz w:val="20"/>
          <w:szCs w:val="20"/>
          <w:u w:val="single"/>
        </w:rPr>
        <w:t>Pharmacoepidemiol</w:t>
      </w:r>
      <w:proofErr w:type="spellEnd"/>
      <w:r w:rsidRPr="00CD6B41">
        <w:rPr>
          <w:rFonts w:cstheme="minorHAnsi"/>
          <w:sz w:val="20"/>
          <w:szCs w:val="20"/>
          <w:u w:val="single"/>
        </w:rPr>
        <w:t xml:space="preserve"> Drug </w:t>
      </w:r>
      <w:proofErr w:type="spellStart"/>
      <w:r w:rsidRPr="00CD6B41">
        <w:rPr>
          <w:rFonts w:cstheme="minorHAnsi"/>
          <w:sz w:val="20"/>
          <w:szCs w:val="20"/>
          <w:u w:val="single"/>
        </w:rPr>
        <w:t>Saf</w:t>
      </w:r>
      <w:proofErr w:type="spellEnd"/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26</w:t>
      </w:r>
      <w:r w:rsidRPr="00CD6B41">
        <w:rPr>
          <w:rFonts w:cstheme="minorHAnsi"/>
          <w:sz w:val="20"/>
          <w:szCs w:val="20"/>
        </w:rPr>
        <w:t>(4): 459-468.</w:t>
      </w:r>
    </w:p>
    <w:p w14:paraId="32BE5B93" w14:textId="7A1A550A" w:rsidR="009006B1" w:rsidRDefault="009006B1" w:rsidP="009006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Yu, O., et al. (2011). "Classification algorithms to improve the accuracy of identifying patients hospitalized with community-acquired pneumonia using administrative data." </w:t>
      </w:r>
      <w:r w:rsidRPr="00CD6B41">
        <w:rPr>
          <w:rFonts w:cstheme="minorHAnsi"/>
          <w:sz w:val="20"/>
          <w:szCs w:val="20"/>
          <w:u w:val="single"/>
        </w:rPr>
        <w:t>Epidemiol Infect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139</w:t>
      </w:r>
      <w:r w:rsidRPr="00CD6B41">
        <w:rPr>
          <w:rFonts w:cstheme="minorHAnsi"/>
          <w:sz w:val="20"/>
          <w:szCs w:val="20"/>
        </w:rPr>
        <w:t>(9): 1296-1306.</w:t>
      </w:r>
    </w:p>
    <w:p w14:paraId="779E1489" w14:textId="77777777" w:rsidR="00C46E7F" w:rsidRPr="00C46E7F" w:rsidRDefault="00C46E7F" w:rsidP="00C46E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46E7F">
        <w:rPr>
          <w:rFonts w:cstheme="minorHAnsi"/>
          <w:sz w:val="20"/>
          <w:szCs w:val="20"/>
        </w:rPr>
        <w:t xml:space="preserve">Hubbard RA, Huang J, Harton J, </w:t>
      </w:r>
      <w:proofErr w:type="spellStart"/>
      <w:r w:rsidRPr="00C46E7F">
        <w:rPr>
          <w:rFonts w:cstheme="minorHAnsi"/>
          <w:sz w:val="20"/>
          <w:szCs w:val="20"/>
        </w:rPr>
        <w:t>Oganisian</w:t>
      </w:r>
      <w:proofErr w:type="spellEnd"/>
      <w:r w:rsidRPr="00C46E7F">
        <w:rPr>
          <w:rFonts w:cstheme="minorHAnsi"/>
          <w:sz w:val="20"/>
          <w:szCs w:val="20"/>
        </w:rPr>
        <w:t xml:space="preserve"> A, Choi G, </w:t>
      </w:r>
      <w:proofErr w:type="spellStart"/>
      <w:r w:rsidRPr="00C46E7F">
        <w:rPr>
          <w:rFonts w:cstheme="minorHAnsi"/>
          <w:sz w:val="20"/>
          <w:szCs w:val="20"/>
        </w:rPr>
        <w:t>Utidjian</w:t>
      </w:r>
      <w:proofErr w:type="spellEnd"/>
      <w:r w:rsidRPr="00C46E7F">
        <w:rPr>
          <w:rFonts w:cstheme="minorHAnsi"/>
          <w:sz w:val="20"/>
          <w:szCs w:val="20"/>
        </w:rPr>
        <w:t xml:space="preserve"> L, Eneli I, Bailey LC, Chen Y. A Bayesian latent class approach for EHR‐based phenotyping. </w:t>
      </w:r>
      <w:r w:rsidRPr="00C46E7F">
        <w:rPr>
          <w:rFonts w:cstheme="minorHAnsi"/>
          <w:sz w:val="20"/>
          <w:szCs w:val="20"/>
          <w:u w:val="single"/>
        </w:rPr>
        <w:t>Statistics in medicine</w:t>
      </w:r>
      <w:r w:rsidRPr="00C46E7F">
        <w:rPr>
          <w:rFonts w:cstheme="minorHAnsi"/>
          <w:sz w:val="20"/>
          <w:szCs w:val="20"/>
        </w:rPr>
        <w:t>. 2019 Jan 15;38(1):74-87.</w:t>
      </w:r>
    </w:p>
    <w:p w14:paraId="5F3D6807" w14:textId="4E4B7EED" w:rsidR="00C46E7F" w:rsidRPr="00C46E7F" w:rsidRDefault="00C46E7F" w:rsidP="00C46E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46E7F">
        <w:rPr>
          <w:rFonts w:cstheme="minorHAnsi"/>
          <w:sz w:val="20"/>
          <w:szCs w:val="20"/>
        </w:rPr>
        <w:t xml:space="preserve">van Walraven C. Bootstrap imputation with a disease probability model minimized bias from misclassification due to administrative database codes. </w:t>
      </w:r>
      <w:r w:rsidRPr="00C46E7F">
        <w:rPr>
          <w:rFonts w:cstheme="minorHAnsi"/>
          <w:sz w:val="20"/>
          <w:szCs w:val="20"/>
          <w:u w:val="single"/>
        </w:rPr>
        <w:t>Journal of Clinical Epidemiology</w:t>
      </w:r>
      <w:r w:rsidRPr="00C46E7F">
        <w:rPr>
          <w:rFonts w:cstheme="minorHAnsi"/>
          <w:sz w:val="20"/>
          <w:szCs w:val="20"/>
        </w:rPr>
        <w:t xml:space="preserve">. 2017 Apr </w:t>
      </w:r>
      <w:proofErr w:type="gramStart"/>
      <w:r w:rsidRPr="00C46E7F">
        <w:rPr>
          <w:rFonts w:cstheme="minorHAnsi"/>
          <w:sz w:val="20"/>
          <w:szCs w:val="20"/>
        </w:rPr>
        <w:t>1;84:114</w:t>
      </w:r>
      <w:proofErr w:type="gramEnd"/>
      <w:r w:rsidRPr="00C46E7F">
        <w:rPr>
          <w:rFonts w:cstheme="minorHAnsi"/>
          <w:sz w:val="20"/>
          <w:szCs w:val="20"/>
        </w:rPr>
        <w:t>-20.</w:t>
      </w:r>
    </w:p>
    <w:p w14:paraId="44B5D7AA" w14:textId="790F4498" w:rsidR="00143EC3" w:rsidRPr="00143EC3" w:rsidRDefault="00143EC3" w:rsidP="00143EC3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43EC3">
        <w:rPr>
          <w:rFonts w:cstheme="minorHAnsi"/>
          <w:sz w:val="20"/>
          <w:szCs w:val="20"/>
        </w:rPr>
        <w:t xml:space="preserve">Dublin S, </w:t>
      </w:r>
      <w:r>
        <w:rPr>
          <w:rFonts w:cstheme="minorHAnsi"/>
          <w:sz w:val="20"/>
          <w:szCs w:val="20"/>
        </w:rPr>
        <w:t>et al. (In preparation)</w:t>
      </w:r>
      <w:r w:rsidRPr="00143EC3">
        <w:rPr>
          <w:rFonts w:cstheme="minorHAnsi"/>
          <w:sz w:val="20"/>
          <w:szCs w:val="20"/>
        </w:rPr>
        <w:t>. Outcomes after non-indicated induction of labor compared to expectant management: a retrospective cohort study.</w:t>
      </w:r>
      <w:r>
        <w:rPr>
          <w:rFonts w:cstheme="minorHAnsi"/>
          <w:sz w:val="20"/>
          <w:szCs w:val="20"/>
        </w:rPr>
        <w:t xml:space="preserve"> Draft available upon request from Jennifer Bobb (jennifer.f.bobb@kp.org) </w:t>
      </w:r>
    </w:p>
    <w:p w14:paraId="75B166DD" w14:textId="296FE520" w:rsidR="009D72EF" w:rsidRPr="00143EC3" w:rsidRDefault="009D72EF" w:rsidP="00143EC3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43EC3">
        <w:rPr>
          <w:rFonts w:cstheme="minorHAnsi"/>
          <w:sz w:val="20"/>
          <w:szCs w:val="20"/>
        </w:rPr>
        <w:t xml:space="preserve">McCulloch, C. E., et al. (2016). "Biased and unbiased estimation in longitudinal studies with informative visit processes." </w:t>
      </w:r>
      <w:r w:rsidRPr="00143EC3">
        <w:rPr>
          <w:rFonts w:cstheme="minorHAnsi"/>
          <w:sz w:val="20"/>
          <w:szCs w:val="20"/>
          <w:u w:val="single"/>
        </w:rPr>
        <w:t>Biometrics</w:t>
      </w:r>
      <w:r w:rsidRPr="00143EC3">
        <w:rPr>
          <w:rFonts w:cstheme="minorHAnsi"/>
          <w:sz w:val="20"/>
          <w:szCs w:val="20"/>
        </w:rPr>
        <w:t xml:space="preserve"> </w:t>
      </w:r>
      <w:r w:rsidRPr="00143EC3">
        <w:rPr>
          <w:rFonts w:cstheme="minorHAnsi"/>
          <w:b/>
          <w:bCs/>
          <w:sz w:val="20"/>
          <w:szCs w:val="20"/>
        </w:rPr>
        <w:t>72</w:t>
      </w:r>
      <w:r w:rsidRPr="00143EC3">
        <w:rPr>
          <w:rFonts w:cstheme="minorHAnsi"/>
          <w:sz w:val="20"/>
          <w:szCs w:val="20"/>
        </w:rPr>
        <w:t>(4): 1315-1324.</w:t>
      </w:r>
    </w:p>
    <w:p w14:paraId="087CD46A" w14:textId="77777777" w:rsidR="009D72EF" w:rsidRPr="00143EC3" w:rsidRDefault="009D72EF" w:rsidP="009B41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43EC3">
        <w:rPr>
          <w:rFonts w:cstheme="minorHAnsi"/>
          <w:sz w:val="20"/>
          <w:szCs w:val="20"/>
        </w:rPr>
        <w:t xml:space="preserve">Neuhaus, J. M., et al. (2018). "Analysis of longitudinal data from outcome-dependent visit processes: Failure of proposed methods in realistic settings and potential improvements." </w:t>
      </w:r>
      <w:r w:rsidRPr="00143EC3">
        <w:rPr>
          <w:rFonts w:cstheme="minorHAnsi"/>
          <w:sz w:val="20"/>
          <w:szCs w:val="20"/>
          <w:u w:val="single"/>
        </w:rPr>
        <w:t>Statistics in Medicine</w:t>
      </w:r>
      <w:r w:rsidRPr="00143EC3">
        <w:rPr>
          <w:rFonts w:cstheme="minorHAnsi"/>
          <w:sz w:val="20"/>
          <w:szCs w:val="20"/>
        </w:rPr>
        <w:t xml:space="preserve"> </w:t>
      </w:r>
      <w:r w:rsidRPr="00143EC3">
        <w:rPr>
          <w:rFonts w:cstheme="minorHAnsi"/>
          <w:b/>
          <w:bCs/>
          <w:sz w:val="20"/>
          <w:szCs w:val="20"/>
        </w:rPr>
        <w:t>37</w:t>
      </w:r>
      <w:r w:rsidRPr="00143EC3">
        <w:rPr>
          <w:rFonts w:cstheme="minorHAnsi"/>
          <w:sz w:val="20"/>
          <w:szCs w:val="20"/>
        </w:rPr>
        <w:t>(29): 4457-4471.</w:t>
      </w:r>
    </w:p>
    <w:p w14:paraId="77CAFD83" w14:textId="6811A892" w:rsidR="009B41C0" w:rsidRPr="00CD6B41" w:rsidRDefault="009B41C0" w:rsidP="009B41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Williams, E. C., et al. (2017). "Among patients with unhealthy alcohol use, those with HIV are less likely than those without to receive evidence-based alcohol-related care: A national VA study." </w:t>
      </w:r>
      <w:r w:rsidRPr="00CD6B41">
        <w:rPr>
          <w:rFonts w:cstheme="minorHAnsi"/>
          <w:sz w:val="20"/>
          <w:szCs w:val="20"/>
          <w:u w:val="single"/>
        </w:rPr>
        <w:t>Drug Alcohol Depend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174</w:t>
      </w:r>
      <w:r w:rsidRPr="00CD6B41">
        <w:rPr>
          <w:rFonts w:cstheme="minorHAnsi"/>
          <w:sz w:val="20"/>
          <w:szCs w:val="20"/>
        </w:rPr>
        <w:t>: 113-120.</w:t>
      </w:r>
    </w:p>
    <w:p w14:paraId="783E4339" w14:textId="07A5EB34" w:rsidR="00CD6B41" w:rsidRPr="00CD6B41" w:rsidRDefault="00CD6B41" w:rsidP="009B41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Simon, G. E., et al. (2013). "Does response on the PHQ-9 Depression Questionnaire predict subsequent suicide attempt or suicide death?" </w:t>
      </w:r>
      <w:proofErr w:type="spellStart"/>
      <w:r w:rsidRPr="00CD6B41">
        <w:rPr>
          <w:rFonts w:cstheme="minorHAnsi"/>
          <w:sz w:val="20"/>
          <w:szCs w:val="20"/>
          <w:u w:val="single"/>
        </w:rPr>
        <w:t>Psychiatr</w:t>
      </w:r>
      <w:proofErr w:type="spellEnd"/>
      <w:r w:rsidRPr="00CD6B41">
        <w:rPr>
          <w:rFonts w:cstheme="minorHAnsi"/>
          <w:sz w:val="20"/>
          <w:szCs w:val="20"/>
          <w:u w:val="single"/>
        </w:rPr>
        <w:t xml:space="preserve"> Serv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64</w:t>
      </w:r>
      <w:r w:rsidRPr="00CD6B41">
        <w:rPr>
          <w:rFonts w:cstheme="minorHAnsi"/>
          <w:sz w:val="20"/>
          <w:szCs w:val="20"/>
        </w:rPr>
        <w:t>(12): 1195-1202.</w:t>
      </w:r>
    </w:p>
    <w:p w14:paraId="367A2937" w14:textId="77777777" w:rsidR="00A70269" w:rsidRDefault="00A70269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70269">
        <w:rPr>
          <w:rFonts w:cstheme="minorHAnsi"/>
          <w:sz w:val="20"/>
          <w:szCs w:val="20"/>
        </w:rPr>
        <w:t xml:space="preserve">Zheng, Y. and P. J. Heagerty (2005). "Partly conditional survival models for longitudinal data." </w:t>
      </w:r>
      <w:r w:rsidRPr="00A70269">
        <w:rPr>
          <w:rFonts w:cstheme="minorHAnsi"/>
          <w:sz w:val="20"/>
          <w:szCs w:val="20"/>
          <w:u w:val="single"/>
        </w:rPr>
        <w:t xml:space="preserve">Biometrics </w:t>
      </w:r>
      <w:r w:rsidRPr="00A70269">
        <w:rPr>
          <w:rFonts w:cstheme="minorHAnsi"/>
          <w:sz w:val="20"/>
          <w:szCs w:val="20"/>
        </w:rPr>
        <w:t>61(2): 379-391.</w:t>
      </w:r>
    </w:p>
    <w:p w14:paraId="1639AED9" w14:textId="1A011472" w:rsidR="009B41C0" w:rsidRPr="00CD6B41" w:rsidRDefault="009B41C0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D6B41">
        <w:rPr>
          <w:rFonts w:cstheme="minorHAnsi"/>
          <w:sz w:val="20"/>
          <w:szCs w:val="20"/>
        </w:rPr>
        <w:t>Zeber</w:t>
      </w:r>
      <w:proofErr w:type="spellEnd"/>
      <w:r w:rsidRPr="00CD6B41">
        <w:rPr>
          <w:rFonts w:cstheme="minorHAnsi"/>
          <w:sz w:val="20"/>
          <w:szCs w:val="20"/>
        </w:rPr>
        <w:t xml:space="preserve">, J. E., et al. (2017). "The impact of race and ethnicity on rates of return to psychotherapy for depression." </w:t>
      </w:r>
      <w:r w:rsidRPr="00CD6B41">
        <w:rPr>
          <w:rFonts w:cstheme="minorHAnsi"/>
          <w:sz w:val="20"/>
          <w:szCs w:val="20"/>
          <w:u w:val="single"/>
        </w:rPr>
        <w:t>Depress Anxiety</w:t>
      </w:r>
      <w:r w:rsidRPr="00CD6B41">
        <w:rPr>
          <w:rFonts w:cstheme="minorHAnsi"/>
          <w:sz w:val="20"/>
          <w:szCs w:val="20"/>
        </w:rPr>
        <w:t>.</w:t>
      </w:r>
    </w:p>
    <w:p w14:paraId="6243E3E0" w14:textId="39A95982" w:rsidR="009B41C0" w:rsidRPr="00CD6B41" w:rsidRDefault="009B41C0" w:rsidP="009B4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Coleman, K. J., et al. (2018). "Predicting suicide attempts for racial and ethnic groups of patients during routine clinical care." </w:t>
      </w:r>
      <w:r w:rsidRPr="00CD6B41">
        <w:rPr>
          <w:rFonts w:cstheme="minorHAnsi"/>
          <w:sz w:val="20"/>
          <w:szCs w:val="20"/>
          <w:u w:val="single"/>
        </w:rPr>
        <w:t xml:space="preserve">Suicide Life Threat </w:t>
      </w:r>
      <w:proofErr w:type="spellStart"/>
      <w:r w:rsidRPr="00CD6B41">
        <w:rPr>
          <w:rFonts w:cstheme="minorHAnsi"/>
          <w:sz w:val="20"/>
          <w:szCs w:val="20"/>
          <w:u w:val="single"/>
        </w:rPr>
        <w:t>Behav</w:t>
      </w:r>
      <w:proofErr w:type="spellEnd"/>
      <w:r w:rsidRPr="00CD6B41">
        <w:rPr>
          <w:rFonts w:cstheme="minorHAnsi"/>
          <w:sz w:val="20"/>
          <w:szCs w:val="20"/>
        </w:rPr>
        <w:t>.</w:t>
      </w:r>
    </w:p>
    <w:p w14:paraId="1D2EDCE3" w14:textId="77777777" w:rsidR="009006B1" w:rsidRPr="00CD6B41" w:rsidRDefault="009006B1" w:rsidP="009006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D6B41">
        <w:rPr>
          <w:rFonts w:cstheme="minorHAnsi"/>
          <w:sz w:val="20"/>
          <w:szCs w:val="20"/>
        </w:rPr>
        <w:t>Rossom</w:t>
      </w:r>
      <w:proofErr w:type="spellEnd"/>
      <w:r w:rsidRPr="00CD6B41">
        <w:rPr>
          <w:rFonts w:cstheme="minorHAnsi"/>
          <w:sz w:val="20"/>
          <w:szCs w:val="20"/>
        </w:rPr>
        <w:t xml:space="preserve">, R. C., et al. (2016). "Antidepressant adherence across diverse populations and healthcare settings." </w:t>
      </w:r>
      <w:r w:rsidRPr="00CD6B41">
        <w:rPr>
          <w:rFonts w:cstheme="minorHAnsi"/>
          <w:sz w:val="20"/>
          <w:szCs w:val="20"/>
          <w:u w:val="single"/>
        </w:rPr>
        <w:t>Depress Anxiety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33</w:t>
      </w:r>
      <w:r w:rsidRPr="00CD6B41">
        <w:rPr>
          <w:rFonts w:cstheme="minorHAnsi"/>
          <w:sz w:val="20"/>
          <w:szCs w:val="20"/>
        </w:rPr>
        <w:t>(8): 765-774.</w:t>
      </w:r>
    </w:p>
    <w:p w14:paraId="30DB9CE1" w14:textId="77777777" w:rsidR="0083584D" w:rsidRPr="00BF0985" w:rsidRDefault="0083584D" w:rsidP="00BF09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4C23C5FF" w14:textId="51F2D35C" w:rsidR="00E06DF1" w:rsidRPr="00CD6B41" w:rsidRDefault="00E06DF1" w:rsidP="009B41C0">
      <w:pPr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>Predictive analytics using clinical data</w:t>
      </w:r>
    </w:p>
    <w:p w14:paraId="13D4409C" w14:textId="3848DAE1" w:rsidR="00C80AAF" w:rsidRDefault="00C80AAF" w:rsidP="00C80A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80AAF">
        <w:rPr>
          <w:rFonts w:cstheme="minorHAnsi"/>
          <w:sz w:val="20"/>
          <w:szCs w:val="20"/>
        </w:rPr>
        <w:lastRenderedPageBreak/>
        <w:t xml:space="preserve">Altman, D. G., &amp; Royston, P. (2000). What do we mean by validating a prognostic </w:t>
      </w:r>
      <w:proofErr w:type="gramStart"/>
      <w:r w:rsidRPr="00C80AAF">
        <w:rPr>
          <w:rFonts w:cstheme="minorHAnsi"/>
          <w:sz w:val="20"/>
          <w:szCs w:val="20"/>
        </w:rPr>
        <w:t>model?.</w:t>
      </w:r>
      <w:proofErr w:type="gramEnd"/>
      <w:r w:rsidRPr="00C80AAF">
        <w:rPr>
          <w:rFonts w:cstheme="minorHAnsi"/>
          <w:sz w:val="20"/>
          <w:szCs w:val="20"/>
        </w:rPr>
        <w:t xml:space="preserve"> </w:t>
      </w:r>
      <w:r w:rsidRPr="00C80AAF">
        <w:rPr>
          <w:rFonts w:cstheme="minorHAnsi"/>
          <w:sz w:val="20"/>
          <w:szCs w:val="20"/>
          <w:u w:val="single"/>
        </w:rPr>
        <w:t>Statistics in medicine</w:t>
      </w:r>
      <w:r w:rsidRPr="00C80AAF">
        <w:rPr>
          <w:rFonts w:cstheme="minorHAnsi"/>
          <w:sz w:val="20"/>
          <w:szCs w:val="20"/>
        </w:rPr>
        <w:t>, 19(4), 453-473.</w:t>
      </w:r>
    </w:p>
    <w:p w14:paraId="6A446A42" w14:textId="6986B6C1" w:rsidR="00C80AAF" w:rsidRDefault="00C80AAF" w:rsidP="00C80A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80AAF">
        <w:rPr>
          <w:rFonts w:cstheme="minorHAnsi"/>
          <w:sz w:val="20"/>
          <w:szCs w:val="20"/>
        </w:rPr>
        <w:t>Breiman</w:t>
      </w:r>
      <w:proofErr w:type="spellEnd"/>
      <w:r w:rsidRPr="00C80AAF">
        <w:rPr>
          <w:rFonts w:cstheme="minorHAnsi"/>
          <w:sz w:val="20"/>
          <w:szCs w:val="20"/>
        </w:rPr>
        <w:t xml:space="preserve"> L.</w:t>
      </w:r>
      <w:r>
        <w:rPr>
          <w:rFonts w:cstheme="minorHAnsi"/>
          <w:sz w:val="20"/>
          <w:szCs w:val="20"/>
        </w:rPr>
        <w:t xml:space="preserve"> (2001)</w:t>
      </w:r>
      <w:r w:rsidRPr="00C80AAF">
        <w:rPr>
          <w:rFonts w:cstheme="minorHAnsi"/>
          <w:sz w:val="20"/>
          <w:szCs w:val="20"/>
        </w:rPr>
        <w:t xml:space="preserve"> Random forests. </w:t>
      </w:r>
      <w:r w:rsidRPr="00C80AAF">
        <w:rPr>
          <w:rFonts w:cstheme="minorHAnsi"/>
          <w:sz w:val="20"/>
          <w:szCs w:val="20"/>
          <w:u w:val="single"/>
        </w:rPr>
        <w:t>Machine Learning</w:t>
      </w:r>
      <w:r>
        <w:rPr>
          <w:rFonts w:cstheme="minorHAnsi"/>
          <w:sz w:val="20"/>
          <w:szCs w:val="20"/>
        </w:rPr>
        <w:t xml:space="preserve"> </w:t>
      </w:r>
      <w:r w:rsidRPr="00C80AAF">
        <w:rPr>
          <w:rFonts w:cstheme="minorHAnsi"/>
          <w:sz w:val="20"/>
          <w:szCs w:val="20"/>
        </w:rPr>
        <w:t>45(1):5-32.</w:t>
      </w:r>
    </w:p>
    <w:p w14:paraId="2751FE6F" w14:textId="53438031" w:rsidR="003E7106" w:rsidRDefault="003E7106" w:rsidP="00C80A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E7106">
        <w:rPr>
          <w:rFonts w:cstheme="minorHAnsi"/>
          <w:sz w:val="20"/>
          <w:szCs w:val="20"/>
        </w:rPr>
        <w:t>Coley RY, Johnson E, Simon GE, Cruz M, Shortreed SM. (2021) Racial/ethnic disparities in the performance of prediction models for death by suicide following mental health visits</w:t>
      </w:r>
      <w:r w:rsidRPr="003E7106">
        <w:rPr>
          <w:rFonts w:cstheme="minorHAnsi"/>
          <w:sz w:val="20"/>
          <w:szCs w:val="20"/>
          <w:u w:val="single"/>
        </w:rPr>
        <w:t>. JAMA Psychiatry</w:t>
      </w:r>
      <w:r w:rsidRPr="003E7106">
        <w:rPr>
          <w:rFonts w:cstheme="minorHAnsi"/>
          <w:sz w:val="20"/>
          <w:szCs w:val="20"/>
        </w:rPr>
        <w:t xml:space="preserve">. 78(7):726-734. </w:t>
      </w:r>
    </w:p>
    <w:p w14:paraId="701E0CA3" w14:textId="4FD1CC2C" w:rsidR="003E7106" w:rsidRDefault="003E7106" w:rsidP="00C80A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  <w:r w:rsidRPr="003E7106">
        <w:rPr>
          <w:rFonts w:cstheme="minorHAnsi"/>
          <w:sz w:val="20"/>
          <w:szCs w:val="20"/>
        </w:rPr>
        <w:t>Coley RY, Walker RL, Cruz M, Simon GE, Shortreed SM. (2021) Clinical risk prediction models and informative cluster size: Assessing the performance of a suicide risk prediction algorithm</w:t>
      </w:r>
      <w:r w:rsidRPr="003E7106">
        <w:rPr>
          <w:rFonts w:cstheme="minorHAnsi"/>
          <w:sz w:val="20"/>
          <w:szCs w:val="20"/>
          <w:u w:val="single"/>
        </w:rPr>
        <w:t>. Biometrical Journal.</w:t>
      </w:r>
      <w:r w:rsidRPr="003E7106">
        <w:rPr>
          <w:rFonts w:cstheme="minorHAnsi"/>
          <w:sz w:val="20"/>
          <w:szCs w:val="20"/>
        </w:rPr>
        <w:t xml:space="preserve"> 63(7):1375-1388</w:t>
      </w:r>
    </w:p>
    <w:p w14:paraId="00A73921" w14:textId="0CCDF019" w:rsidR="003E7106" w:rsidRPr="003E7106" w:rsidRDefault="003E7106" w:rsidP="00C80A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E7106">
        <w:rPr>
          <w:rFonts w:cstheme="minorHAnsi"/>
          <w:sz w:val="20"/>
          <w:szCs w:val="20"/>
        </w:rPr>
        <w:t xml:space="preserve">Coley RY, Smith JJ, </w:t>
      </w:r>
      <w:proofErr w:type="spellStart"/>
      <w:r w:rsidRPr="003E7106">
        <w:rPr>
          <w:rFonts w:cstheme="minorHAnsi"/>
          <w:sz w:val="20"/>
          <w:szCs w:val="20"/>
        </w:rPr>
        <w:t>Karliner</w:t>
      </w:r>
      <w:proofErr w:type="spellEnd"/>
      <w:r w:rsidRPr="003E7106">
        <w:rPr>
          <w:rFonts w:cstheme="minorHAnsi"/>
          <w:sz w:val="20"/>
          <w:szCs w:val="20"/>
        </w:rPr>
        <w:t xml:space="preserve"> L, Idu AE, Lee SJ, Fuller S, Lam R, Barnes DE, Dublin S. (2022) External validation of the </w:t>
      </w:r>
      <w:proofErr w:type="spellStart"/>
      <w:r w:rsidRPr="003E7106">
        <w:rPr>
          <w:rFonts w:cstheme="minorHAnsi"/>
          <w:sz w:val="20"/>
          <w:szCs w:val="20"/>
        </w:rPr>
        <w:t>eRADAR</w:t>
      </w:r>
      <w:proofErr w:type="spellEnd"/>
      <w:r w:rsidRPr="003E7106">
        <w:rPr>
          <w:rFonts w:cstheme="minorHAnsi"/>
          <w:sz w:val="20"/>
          <w:szCs w:val="20"/>
        </w:rPr>
        <w:t xml:space="preserve"> risk score for detecting undiagnosed dementia in two real-world healthcare systems. </w:t>
      </w:r>
      <w:r w:rsidRPr="003E7106">
        <w:rPr>
          <w:rFonts w:cstheme="minorHAnsi"/>
          <w:sz w:val="20"/>
          <w:szCs w:val="20"/>
          <w:u w:val="single"/>
        </w:rPr>
        <w:t>Journal of General Internal Medicine.</w:t>
      </w:r>
    </w:p>
    <w:p w14:paraId="6A5574D8" w14:textId="66B7BD0A" w:rsidR="000F3C1F" w:rsidRDefault="000F3C1F" w:rsidP="00C80AA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0F3C1F">
        <w:rPr>
          <w:rFonts w:cstheme="minorHAnsi"/>
          <w:sz w:val="20"/>
          <w:szCs w:val="20"/>
        </w:rPr>
        <w:t>Hanley JA, McNeil BJ.</w:t>
      </w:r>
      <w:r>
        <w:rPr>
          <w:rFonts w:cstheme="minorHAnsi"/>
          <w:sz w:val="20"/>
          <w:szCs w:val="20"/>
        </w:rPr>
        <w:t xml:space="preserve"> (1983)</w:t>
      </w:r>
      <w:r w:rsidRPr="000F3C1F">
        <w:rPr>
          <w:rFonts w:cstheme="minorHAnsi"/>
          <w:sz w:val="20"/>
          <w:szCs w:val="20"/>
        </w:rPr>
        <w:t xml:space="preserve"> A method of comparing the areas under receiver operating characteristic curves derived from the same cases. </w:t>
      </w:r>
      <w:r w:rsidRPr="000F3C1F">
        <w:rPr>
          <w:rFonts w:cstheme="minorHAnsi"/>
          <w:sz w:val="20"/>
          <w:szCs w:val="20"/>
          <w:u w:val="single"/>
        </w:rPr>
        <w:t>Radiology</w:t>
      </w:r>
      <w:r>
        <w:rPr>
          <w:rFonts w:cstheme="minorHAnsi"/>
          <w:sz w:val="20"/>
          <w:szCs w:val="20"/>
        </w:rPr>
        <w:t xml:space="preserve"> </w:t>
      </w:r>
      <w:r w:rsidRPr="000F3C1F">
        <w:rPr>
          <w:rFonts w:cstheme="minorHAnsi"/>
          <w:sz w:val="20"/>
          <w:szCs w:val="20"/>
        </w:rPr>
        <w:t>148(3):839-843.</w:t>
      </w:r>
    </w:p>
    <w:p w14:paraId="617720B2" w14:textId="655B2519" w:rsidR="000F3C1F" w:rsidRDefault="000F3C1F" w:rsidP="00C80AA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0F3C1F">
        <w:rPr>
          <w:rFonts w:cstheme="minorHAnsi"/>
          <w:sz w:val="20"/>
          <w:szCs w:val="20"/>
        </w:rPr>
        <w:t xml:space="preserve">Hastie, T., </w:t>
      </w:r>
      <w:proofErr w:type="spellStart"/>
      <w:r w:rsidRPr="000F3C1F">
        <w:rPr>
          <w:rFonts w:cstheme="minorHAnsi"/>
          <w:sz w:val="20"/>
          <w:szCs w:val="20"/>
        </w:rPr>
        <w:t>Tibshirani</w:t>
      </w:r>
      <w:proofErr w:type="spellEnd"/>
      <w:r w:rsidRPr="000F3C1F">
        <w:rPr>
          <w:rFonts w:cstheme="minorHAnsi"/>
          <w:sz w:val="20"/>
          <w:szCs w:val="20"/>
        </w:rPr>
        <w:t xml:space="preserve">, R., &amp; Friedman, J. (2009). </w:t>
      </w:r>
      <w:r w:rsidRPr="00940924">
        <w:rPr>
          <w:rFonts w:cstheme="minorHAnsi"/>
          <w:sz w:val="20"/>
          <w:szCs w:val="20"/>
          <w:u w:val="single"/>
        </w:rPr>
        <w:t>The elements of statistical learning: data mining</w:t>
      </w:r>
      <w:r w:rsidRPr="000F3C1F">
        <w:rPr>
          <w:rFonts w:cstheme="minorHAnsi"/>
          <w:sz w:val="20"/>
          <w:szCs w:val="20"/>
        </w:rPr>
        <w:t>, inference, and prediction. Springer Science &amp; Business Media.</w:t>
      </w:r>
      <w:r w:rsidR="0054699B">
        <w:rPr>
          <w:rFonts w:cstheme="minorHAnsi"/>
          <w:sz w:val="20"/>
          <w:szCs w:val="20"/>
        </w:rPr>
        <w:t xml:space="preserve"> </w:t>
      </w:r>
      <w:r w:rsidR="0054699B" w:rsidRPr="0054699B">
        <w:rPr>
          <w:rFonts w:cstheme="minorHAnsi"/>
          <w:sz w:val="20"/>
          <w:szCs w:val="20"/>
        </w:rPr>
        <w:t>https://web.stanford.edu/~hastie/Papers/ESLII.pdf</w:t>
      </w:r>
    </w:p>
    <w:p w14:paraId="5879FC15" w14:textId="133DDDF1" w:rsidR="00EB326C" w:rsidRDefault="00EB326C" w:rsidP="00C80AA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B326C">
        <w:rPr>
          <w:rFonts w:cstheme="minorHAnsi"/>
          <w:sz w:val="20"/>
          <w:szCs w:val="20"/>
        </w:rPr>
        <w:t xml:space="preserve">James, G., Witten, D., Hastie, T., &amp; </w:t>
      </w:r>
      <w:proofErr w:type="spellStart"/>
      <w:r w:rsidRPr="00EB326C">
        <w:rPr>
          <w:rFonts w:cstheme="minorHAnsi"/>
          <w:sz w:val="20"/>
          <w:szCs w:val="20"/>
        </w:rPr>
        <w:t>Tibshirani</w:t>
      </w:r>
      <w:proofErr w:type="spellEnd"/>
      <w:r w:rsidRPr="00EB326C">
        <w:rPr>
          <w:rFonts w:cstheme="minorHAnsi"/>
          <w:sz w:val="20"/>
          <w:szCs w:val="20"/>
        </w:rPr>
        <w:t xml:space="preserve">, R. (2013). </w:t>
      </w:r>
      <w:r w:rsidRPr="00EB326C">
        <w:rPr>
          <w:rFonts w:cstheme="minorHAnsi"/>
          <w:sz w:val="20"/>
          <w:szCs w:val="20"/>
          <w:u w:val="single"/>
        </w:rPr>
        <w:t>An introduction to statistical learning</w:t>
      </w:r>
      <w:r w:rsidRPr="00EB326C">
        <w:rPr>
          <w:rFonts w:cstheme="minorHAnsi"/>
          <w:sz w:val="20"/>
          <w:szCs w:val="20"/>
        </w:rPr>
        <w:t xml:space="preserve">. New York: </w:t>
      </w:r>
      <w:r>
        <w:rPr>
          <w:rFonts w:cstheme="minorHAnsi"/>
          <w:sz w:val="20"/>
          <w:szCs w:val="20"/>
        </w:rPr>
        <w:t>S</w:t>
      </w:r>
      <w:r w:rsidRPr="00EB326C">
        <w:rPr>
          <w:rFonts w:cstheme="minorHAnsi"/>
          <w:sz w:val="20"/>
          <w:szCs w:val="20"/>
        </w:rPr>
        <w:t>pringer.</w:t>
      </w:r>
    </w:p>
    <w:p w14:paraId="763072D6" w14:textId="03AB2A14" w:rsidR="002B3F7A" w:rsidRDefault="002B3F7A" w:rsidP="00C80AA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B3F7A">
        <w:rPr>
          <w:rFonts w:cstheme="minorHAnsi"/>
          <w:sz w:val="20"/>
          <w:szCs w:val="20"/>
        </w:rPr>
        <w:t xml:space="preserve">Justice, A. C., </w:t>
      </w:r>
      <w:proofErr w:type="spellStart"/>
      <w:r w:rsidRPr="002B3F7A">
        <w:rPr>
          <w:rFonts w:cstheme="minorHAnsi"/>
          <w:sz w:val="20"/>
          <w:szCs w:val="20"/>
        </w:rPr>
        <w:t>Covinsky</w:t>
      </w:r>
      <w:proofErr w:type="spellEnd"/>
      <w:r w:rsidRPr="002B3F7A">
        <w:rPr>
          <w:rFonts w:cstheme="minorHAnsi"/>
          <w:sz w:val="20"/>
          <w:szCs w:val="20"/>
        </w:rPr>
        <w:t xml:space="preserve">, K. E., &amp; Berlin, J. A. (1999). Assessing the generalizability of prognostic information. </w:t>
      </w:r>
      <w:r w:rsidRPr="002B3F7A">
        <w:rPr>
          <w:rFonts w:cstheme="minorHAnsi"/>
          <w:sz w:val="20"/>
          <w:szCs w:val="20"/>
          <w:u w:val="single"/>
        </w:rPr>
        <w:t>Annals of internal medicine,</w:t>
      </w:r>
      <w:r w:rsidRPr="002B3F7A">
        <w:rPr>
          <w:rFonts w:cstheme="minorHAnsi"/>
          <w:sz w:val="20"/>
          <w:szCs w:val="20"/>
        </w:rPr>
        <w:t xml:space="preserve"> 130(6), 515-524.</w:t>
      </w:r>
    </w:p>
    <w:p w14:paraId="4523EBA4" w14:textId="664813E7" w:rsidR="00C80AAF" w:rsidRPr="00C80AAF" w:rsidRDefault="00C80AAF" w:rsidP="00C80AA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C80AAF">
        <w:rPr>
          <w:rFonts w:cstheme="minorHAnsi"/>
          <w:sz w:val="20"/>
          <w:szCs w:val="20"/>
        </w:rPr>
        <w:t xml:space="preserve">Kroenke K, et al. (2010) The Patient Health Questionnaire Somatic, Anxiety, and Depressive Symptom Scales: a systematic review. </w:t>
      </w:r>
      <w:r w:rsidRPr="00C80AAF">
        <w:rPr>
          <w:rFonts w:cstheme="minorHAnsi"/>
          <w:sz w:val="20"/>
          <w:szCs w:val="20"/>
          <w:u w:val="single"/>
        </w:rPr>
        <w:t>Gen Hosp Psychiatry</w:t>
      </w:r>
      <w:r w:rsidRPr="00C80AAF">
        <w:rPr>
          <w:rFonts w:cstheme="minorHAnsi"/>
          <w:sz w:val="20"/>
          <w:szCs w:val="20"/>
        </w:rPr>
        <w:t xml:space="preserve"> 32:345–359.</w:t>
      </w:r>
    </w:p>
    <w:p w14:paraId="1CF2C2C9" w14:textId="11541B12" w:rsidR="004B746B" w:rsidRDefault="004B746B" w:rsidP="009B41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B746B">
        <w:rPr>
          <w:rFonts w:cstheme="minorHAnsi"/>
          <w:sz w:val="20"/>
          <w:szCs w:val="20"/>
        </w:rPr>
        <w:t>Obermeyer Z, Powers B, Vogeli C, Mullainathan S. Dissecting racial bias in an algorithm used to manage the health of populations. Science. 2019;366(6464):447-453.</w:t>
      </w:r>
    </w:p>
    <w:p w14:paraId="629F3E87" w14:textId="2B7904D3" w:rsidR="00024224" w:rsidRDefault="00024224" w:rsidP="009B41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Rajkomar</w:t>
      </w:r>
      <w:proofErr w:type="spellEnd"/>
      <w:r>
        <w:rPr>
          <w:rFonts w:cstheme="minorHAnsi"/>
          <w:sz w:val="20"/>
          <w:szCs w:val="20"/>
        </w:rPr>
        <w:t xml:space="preserve"> et al (2019) “Ensuring fairness in machine learning to advance health equity.” </w:t>
      </w:r>
      <w:r>
        <w:rPr>
          <w:rFonts w:cstheme="minorHAnsi"/>
          <w:sz w:val="20"/>
          <w:szCs w:val="20"/>
          <w:u w:val="single"/>
        </w:rPr>
        <w:t>Ann Int Med</w:t>
      </w:r>
      <w:r>
        <w:rPr>
          <w:rFonts w:cstheme="minorHAnsi"/>
          <w:i/>
          <w:iCs/>
          <w:sz w:val="20"/>
          <w:szCs w:val="20"/>
          <w:u w:val="single"/>
        </w:rPr>
        <w:t xml:space="preserve">, </w:t>
      </w:r>
      <w:r>
        <w:rPr>
          <w:rFonts w:cstheme="minorHAnsi"/>
          <w:sz w:val="20"/>
          <w:szCs w:val="20"/>
        </w:rPr>
        <w:t>169 (12):866-72.</w:t>
      </w:r>
    </w:p>
    <w:p w14:paraId="1E18953D" w14:textId="7FA2A076" w:rsidR="009B41C0" w:rsidRPr="00CD6B41" w:rsidRDefault="009B41C0" w:rsidP="009B41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Simon, G. E., et al. (2018). "Predicting suicide attempts and suicide deaths following outpatient visits using electronic health records." </w:t>
      </w:r>
      <w:r w:rsidRPr="00CD6B41">
        <w:rPr>
          <w:rFonts w:cstheme="minorHAnsi"/>
          <w:sz w:val="20"/>
          <w:szCs w:val="20"/>
          <w:u w:val="single"/>
        </w:rPr>
        <w:t>Am J Psychiatry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175</w:t>
      </w:r>
      <w:r w:rsidRPr="00CD6B41">
        <w:rPr>
          <w:rFonts w:cstheme="minorHAnsi"/>
          <w:sz w:val="20"/>
          <w:szCs w:val="20"/>
        </w:rPr>
        <w:t>(10): 951-960.</w:t>
      </w:r>
    </w:p>
    <w:p w14:paraId="4D520B6B" w14:textId="70FC9A2B" w:rsidR="001D3740" w:rsidRDefault="001D3740" w:rsidP="007E3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D3740">
        <w:rPr>
          <w:rFonts w:cstheme="minorHAnsi"/>
          <w:sz w:val="20"/>
          <w:szCs w:val="20"/>
        </w:rPr>
        <w:t xml:space="preserve">Simon, G. </w:t>
      </w:r>
      <w:r>
        <w:rPr>
          <w:rFonts w:cstheme="minorHAnsi"/>
          <w:sz w:val="20"/>
          <w:szCs w:val="20"/>
        </w:rPr>
        <w:t>E., et al</w:t>
      </w:r>
      <w:r w:rsidRPr="001D3740">
        <w:rPr>
          <w:rFonts w:cstheme="minorHAnsi"/>
          <w:sz w:val="20"/>
          <w:szCs w:val="20"/>
        </w:rPr>
        <w:t xml:space="preserve">. (2019). What health records data are required for accurate prediction of suicidal </w:t>
      </w:r>
      <w:proofErr w:type="gramStart"/>
      <w:r w:rsidRPr="001D3740">
        <w:rPr>
          <w:rFonts w:cstheme="minorHAnsi"/>
          <w:sz w:val="20"/>
          <w:szCs w:val="20"/>
        </w:rPr>
        <w:t>behavior?.</w:t>
      </w:r>
      <w:proofErr w:type="gramEnd"/>
      <w:r w:rsidRPr="001D3740">
        <w:rPr>
          <w:rFonts w:cstheme="minorHAnsi"/>
          <w:sz w:val="20"/>
          <w:szCs w:val="20"/>
        </w:rPr>
        <w:t xml:space="preserve"> </w:t>
      </w:r>
      <w:r w:rsidRPr="001D3740">
        <w:rPr>
          <w:rFonts w:cstheme="minorHAnsi"/>
          <w:sz w:val="20"/>
          <w:szCs w:val="20"/>
          <w:u w:val="single"/>
        </w:rPr>
        <w:t>Journal of the American Medical Informatics Association</w:t>
      </w:r>
      <w:r w:rsidRPr="001D3740">
        <w:rPr>
          <w:rFonts w:cstheme="minorHAnsi"/>
          <w:sz w:val="20"/>
          <w:szCs w:val="20"/>
        </w:rPr>
        <w:t>, 26(12), 1458-1465.</w:t>
      </w:r>
    </w:p>
    <w:p w14:paraId="797BFC31" w14:textId="62953147" w:rsidR="007E3BA1" w:rsidRDefault="007E3BA1" w:rsidP="007E3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Simon, G. E., et al. (2019). "Assessing and Minimizing Re-identification Risk in Research Data Derived from Health Care Records." </w:t>
      </w:r>
      <w:r w:rsidRPr="00CD6B41">
        <w:rPr>
          <w:rFonts w:cstheme="minorHAnsi"/>
          <w:sz w:val="20"/>
          <w:szCs w:val="20"/>
          <w:u w:val="single"/>
        </w:rPr>
        <w:t>EGEMS (Wash DC)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7</w:t>
      </w:r>
      <w:r w:rsidRPr="00CD6B41">
        <w:rPr>
          <w:rFonts w:cstheme="minorHAnsi"/>
          <w:sz w:val="20"/>
          <w:szCs w:val="20"/>
        </w:rPr>
        <w:t>(1): 6.</w:t>
      </w:r>
    </w:p>
    <w:p w14:paraId="10906EC1" w14:textId="0A1986DF" w:rsidR="00A9297E" w:rsidRPr="00A9297E" w:rsidRDefault="00A9297E" w:rsidP="00A929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80AAF">
        <w:rPr>
          <w:rFonts w:cstheme="minorHAnsi"/>
          <w:sz w:val="20"/>
          <w:szCs w:val="20"/>
        </w:rPr>
        <w:t>Steyerberg</w:t>
      </w:r>
      <w:proofErr w:type="spellEnd"/>
      <w:r w:rsidRPr="00C80AAF">
        <w:rPr>
          <w:rFonts w:cstheme="minorHAnsi"/>
          <w:sz w:val="20"/>
          <w:szCs w:val="20"/>
        </w:rPr>
        <w:t>, E. W.,</w:t>
      </w:r>
      <w:r>
        <w:rPr>
          <w:rFonts w:cstheme="minorHAnsi"/>
          <w:sz w:val="20"/>
          <w:szCs w:val="20"/>
        </w:rPr>
        <w:t xml:space="preserve"> et al</w:t>
      </w:r>
      <w:r w:rsidRPr="00C80AAF">
        <w:rPr>
          <w:rFonts w:cstheme="minorHAnsi"/>
          <w:sz w:val="20"/>
          <w:szCs w:val="20"/>
        </w:rPr>
        <w:t>. (2010). Assessing the performance of prediction models: a framework for some traditional and novel measures.</w:t>
      </w:r>
      <w:r w:rsidRPr="00C80AAF">
        <w:rPr>
          <w:rFonts w:cstheme="minorHAnsi"/>
          <w:sz w:val="20"/>
          <w:szCs w:val="20"/>
          <w:u w:val="single"/>
        </w:rPr>
        <w:t xml:space="preserve"> Epidemiology</w:t>
      </w:r>
      <w:r w:rsidRPr="00C80AAF">
        <w:rPr>
          <w:rFonts w:cstheme="minorHAnsi"/>
          <w:sz w:val="20"/>
          <w:szCs w:val="20"/>
        </w:rPr>
        <w:t>, 21(1), 128.</w:t>
      </w:r>
    </w:p>
    <w:p w14:paraId="3984B7D8" w14:textId="6BEF294C" w:rsidR="00A955F3" w:rsidRDefault="00A955F3" w:rsidP="007E3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Steyerberg</w:t>
      </w:r>
      <w:proofErr w:type="spellEnd"/>
      <w:r>
        <w:rPr>
          <w:rFonts w:cstheme="minorHAnsi"/>
          <w:sz w:val="20"/>
          <w:szCs w:val="20"/>
        </w:rPr>
        <w:t xml:space="preserve"> (2019) </w:t>
      </w:r>
      <w:r>
        <w:rPr>
          <w:rFonts w:cstheme="minorHAnsi"/>
          <w:sz w:val="20"/>
          <w:szCs w:val="20"/>
          <w:u w:val="single"/>
        </w:rPr>
        <w:t>Clinical Prediction Models.</w:t>
      </w:r>
      <w:r>
        <w:rPr>
          <w:rFonts w:cstheme="minorHAnsi"/>
          <w:sz w:val="20"/>
          <w:szCs w:val="20"/>
        </w:rPr>
        <w:t xml:space="preserve"> Springer. </w:t>
      </w:r>
      <w:r w:rsidRPr="00A955F3">
        <w:rPr>
          <w:rFonts w:cstheme="minorHAnsi"/>
          <w:sz w:val="20"/>
          <w:szCs w:val="20"/>
        </w:rPr>
        <w:t>https://www.clinicalpredictionmodels.org/</w:t>
      </w:r>
      <w:r>
        <w:rPr>
          <w:rFonts w:cstheme="minorHAnsi"/>
          <w:sz w:val="20"/>
          <w:szCs w:val="20"/>
        </w:rPr>
        <w:t>.</w:t>
      </w:r>
    </w:p>
    <w:p w14:paraId="39048A9B" w14:textId="1C4C6328" w:rsidR="00C80AAF" w:rsidRDefault="00C80AAF" w:rsidP="007E3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80AAF">
        <w:rPr>
          <w:rFonts w:cstheme="minorHAnsi"/>
          <w:sz w:val="20"/>
          <w:szCs w:val="20"/>
        </w:rPr>
        <w:t>Tibshirani</w:t>
      </w:r>
      <w:proofErr w:type="spellEnd"/>
      <w:r w:rsidRPr="00C80AAF">
        <w:rPr>
          <w:rFonts w:cstheme="minorHAnsi"/>
          <w:sz w:val="20"/>
          <w:szCs w:val="20"/>
        </w:rPr>
        <w:t xml:space="preserve"> R. </w:t>
      </w:r>
      <w:r>
        <w:rPr>
          <w:rFonts w:cstheme="minorHAnsi"/>
          <w:sz w:val="20"/>
          <w:szCs w:val="20"/>
        </w:rPr>
        <w:t xml:space="preserve">(1996) </w:t>
      </w:r>
      <w:r w:rsidRPr="00C80AAF">
        <w:rPr>
          <w:rFonts w:cstheme="minorHAnsi"/>
          <w:sz w:val="20"/>
          <w:szCs w:val="20"/>
        </w:rPr>
        <w:t xml:space="preserve">Regression shrinkage and selection via the Lasso. </w:t>
      </w:r>
      <w:r w:rsidRPr="00C80AAF">
        <w:rPr>
          <w:rFonts w:cstheme="minorHAnsi"/>
          <w:sz w:val="20"/>
          <w:szCs w:val="20"/>
          <w:u w:val="single"/>
        </w:rPr>
        <w:t>J R Stat Soc B.</w:t>
      </w:r>
      <w:r>
        <w:rPr>
          <w:rFonts w:cstheme="minorHAnsi"/>
          <w:sz w:val="20"/>
          <w:szCs w:val="20"/>
        </w:rPr>
        <w:t xml:space="preserve"> </w:t>
      </w:r>
      <w:r w:rsidRPr="00C80AAF">
        <w:rPr>
          <w:rFonts w:cstheme="minorHAnsi"/>
          <w:sz w:val="20"/>
          <w:szCs w:val="20"/>
        </w:rPr>
        <w:t>58(1):267-288.</w:t>
      </w:r>
    </w:p>
    <w:p w14:paraId="720D4031" w14:textId="59AD3341" w:rsidR="00C90E70" w:rsidRDefault="00C90E70" w:rsidP="007E3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</w:t>
      </w:r>
      <w:r w:rsidRPr="00C90E70">
        <w:rPr>
          <w:rFonts w:cstheme="minorHAnsi"/>
          <w:sz w:val="20"/>
          <w:szCs w:val="20"/>
        </w:rPr>
        <w:t xml:space="preserve">an der Laan, M. J., Polley, E. C., &amp; Hubbard, A. E. (2007). Super learner. </w:t>
      </w:r>
      <w:r w:rsidRPr="00C90E70">
        <w:rPr>
          <w:rFonts w:cstheme="minorHAnsi"/>
          <w:sz w:val="20"/>
          <w:szCs w:val="20"/>
          <w:u w:val="single"/>
        </w:rPr>
        <w:t>Statistical applications in genetics and molecular biology</w:t>
      </w:r>
      <w:r w:rsidRPr="00C90E70">
        <w:rPr>
          <w:rFonts w:cstheme="minorHAnsi"/>
          <w:sz w:val="20"/>
          <w:szCs w:val="20"/>
        </w:rPr>
        <w:t>, 6(1).</w:t>
      </w:r>
    </w:p>
    <w:p w14:paraId="64941DB3" w14:textId="392C400D" w:rsidR="00046A07" w:rsidRDefault="00046A07" w:rsidP="007E3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Wang L et al (2016) Evaluating risk-prediction models using data from electronic health records. </w:t>
      </w:r>
      <w:r>
        <w:rPr>
          <w:rFonts w:cstheme="minorHAnsi"/>
          <w:sz w:val="20"/>
          <w:szCs w:val="20"/>
          <w:u w:val="single"/>
        </w:rPr>
        <w:t>Ann Appl Stat</w:t>
      </w:r>
      <w:r>
        <w:rPr>
          <w:rFonts w:cstheme="minorHAnsi"/>
          <w:sz w:val="20"/>
          <w:szCs w:val="20"/>
        </w:rPr>
        <w:t>. 10 (1) 286-304.</w:t>
      </w:r>
    </w:p>
    <w:p w14:paraId="2F5C13EE" w14:textId="2B74C18D" w:rsidR="0038378E" w:rsidRDefault="0038378E" w:rsidP="003837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75F39F" w14:textId="77777777" w:rsidR="0038378E" w:rsidRPr="000E4DBE" w:rsidRDefault="0038378E" w:rsidP="0038378E">
      <w:pPr>
        <w:rPr>
          <w:rFonts w:cstheme="minorHAnsi"/>
          <w:sz w:val="20"/>
          <w:szCs w:val="20"/>
        </w:rPr>
      </w:pPr>
      <w:r w:rsidRPr="000E4DBE">
        <w:rPr>
          <w:rFonts w:cstheme="minorHAnsi"/>
          <w:sz w:val="20"/>
          <w:szCs w:val="20"/>
        </w:rPr>
        <w:t>Pragmatic randomized clinical trials</w:t>
      </w:r>
    </w:p>
    <w:p w14:paraId="351004F0" w14:textId="77777777" w:rsidR="0038378E" w:rsidRPr="002C7AA2" w:rsidRDefault="0038378E" w:rsidP="003837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2C7AA2">
        <w:rPr>
          <w:rFonts w:cstheme="minorHAnsi"/>
          <w:sz w:val="20"/>
          <w:szCs w:val="20"/>
        </w:rPr>
        <w:t xml:space="preserve">Rethinking Clinical Trials: A Living Textbook of Pragmatic Clinical Trials. Bethesda, MD: NIH Health Care Systems Research Collaboratory. </w:t>
      </w:r>
      <w:hyperlink r:id="rId8" w:history="1">
        <w:r w:rsidRPr="00C76025">
          <w:rPr>
            <w:rStyle w:val="Hyperlink"/>
            <w:rFonts w:cstheme="minorHAnsi"/>
            <w:sz w:val="20"/>
            <w:szCs w:val="20"/>
          </w:rPr>
          <w:t>https://rethinkingclinicaltrials.org/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429A2D6D" w14:textId="77777777" w:rsidR="0038378E" w:rsidRPr="002C7AA2" w:rsidRDefault="0038378E" w:rsidP="003837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2C7AA2">
        <w:rPr>
          <w:rFonts w:cstheme="minorHAnsi"/>
          <w:sz w:val="20"/>
          <w:szCs w:val="20"/>
        </w:rPr>
        <w:t xml:space="preserve">Cook, </w:t>
      </w:r>
      <w:r>
        <w:rPr>
          <w:rFonts w:cstheme="minorHAnsi"/>
          <w:sz w:val="20"/>
          <w:szCs w:val="20"/>
        </w:rPr>
        <w:t>A.</w:t>
      </w:r>
      <w:r w:rsidRPr="002C7AA2">
        <w:rPr>
          <w:rFonts w:cstheme="minorHAnsi"/>
          <w:sz w:val="20"/>
          <w:szCs w:val="20"/>
        </w:rPr>
        <w:t>J., et al.</w:t>
      </w:r>
      <w:r>
        <w:rPr>
          <w:rFonts w:cstheme="minorHAnsi"/>
          <w:sz w:val="20"/>
          <w:szCs w:val="20"/>
        </w:rPr>
        <w:t xml:space="preserve"> (2016)</w:t>
      </w:r>
      <w:r w:rsidRPr="002C7AA2">
        <w:rPr>
          <w:rFonts w:cstheme="minorHAnsi"/>
          <w:sz w:val="20"/>
          <w:szCs w:val="20"/>
        </w:rPr>
        <w:t xml:space="preserve"> "Statistical lessons learned for designing cluster randomized pragmatic clinical trials from the NIH Health Care Systems Collaboratory Biostatistics and Design Core." </w:t>
      </w:r>
      <w:r w:rsidRPr="002C7AA2">
        <w:rPr>
          <w:rFonts w:cstheme="minorHAnsi"/>
          <w:sz w:val="20"/>
          <w:szCs w:val="20"/>
          <w:u w:val="single"/>
        </w:rPr>
        <w:t>Clinical Trials</w:t>
      </w:r>
      <w:r w:rsidRPr="002C7AA2">
        <w:rPr>
          <w:rFonts w:cstheme="minorHAnsi"/>
          <w:sz w:val="20"/>
          <w:szCs w:val="20"/>
        </w:rPr>
        <w:t> </w:t>
      </w:r>
      <w:r w:rsidRPr="002C7AA2">
        <w:rPr>
          <w:rFonts w:cstheme="minorHAnsi"/>
          <w:b/>
          <w:bCs/>
          <w:sz w:val="20"/>
          <w:szCs w:val="20"/>
        </w:rPr>
        <w:t>13</w:t>
      </w:r>
      <w:r>
        <w:rPr>
          <w:rFonts w:cstheme="minorHAnsi"/>
          <w:sz w:val="20"/>
          <w:szCs w:val="20"/>
        </w:rPr>
        <w:t>(</w:t>
      </w:r>
      <w:r w:rsidRPr="002C7AA2"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</w:rPr>
        <w:t>)</w:t>
      </w:r>
      <w:r w:rsidRPr="002C7AA2">
        <w:rPr>
          <w:rFonts w:cstheme="minorHAnsi"/>
          <w:sz w:val="20"/>
          <w:szCs w:val="20"/>
        </w:rPr>
        <w:t>: 504-512.</w:t>
      </w:r>
    </w:p>
    <w:p w14:paraId="2FCD77F4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D6B41">
        <w:rPr>
          <w:rFonts w:cstheme="minorHAnsi"/>
          <w:sz w:val="20"/>
          <w:szCs w:val="20"/>
        </w:rPr>
        <w:t>Zwarenstein</w:t>
      </w:r>
      <w:proofErr w:type="spellEnd"/>
      <w:r w:rsidRPr="00CD6B41">
        <w:rPr>
          <w:rFonts w:cstheme="minorHAnsi"/>
          <w:sz w:val="20"/>
          <w:szCs w:val="20"/>
        </w:rPr>
        <w:t xml:space="preserve">, M., et al. (2006). "Why are so few randomized trials useful, and what can we do about it?" </w:t>
      </w:r>
      <w:r w:rsidRPr="00CD6B41">
        <w:rPr>
          <w:rFonts w:cstheme="minorHAnsi"/>
          <w:sz w:val="20"/>
          <w:szCs w:val="20"/>
          <w:u w:val="single"/>
        </w:rPr>
        <w:t>J Clin Epidemiol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59</w:t>
      </w:r>
      <w:r w:rsidRPr="00CD6B41">
        <w:rPr>
          <w:rFonts w:cstheme="minorHAnsi"/>
          <w:sz w:val="20"/>
          <w:szCs w:val="20"/>
        </w:rPr>
        <w:t>(11): 1125-1126.</w:t>
      </w:r>
    </w:p>
    <w:p w14:paraId="787F9ECF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C7AA2">
        <w:rPr>
          <w:rFonts w:cstheme="minorHAnsi"/>
          <w:sz w:val="20"/>
          <w:szCs w:val="20"/>
        </w:rPr>
        <w:t>Greene SM, Reid RJ, Larson EB</w:t>
      </w:r>
      <w:r>
        <w:rPr>
          <w:rFonts w:cstheme="minorHAnsi"/>
          <w:sz w:val="20"/>
          <w:szCs w:val="20"/>
        </w:rPr>
        <w:t xml:space="preserve"> (2012)</w:t>
      </w:r>
      <w:r w:rsidRPr="002C7AA2">
        <w:rPr>
          <w:rFonts w:cstheme="minorHAnsi"/>
          <w:sz w:val="20"/>
          <w:szCs w:val="20"/>
        </w:rPr>
        <w:t xml:space="preserve">. Implementing the learning health system: from concept to action. </w:t>
      </w:r>
      <w:r w:rsidRPr="002C7AA2">
        <w:rPr>
          <w:rFonts w:cstheme="minorHAnsi"/>
          <w:sz w:val="20"/>
          <w:szCs w:val="20"/>
          <w:u w:val="single"/>
        </w:rPr>
        <w:t>Ann Intern Med</w:t>
      </w:r>
      <w:r w:rsidRPr="002C7AA2">
        <w:rPr>
          <w:rFonts w:cstheme="minorHAnsi"/>
          <w:sz w:val="20"/>
          <w:szCs w:val="20"/>
        </w:rPr>
        <w:t xml:space="preserve">. </w:t>
      </w:r>
      <w:r w:rsidRPr="002C7AA2">
        <w:rPr>
          <w:rFonts w:cstheme="minorHAnsi"/>
          <w:b/>
          <w:bCs/>
          <w:sz w:val="20"/>
          <w:szCs w:val="20"/>
        </w:rPr>
        <w:t>157</w:t>
      </w:r>
      <w:r w:rsidRPr="002C7AA2">
        <w:rPr>
          <w:rFonts w:cstheme="minorHAnsi"/>
          <w:sz w:val="20"/>
          <w:szCs w:val="20"/>
        </w:rPr>
        <w:t xml:space="preserve">(3):207-10. </w:t>
      </w:r>
    </w:p>
    <w:p w14:paraId="52FC5CDD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C7AA2">
        <w:rPr>
          <w:rFonts w:cstheme="minorHAnsi"/>
          <w:sz w:val="20"/>
          <w:szCs w:val="20"/>
        </w:rPr>
        <w:lastRenderedPageBreak/>
        <w:t xml:space="preserve">Thorpe, K. E., </w:t>
      </w:r>
      <w:r>
        <w:rPr>
          <w:rFonts w:cstheme="minorHAnsi"/>
          <w:sz w:val="20"/>
          <w:szCs w:val="20"/>
        </w:rPr>
        <w:t xml:space="preserve">et al. </w:t>
      </w:r>
      <w:r w:rsidRPr="002C7AA2">
        <w:rPr>
          <w:rFonts w:cstheme="minorHAnsi"/>
          <w:sz w:val="20"/>
          <w:szCs w:val="20"/>
        </w:rPr>
        <w:t xml:space="preserve">(2009). A pragmatic–explanatory continuum indicator summary (PRECIS): a tool to help trial designers. </w:t>
      </w:r>
      <w:r w:rsidRPr="002C7AA2">
        <w:rPr>
          <w:rFonts w:cstheme="minorHAnsi"/>
          <w:sz w:val="20"/>
          <w:szCs w:val="20"/>
          <w:u w:val="single"/>
        </w:rPr>
        <w:t>Journal of clinical epidemiology</w:t>
      </w:r>
      <w:r w:rsidRPr="002C7AA2">
        <w:rPr>
          <w:rFonts w:cstheme="minorHAnsi"/>
          <w:sz w:val="20"/>
          <w:szCs w:val="20"/>
        </w:rPr>
        <w:t xml:space="preserve">, </w:t>
      </w:r>
      <w:r w:rsidRPr="002C7AA2">
        <w:rPr>
          <w:rFonts w:cstheme="minorHAnsi"/>
          <w:b/>
          <w:bCs/>
          <w:sz w:val="20"/>
          <w:szCs w:val="20"/>
        </w:rPr>
        <w:t>62</w:t>
      </w:r>
      <w:r w:rsidRPr="002C7AA2">
        <w:rPr>
          <w:rFonts w:cstheme="minorHAnsi"/>
          <w:sz w:val="20"/>
          <w:szCs w:val="20"/>
        </w:rPr>
        <w:t>(5), 464-475.</w:t>
      </w:r>
    </w:p>
    <w:p w14:paraId="36837941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E4DBE">
        <w:rPr>
          <w:rFonts w:cstheme="minorHAnsi"/>
          <w:sz w:val="20"/>
          <w:szCs w:val="20"/>
        </w:rPr>
        <w:t xml:space="preserve">Kahan, B. C., </w:t>
      </w:r>
      <w:r>
        <w:rPr>
          <w:rFonts w:cstheme="minorHAnsi"/>
          <w:sz w:val="20"/>
          <w:szCs w:val="20"/>
        </w:rPr>
        <w:t>et al.</w:t>
      </w:r>
      <w:r w:rsidRPr="000E4DBE">
        <w:rPr>
          <w:rFonts w:cstheme="minorHAnsi"/>
          <w:sz w:val="20"/>
          <w:szCs w:val="20"/>
        </w:rPr>
        <w:t xml:space="preserve"> (2016). Increased risk of type I errors in cluster </w:t>
      </w:r>
      <w:proofErr w:type="spellStart"/>
      <w:r w:rsidRPr="000E4DBE">
        <w:rPr>
          <w:rFonts w:cstheme="minorHAnsi"/>
          <w:sz w:val="20"/>
          <w:szCs w:val="20"/>
        </w:rPr>
        <w:t>randomised</w:t>
      </w:r>
      <w:proofErr w:type="spellEnd"/>
      <w:r w:rsidRPr="000E4DBE">
        <w:rPr>
          <w:rFonts w:cstheme="minorHAnsi"/>
          <w:sz w:val="20"/>
          <w:szCs w:val="20"/>
        </w:rPr>
        <w:t xml:space="preserve"> trials with small or medium numbers of clusters: a review, reanalysis, and simulation study. </w:t>
      </w:r>
      <w:r w:rsidRPr="000E4DBE">
        <w:rPr>
          <w:rFonts w:cstheme="minorHAnsi"/>
          <w:sz w:val="20"/>
          <w:szCs w:val="20"/>
          <w:u w:val="single"/>
        </w:rPr>
        <w:t>Trials</w:t>
      </w:r>
      <w:r w:rsidRPr="000E4DBE">
        <w:rPr>
          <w:rFonts w:cstheme="minorHAnsi"/>
          <w:sz w:val="20"/>
          <w:szCs w:val="20"/>
        </w:rPr>
        <w:t xml:space="preserve">, </w:t>
      </w:r>
      <w:r w:rsidRPr="000E4DBE">
        <w:rPr>
          <w:rFonts w:cstheme="minorHAnsi"/>
          <w:b/>
          <w:bCs/>
          <w:sz w:val="20"/>
          <w:szCs w:val="20"/>
        </w:rPr>
        <w:t>17</w:t>
      </w:r>
      <w:r w:rsidRPr="000E4DBE">
        <w:rPr>
          <w:rFonts w:cstheme="minorHAnsi"/>
          <w:sz w:val="20"/>
          <w:szCs w:val="20"/>
        </w:rPr>
        <w:t>(1), 438.</w:t>
      </w:r>
    </w:p>
    <w:p w14:paraId="6CCF8CD3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C7AA2">
        <w:rPr>
          <w:rFonts w:cstheme="minorHAnsi"/>
          <w:sz w:val="20"/>
          <w:szCs w:val="20"/>
        </w:rPr>
        <w:t xml:space="preserve">Li, F., </w:t>
      </w:r>
      <w:r>
        <w:rPr>
          <w:rFonts w:cstheme="minorHAnsi"/>
          <w:sz w:val="20"/>
          <w:szCs w:val="20"/>
        </w:rPr>
        <w:t>et al.</w:t>
      </w:r>
      <w:r w:rsidRPr="002C7AA2">
        <w:rPr>
          <w:rFonts w:cstheme="minorHAnsi"/>
          <w:sz w:val="20"/>
          <w:szCs w:val="20"/>
        </w:rPr>
        <w:t xml:space="preserve"> (2016). An evaluation of constrained randomization for the design and analysis of group‐randomized trials. </w:t>
      </w:r>
      <w:r w:rsidRPr="002C7AA2">
        <w:rPr>
          <w:rFonts w:cstheme="minorHAnsi"/>
          <w:sz w:val="20"/>
          <w:szCs w:val="20"/>
          <w:u w:val="single"/>
        </w:rPr>
        <w:t>Statistics in medicine</w:t>
      </w:r>
      <w:r w:rsidRPr="002C7AA2">
        <w:rPr>
          <w:rFonts w:cstheme="minorHAnsi"/>
          <w:sz w:val="20"/>
          <w:szCs w:val="20"/>
        </w:rPr>
        <w:t xml:space="preserve">, </w:t>
      </w:r>
      <w:r w:rsidRPr="002C7AA2">
        <w:rPr>
          <w:rFonts w:cstheme="minorHAnsi"/>
          <w:b/>
          <w:bCs/>
          <w:sz w:val="20"/>
          <w:szCs w:val="20"/>
        </w:rPr>
        <w:t>35</w:t>
      </w:r>
      <w:r w:rsidRPr="002C7AA2">
        <w:rPr>
          <w:rFonts w:cstheme="minorHAnsi"/>
          <w:sz w:val="20"/>
          <w:szCs w:val="20"/>
        </w:rPr>
        <w:t>(10), 1565-1579.</w:t>
      </w:r>
    </w:p>
    <w:p w14:paraId="715A6F2A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C7AA2">
        <w:rPr>
          <w:rFonts w:cstheme="minorHAnsi"/>
          <w:sz w:val="20"/>
          <w:szCs w:val="20"/>
        </w:rPr>
        <w:t xml:space="preserve">Eldridge, S. M., </w:t>
      </w:r>
      <w:r>
        <w:rPr>
          <w:rFonts w:cstheme="minorHAnsi"/>
          <w:sz w:val="20"/>
          <w:szCs w:val="20"/>
        </w:rPr>
        <w:t>et al</w:t>
      </w:r>
      <w:r w:rsidRPr="002C7AA2">
        <w:rPr>
          <w:rFonts w:cstheme="minorHAnsi"/>
          <w:sz w:val="20"/>
          <w:szCs w:val="20"/>
        </w:rPr>
        <w:t xml:space="preserve">. (2006). Sample size for cluster randomized trials: effect of coefficient of variation of cluster size and analysis method. </w:t>
      </w:r>
      <w:r w:rsidRPr="002C7AA2">
        <w:rPr>
          <w:rFonts w:cstheme="minorHAnsi"/>
          <w:sz w:val="20"/>
          <w:szCs w:val="20"/>
          <w:u w:val="single"/>
        </w:rPr>
        <w:t>International journal of epidemiology</w:t>
      </w:r>
      <w:r w:rsidRPr="002C7AA2">
        <w:rPr>
          <w:rFonts w:cstheme="minorHAnsi"/>
          <w:sz w:val="20"/>
          <w:szCs w:val="20"/>
        </w:rPr>
        <w:t xml:space="preserve">, </w:t>
      </w:r>
      <w:r w:rsidRPr="002C7AA2">
        <w:rPr>
          <w:rFonts w:cstheme="minorHAnsi"/>
          <w:b/>
          <w:bCs/>
          <w:sz w:val="20"/>
          <w:szCs w:val="20"/>
        </w:rPr>
        <w:t>35</w:t>
      </w:r>
      <w:r w:rsidRPr="002C7AA2">
        <w:rPr>
          <w:rFonts w:cstheme="minorHAnsi"/>
          <w:sz w:val="20"/>
          <w:szCs w:val="20"/>
        </w:rPr>
        <w:t>(5), 1292-1300.</w:t>
      </w:r>
    </w:p>
    <w:p w14:paraId="3567897B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44559">
        <w:rPr>
          <w:rFonts w:cstheme="minorHAnsi"/>
          <w:sz w:val="20"/>
          <w:szCs w:val="20"/>
        </w:rPr>
        <w:t xml:space="preserve">Hemming K, Taljaard M, </w:t>
      </w:r>
      <w:proofErr w:type="spellStart"/>
      <w:r w:rsidRPr="00644559">
        <w:rPr>
          <w:rFonts w:cstheme="minorHAnsi"/>
          <w:sz w:val="20"/>
          <w:szCs w:val="20"/>
        </w:rPr>
        <w:t>Moerbeek</w:t>
      </w:r>
      <w:proofErr w:type="spellEnd"/>
      <w:r w:rsidRPr="00644559">
        <w:rPr>
          <w:rFonts w:cstheme="minorHAnsi"/>
          <w:sz w:val="20"/>
          <w:szCs w:val="20"/>
        </w:rPr>
        <w:t xml:space="preserve"> M, Forbes A. Contamination: How much can an individually randomized trial tolerate?</w:t>
      </w:r>
      <w:r>
        <w:rPr>
          <w:rFonts w:cstheme="minorHAnsi"/>
          <w:sz w:val="20"/>
          <w:szCs w:val="20"/>
        </w:rPr>
        <w:t xml:space="preserve"> </w:t>
      </w:r>
      <w:r w:rsidRPr="00644559">
        <w:rPr>
          <w:rFonts w:cstheme="minorHAnsi"/>
          <w:sz w:val="20"/>
          <w:szCs w:val="20"/>
          <w:u w:val="single"/>
        </w:rPr>
        <w:t>Statistics in Medicine</w:t>
      </w:r>
      <w:r w:rsidRPr="00644559">
        <w:rPr>
          <w:rFonts w:cstheme="minorHAnsi"/>
          <w:sz w:val="20"/>
          <w:szCs w:val="20"/>
        </w:rPr>
        <w:t>. 2021 Jun 30;</w:t>
      </w:r>
      <w:r w:rsidRPr="00D90C40">
        <w:rPr>
          <w:rFonts w:cstheme="minorHAnsi"/>
          <w:b/>
          <w:bCs/>
          <w:sz w:val="20"/>
          <w:szCs w:val="20"/>
        </w:rPr>
        <w:t>40</w:t>
      </w:r>
      <w:r w:rsidRPr="00644559">
        <w:rPr>
          <w:rFonts w:cstheme="minorHAnsi"/>
          <w:sz w:val="20"/>
          <w:szCs w:val="20"/>
        </w:rPr>
        <w:t>(14):3329-51.</w:t>
      </w:r>
    </w:p>
    <w:p w14:paraId="60120AD3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0C40">
        <w:rPr>
          <w:rFonts w:cstheme="minorHAnsi"/>
          <w:sz w:val="20"/>
          <w:szCs w:val="20"/>
        </w:rPr>
        <w:t xml:space="preserve">Hemming K, Taljaard M. Reflection on modern methods: when is a stepped-wedge cluster randomized trial a good study design choice? </w:t>
      </w:r>
      <w:r w:rsidRPr="00D90C40">
        <w:rPr>
          <w:rFonts w:cstheme="minorHAnsi"/>
          <w:sz w:val="20"/>
          <w:szCs w:val="20"/>
          <w:u w:val="single"/>
        </w:rPr>
        <w:t>International journal of epidemiology</w:t>
      </w:r>
      <w:r w:rsidRPr="00D90C40">
        <w:rPr>
          <w:rFonts w:cstheme="minorHAnsi"/>
          <w:sz w:val="20"/>
          <w:szCs w:val="20"/>
        </w:rPr>
        <w:t>. 2020 Jun 1;49(3):1043-52.</w:t>
      </w:r>
    </w:p>
    <w:p w14:paraId="2F362402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C7AA2">
        <w:rPr>
          <w:rFonts w:cstheme="minorHAnsi"/>
          <w:sz w:val="20"/>
          <w:szCs w:val="20"/>
        </w:rPr>
        <w:t xml:space="preserve">Hussey, M. A., &amp; Hughes, J. P. (2007). Design and analysis of stepped wedge cluster randomized trials. </w:t>
      </w:r>
      <w:r w:rsidRPr="002C7AA2">
        <w:rPr>
          <w:rFonts w:cstheme="minorHAnsi"/>
          <w:sz w:val="20"/>
          <w:szCs w:val="20"/>
          <w:u w:val="single"/>
        </w:rPr>
        <w:t>Contemporary clinical trials</w:t>
      </w:r>
      <w:r w:rsidRPr="002C7AA2">
        <w:rPr>
          <w:rFonts w:cstheme="minorHAnsi"/>
          <w:sz w:val="20"/>
          <w:szCs w:val="20"/>
        </w:rPr>
        <w:t xml:space="preserve">, </w:t>
      </w:r>
      <w:r w:rsidRPr="002C7AA2">
        <w:rPr>
          <w:rFonts w:cstheme="minorHAnsi"/>
          <w:b/>
          <w:bCs/>
          <w:sz w:val="20"/>
          <w:szCs w:val="20"/>
        </w:rPr>
        <w:t>28</w:t>
      </w:r>
      <w:r w:rsidRPr="002C7AA2">
        <w:rPr>
          <w:rFonts w:cstheme="minorHAnsi"/>
          <w:sz w:val="20"/>
          <w:szCs w:val="20"/>
        </w:rPr>
        <w:t>(2), 182-191.</w:t>
      </w:r>
    </w:p>
    <w:p w14:paraId="4B103505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28C7">
        <w:rPr>
          <w:rFonts w:cstheme="minorHAnsi"/>
          <w:sz w:val="20"/>
          <w:szCs w:val="20"/>
        </w:rPr>
        <w:t xml:space="preserve">Hemming, K., </w:t>
      </w:r>
      <w:r>
        <w:rPr>
          <w:rFonts w:cstheme="minorHAnsi"/>
          <w:sz w:val="20"/>
          <w:szCs w:val="20"/>
        </w:rPr>
        <w:t>et al.</w:t>
      </w:r>
      <w:r w:rsidRPr="008D28C7">
        <w:rPr>
          <w:rFonts w:cstheme="minorHAnsi"/>
          <w:sz w:val="20"/>
          <w:szCs w:val="20"/>
        </w:rPr>
        <w:t xml:space="preserve"> (2018). Reporting of stepped wedge cluster </w:t>
      </w:r>
      <w:proofErr w:type="spellStart"/>
      <w:r w:rsidRPr="008D28C7">
        <w:rPr>
          <w:rFonts w:cstheme="minorHAnsi"/>
          <w:sz w:val="20"/>
          <w:szCs w:val="20"/>
        </w:rPr>
        <w:t>randomised</w:t>
      </w:r>
      <w:proofErr w:type="spellEnd"/>
      <w:r w:rsidRPr="008D28C7">
        <w:rPr>
          <w:rFonts w:cstheme="minorHAnsi"/>
          <w:sz w:val="20"/>
          <w:szCs w:val="20"/>
        </w:rPr>
        <w:t xml:space="preserve"> trials: extension of the CONSORT 2010 statement with explanation and elaboration. </w:t>
      </w:r>
      <w:r w:rsidRPr="008D28C7">
        <w:rPr>
          <w:rFonts w:cstheme="minorHAnsi"/>
          <w:sz w:val="20"/>
          <w:szCs w:val="20"/>
          <w:u w:val="single"/>
        </w:rPr>
        <w:t>BMJ</w:t>
      </w:r>
      <w:r w:rsidRPr="008D28C7">
        <w:rPr>
          <w:rFonts w:cstheme="minorHAnsi"/>
          <w:sz w:val="20"/>
          <w:szCs w:val="20"/>
        </w:rPr>
        <w:t>, 363, k1614.</w:t>
      </w:r>
    </w:p>
    <w:p w14:paraId="47CEE7EB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C51">
        <w:rPr>
          <w:rFonts w:cstheme="minorHAnsi"/>
          <w:sz w:val="20"/>
          <w:szCs w:val="20"/>
        </w:rPr>
        <w:t xml:space="preserve">Ouyang Y, Li F, Preisser JS, Taljaard M. Sample size calculators for planning stepped-wedge cluster randomized trials: a review and comparison. </w:t>
      </w:r>
      <w:r w:rsidRPr="004D3C51">
        <w:rPr>
          <w:rFonts w:cstheme="minorHAnsi"/>
          <w:sz w:val="20"/>
          <w:szCs w:val="20"/>
          <w:u w:val="single"/>
        </w:rPr>
        <w:t>International Journal of Epidemiology</w:t>
      </w:r>
      <w:r w:rsidRPr="004D3C51">
        <w:rPr>
          <w:rFonts w:cstheme="minorHAnsi"/>
          <w:sz w:val="20"/>
          <w:szCs w:val="20"/>
        </w:rPr>
        <w:t>. 2022 Jun 9.</w:t>
      </w:r>
    </w:p>
    <w:p w14:paraId="67A3F9CF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28C7">
        <w:rPr>
          <w:rFonts w:cstheme="minorHAnsi"/>
          <w:sz w:val="20"/>
          <w:szCs w:val="20"/>
        </w:rPr>
        <w:t>Bobb J</w:t>
      </w:r>
      <w:r>
        <w:rPr>
          <w:rFonts w:cstheme="minorHAnsi"/>
          <w:sz w:val="20"/>
          <w:szCs w:val="20"/>
        </w:rPr>
        <w:t>.</w:t>
      </w:r>
      <w:r w:rsidRPr="008D28C7">
        <w:rPr>
          <w:rFonts w:cstheme="minorHAnsi"/>
          <w:sz w:val="20"/>
          <w:szCs w:val="20"/>
        </w:rPr>
        <w:t>F</w:t>
      </w:r>
      <w:r>
        <w:rPr>
          <w:rFonts w:cstheme="minorHAnsi"/>
          <w:sz w:val="20"/>
          <w:szCs w:val="20"/>
        </w:rPr>
        <w:t>.</w:t>
      </w:r>
      <w:r w:rsidRPr="008D28C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et al.</w:t>
      </w:r>
      <w:r w:rsidRPr="008D28C7">
        <w:rPr>
          <w:rFonts w:cstheme="minorHAnsi"/>
          <w:sz w:val="20"/>
          <w:szCs w:val="20"/>
        </w:rPr>
        <w:t xml:space="preserve"> (2019). Experimental designs and</w:t>
      </w:r>
      <w:r>
        <w:rPr>
          <w:rFonts w:cstheme="minorHAnsi"/>
          <w:sz w:val="20"/>
          <w:szCs w:val="20"/>
        </w:rPr>
        <w:t xml:space="preserve"> </w:t>
      </w:r>
      <w:r w:rsidRPr="008D28C7">
        <w:rPr>
          <w:rFonts w:cstheme="minorHAnsi"/>
          <w:sz w:val="20"/>
          <w:szCs w:val="20"/>
        </w:rPr>
        <w:t xml:space="preserve">randomization schemes: designing to avoid identification bias. In: </w:t>
      </w:r>
      <w:r w:rsidRPr="008D28C7">
        <w:rPr>
          <w:rFonts w:cstheme="minorHAnsi"/>
          <w:sz w:val="20"/>
          <w:szCs w:val="20"/>
          <w:u w:val="single"/>
        </w:rPr>
        <w:t>Rethinking Clinical Trials: A Living Textbook of Pragmatic Clinical Trials</w:t>
      </w:r>
      <w:r w:rsidRPr="008D28C7">
        <w:rPr>
          <w:rFonts w:cstheme="minorHAnsi"/>
          <w:sz w:val="20"/>
          <w:szCs w:val="20"/>
        </w:rPr>
        <w:t>. Bethesda, MD: NIH Health Care Systems Research</w:t>
      </w:r>
      <w:r>
        <w:rPr>
          <w:rFonts w:cstheme="minorHAnsi"/>
          <w:sz w:val="20"/>
          <w:szCs w:val="20"/>
        </w:rPr>
        <w:t xml:space="preserve"> </w:t>
      </w:r>
      <w:r w:rsidRPr="008D28C7">
        <w:rPr>
          <w:rFonts w:cstheme="minorHAnsi"/>
          <w:sz w:val="20"/>
          <w:szCs w:val="20"/>
        </w:rPr>
        <w:t>Collaboratory.</w:t>
      </w:r>
      <w:r>
        <w:rPr>
          <w:rFonts w:cstheme="minorHAnsi"/>
          <w:sz w:val="20"/>
          <w:szCs w:val="20"/>
        </w:rPr>
        <w:t xml:space="preserve"> </w:t>
      </w:r>
      <w:hyperlink r:id="rId9" w:history="1">
        <w:r w:rsidRPr="00C76025">
          <w:rPr>
            <w:rStyle w:val="Hyperlink"/>
            <w:rFonts w:cstheme="minorHAnsi"/>
            <w:sz w:val="20"/>
            <w:szCs w:val="20"/>
          </w:rPr>
          <w:t>https://rethinkingclinicaltrials.org/chapters/design/experimental-designs-randomization-schemes-top/designing-to-avoid-identification-bias/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18B3796E" w14:textId="77777777" w:rsidR="0038378E" w:rsidRPr="008D28C7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28C7">
        <w:rPr>
          <w:rFonts w:cstheme="minorHAnsi"/>
          <w:sz w:val="20"/>
          <w:szCs w:val="20"/>
        </w:rPr>
        <w:t>Bobb J</w:t>
      </w:r>
      <w:r>
        <w:rPr>
          <w:rFonts w:cstheme="minorHAnsi"/>
          <w:sz w:val="20"/>
          <w:szCs w:val="20"/>
        </w:rPr>
        <w:t>.</w:t>
      </w:r>
      <w:r w:rsidRPr="008D28C7">
        <w:rPr>
          <w:rFonts w:cstheme="minorHAnsi"/>
          <w:sz w:val="20"/>
          <w:szCs w:val="20"/>
        </w:rPr>
        <w:t>F</w:t>
      </w:r>
      <w:r>
        <w:rPr>
          <w:rFonts w:cstheme="minorHAnsi"/>
          <w:sz w:val="20"/>
          <w:szCs w:val="20"/>
        </w:rPr>
        <w:t>.</w:t>
      </w:r>
      <w:r w:rsidRPr="008D28C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et al.</w:t>
      </w:r>
      <w:r w:rsidRPr="008D28C7">
        <w:rPr>
          <w:rFonts w:cstheme="minorHAnsi"/>
          <w:sz w:val="20"/>
          <w:szCs w:val="20"/>
        </w:rPr>
        <w:t xml:space="preserve"> (2020). Addressing identification bias</w:t>
      </w:r>
      <w:r>
        <w:rPr>
          <w:rFonts w:cstheme="minorHAnsi"/>
          <w:sz w:val="20"/>
          <w:szCs w:val="20"/>
        </w:rPr>
        <w:t xml:space="preserve"> </w:t>
      </w:r>
      <w:r w:rsidRPr="008D28C7">
        <w:rPr>
          <w:rFonts w:cstheme="minorHAnsi"/>
          <w:sz w:val="20"/>
          <w:szCs w:val="20"/>
        </w:rPr>
        <w:t xml:space="preserve">in the design and analysis of cluster-randomized pragmatic trials: a case study. </w:t>
      </w:r>
      <w:r w:rsidRPr="008D28C7">
        <w:rPr>
          <w:rFonts w:cstheme="minorHAnsi"/>
          <w:sz w:val="20"/>
          <w:szCs w:val="20"/>
          <w:u w:val="single"/>
        </w:rPr>
        <w:t>Trials</w:t>
      </w:r>
      <w:r w:rsidRPr="008D28C7">
        <w:rPr>
          <w:rFonts w:cstheme="minorHAnsi"/>
          <w:sz w:val="20"/>
          <w:szCs w:val="20"/>
        </w:rPr>
        <w:t xml:space="preserve">. </w:t>
      </w:r>
      <w:r w:rsidRPr="008D28C7">
        <w:rPr>
          <w:rFonts w:cstheme="minorHAnsi"/>
          <w:b/>
          <w:bCs/>
          <w:sz w:val="20"/>
          <w:szCs w:val="20"/>
        </w:rPr>
        <w:t>21</w:t>
      </w:r>
      <w:r w:rsidRPr="008D28C7">
        <w:rPr>
          <w:rFonts w:cstheme="minorHAnsi"/>
          <w:sz w:val="20"/>
          <w:szCs w:val="20"/>
        </w:rPr>
        <w:t>(1):289.</w:t>
      </w:r>
    </w:p>
    <w:p w14:paraId="384634C6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28C7">
        <w:rPr>
          <w:rFonts w:cstheme="minorHAnsi"/>
          <w:sz w:val="20"/>
          <w:szCs w:val="20"/>
        </w:rPr>
        <w:t>National Research Council (US) Panel on Handling Missing Data in Clinical Trials</w:t>
      </w:r>
      <w:r>
        <w:rPr>
          <w:rFonts w:cstheme="minorHAnsi"/>
          <w:sz w:val="20"/>
          <w:szCs w:val="20"/>
        </w:rPr>
        <w:t xml:space="preserve"> (</w:t>
      </w:r>
      <w:r w:rsidRPr="008D28C7">
        <w:rPr>
          <w:rFonts w:cstheme="minorHAnsi"/>
          <w:sz w:val="20"/>
          <w:szCs w:val="20"/>
        </w:rPr>
        <w:t>2010</w:t>
      </w:r>
      <w:r>
        <w:rPr>
          <w:rFonts w:cstheme="minorHAnsi"/>
          <w:sz w:val="20"/>
          <w:szCs w:val="20"/>
        </w:rPr>
        <w:t>)</w:t>
      </w:r>
      <w:r w:rsidRPr="008D28C7">
        <w:rPr>
          <w:rFonts w:cstheme="minorHAnsi"/>
          <w:sz w:val="20"/>
          <w:szCs w:val="20"/>
        </w:rPr>
        <w:t xml:space="preserve">. Principles and methods of sensitivity analyses. In: National Research Council (US) Panel on Handling Missing Data in Clinical Trials. </w:t>
      </w:r>
      <w:r w:rsidRPr="008D28C7">
        <w:rPr>
          <w:rFonts w:cstheme="minorHAnsi"/>
          <w:sz w:val="20"/>
          <w:szCs w:val="20"/>
          <w:u w:val="single"/>
        </w:rPr>
        <w:t>The Prevention and Treatment of Missing Data in Clinical Trials</w:t>
      </w:r>
      <w:r w:rsidRPr="008D28C7">
        <w:rPr>
          <w:rFonts w:cstheme="minorHAnsi"/>
          <w:sz w:val="20"/>
          <w:szCs w:val="20"/>
        </w:rPr>
        <w:t>. Washington, DC: National Academies Press; 83-106.</w:t>
      </w:r>
    </w:p>
    <w:p w14:paraId="7863522A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28C7">
        <w:rPr>
          <w:rFonts w:cstheme="minorHAnsi"/>
          <w:sz w:val="20"/>
          <w:szCs w:val="20"/>
        </w:rPr>
        <w:t xml:space="preserve">Zelen, </w:t>
      </w:r>
      <w:r>
        <w:rPr>
          <w:rFonts w:cstheme="minorHAnsi"/>
          <w:sz w:val="20"/>
          <w:szCs w:val="20"/>
        </w:rPr>
        <w:t xml:space="preserve">M </w:t>
      </w:r>
      <w:r w:rsidRPr="008D28C7">
        <w:rPr>
          <w:rFonts w:cstheme="minorHAnsi"/>
          <w:sz w:val="20"/>
          <w:szCs w:val="20"/>
        </w:rPr>
        <w:t xml:space="preserve">(1979). "A new design for randomized clinical trials." </w:t>
      </w:r>
      <w:r w:rsidRPr="008D28C7">
        <w:rPr>
          <w:rFonts w:cstheme="minorHAnsi"/>
          <w:sz w:val="20"/>
          <w:szCs w:val="20"/>
          <w:u w:val="single"/>
        </w:rPr>
        <w:t>NEJM</w:t>
      </w:r>
      <w:r w:rsidRPr="008D28C7">
        <w:rPr>
          <w:rFonts w:cstheme="minorHAnsi"/>
          <w:sz w:val="20"/>
          <w:szCs w:val="20"/>
        </w:rPr>
        <w:t xml:space="preserve"> </w:t>
      </w:r>
      <w:r w:rsidRPr="008D28C7">
        <w:rPr>
          <w:rFonts w:cstheme="minorHAnsi"/>
          <w:b/>
          <w:bCs/>
          <w:sz w:val="20"/>
          <w:szCs w:val="20"/>
        </w:rPr>
        <w:t>300</w:t>
      </w:r>
      <w:r>
        <w:rPr>
          <w:rFonts w:cstheme="minorHAnsi"/>
          <w:sz w:val="20"/>
          <w:szCs w:val="20"/>
        </w:rPr>
        <w:t>(</w:t>
      </w:r>
      <w:r w:rsidRPr="008D28C7">
        <w:rPr>
          <w:rFonts w:cstheme="minorHAnsi"/>
          <w:sz w:val="20"/>
          <w:szCs w:val="20"/>
        </w:rPr>
        <w:t>22</w:t>
      </w:r>
      <w:r>
        <w:rPr>
          <w:rFonts w:cstheme="minorHAnsi"/>
          <w:sz w:val="20"/>
          <w:szCs w:val="20"/>
        </w:rPr>
        <w:t>)</w:t>
      </w:r>
      <w:r w:rsidRPr="008D28C7">
        <w:rPr>
          <w:rFonts w:cstheme="minorHAnsi"/>
          <w:sz w:val="20"/>
          <w:szCs w:val="20"/>
        </w:rPr>
        <w:t>:1242-1245.</w:t>
      </w:r>
    </w:p>
    <w:p w14:paraId="155404FB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28C7">
        <w:rPr>
          <w:rFonts w:cstheme="minorHAnsi"/>
          <w:sz w:val="20"/>
          <w:szCs w:val="20"/>
        </w:rPr>
        <w:t xml:space="preserve">Boyd, R. W., </w:t>
      </w:r>
      <w:r>
        <w:rPr>
          <w:rFonts w:cstheme="minorHAnsi"/>
          <w:sz w:val="20"/>
          <w:szCs w:val="20"/>
        </w:rPr>
        <w:t xml:space="preserve">et al. </w:t>
      </w:r>
      <w:r w:rsidRPr="008D28C7">
        <w:rPr>
          <w:rFonts w:cstheme="minorHAnsi"/>
          <w:sz w:val="20"/>
          <w:szCs w:val="20"/>
        </w:rPr>
        <w:t xml:space="preserve">(2020). On racism: a new standard for publishing on racial health inequities. </w:t>
      </w:r>
      <w:r w:rsidRPr="00C01A78">
        <w:rPr>
          <w:rFonts w:cstheme="minorHAnsi"/>
          <w:sz w:val="20"/>
          <w:szCs w:val="20"/>
          <w:u w:val="single"/>
        </w:rPr>
        <w:t>Health Affairs Blog</w:t>
      </w:r>
      <w:r w:rsidRPr="008D28C7">
        <w:rPr>
          <w:rFonts w:cstheme="minorHAnsi"/>
          <w:sz w:val="20"/>
          <w:szCs w:val="20"/>
        </w:rPr>
        <w:t>, 10.</w:t>
      </w:r>
    </w:p>
    <w:p w14:paraId="534FBE11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E4DBE">
        <w:rPr>
          <w:rFonts w:cstheme="minorHAnsi"/>
          <w:sz w:val="20"/>
          <w:szCs w:val="20"/>
        </w:rPr>
        <w:t>Glass J</w:t>
      </w:r>
      <w:r>
        <w:rPr>
          <w:rFonts w:cstheme="minorHAnsi"/>
          <w:sz w:val="20"/>
          <w:szCs w:val="20"/>
        </w:rPr>
        <w:t>.</w:t>
      </w:r>
      <w:r w:rsidRPr="000E4DBE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.</w:t>
      </w:r>
      <w:r w:rsidRPr="000E4DBE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et al.</w:t>
      </w:r>
      <w:r w:rsidRPr="000E4DBE">
        <w:rPr>
          <w:rFonts w:cstheme="minorHAnsi"/>
          <w:sz w:val="20"/>
          <w:szCs w:val="20"/>
        </w:rPr>
        <w:t xml:space="preserve"> (2018). Study protocol: a cluster randomized trial</w:t>
      </w:r>
      <w:r>
        <w:rPr>
          <w:rFonts w:cstheme="minorHAnsi"/>
          <w:sz w:val="20"/>
          <w:szCs w:val="20"/>
        </w:rPr>
        <w:t xml:space="preserve"> </w:t>
      </w:r>
      <w:r w:rsidRPr="000E4DBE">
        <w:rPr>
          <w:rFonts w:cstheme="minorHAnsi"/>
          <w:sz w:val="20"/>
          <w:szCs w:val="20"/>
        </w:rPr>
        <w:t xml:space="preserve">implementing sustained patient-centered alcohol-related care (SPARC Trial). </w:t>
      </w:r>
      <w:r w:rsidRPr="00C01A78">
        <w:rPr>
          <w:rFonts w:cstheme="minorHAnsi"/>
          <w:sz w:val="20"/>
          <w:szCs w:val="20"/>
          <w:u w:val="single"/>
        </w:rPr>
        <w:t>Implementation Science</w:t>
      </w:r>
      <w:r w:rsidRPr="000E4DBE">
        <w:rPr>
          <w:rFonts w:cstheme="minorHAnsi"/>
          <w:sz w:val="20"/>
          <w:szCs w:val="20"/>
        </w:rPr>
        <w:t xml:space="preserve">. </w:t>
      </w:r>
      <w:r w:rsidRPr="004710BE">
        <w:rPr>
          <w:rFonts w:cstheme="minorHAnsi"/>
          <w:b/>
          <w:bCs/>
          <w:sz w:val="20"/>
          <w:szCs w:val="20"/>
        </w:rPr>
        <w:t>13</w:t>
      </w:r>
      <w:r w:rsidRPr="000E4DBE">
        <w:rPr>
          <w:rFonts w:cstheme="minorHAnsi"/>
          <w:sz w:val="20"/>
          <w:szCs w:val="20"/>
        </w:rPr>
        <w:t>(1)108.</w:t>
      </w:r>
    </w:p>
    <w:p w14:paraId="050B67EE" w14:textId="4680C036" w:rsidR="004710BE" w:rsidRPr="000E4DBE" w:rsidRDefault="004710B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710BE">
        <w:rPr>
          <w:rFonts w:cstheme="minorHAnsi"/>
          <w:sz w:val="20"/>
          <w:szCs w:val="20"/>
        </w:rPr>
        <w:t>Lee AK, Bobb JF, Richards JE, Achtmeyer CE, Ludman E, Oliver M, Caldeiro RM, Parrish R, Lozano PM, Lapham GT, Williams EC</w:t>
      </w:r>
      <w:r>
        <w:rPr>
          <w:rFonts w:cstheme="minorHAnsi"/>
          <w:sz w:val="20"/>
          <w:szCs w:val="20"/>
        </w:rPr>
        <w:t xml:space="preserve"> (2023)</w:t>
      </w:r>
      <w:r w:rsidRPr="004710BE">
        <w:rPr>
          <w:rFonts w:cstheme="minorHAnsi"/>
          <w:sz w:val="20"/>
          <w:szCs w:val="20"/>
        </w:rPr>
        <w:t xml:space="preserve">. Integrating alcohol-related prevention and treatment into primary care: a cluster randomized implementation trial. </w:t>
      </w:r>
      <w:r w:rsidRPr="004710BE">
        <w:rPr>
          <w:rFonts w:cstheme="minorHAnsi"/>
          <w:sz w:val="20"/>
          <w:szCs w:val="20"/>
          <w:u w:val="single"/>
        </w:rPr>
        <w:t>JAMA Internal Medicine</w:t>
      </w:r>
      <w:r w:rsidRPr="004710BE">
        <w:rPr>
          <w:rFonts w:cstheme="minorHAnsi"/>
          <w:sz w:val="20"/>
          <w:szCs w:val="20"/>
        </w:rPr>
        <w:t xml:space="preserve">. </w:t>
      </w:r>
      <w:r w:rsidRPr="004710BE">
        <w:rPr>
          <w:rFonts w:cstheme="minorHAnsi"/>
          <w:b/>
          <w:bCs/>
          <w:sz w:val="20"/>
          <w:szCs w:val="20"/>
        </w:rPr>
        <w:t>183</w:t>
      </w:r>
      <w:r w:rsidRPr="004710BE">
        <w:rPr>
          <w:rFonts w:cstheme="minorHAnsi"/>
          <w:sz w:val="20"/>
          <w:szCs w:val="20"/>
        </w:rPr>
        <w:t>(4):319-28.</w:t>
      </w:r>
    </w:p>
    <w:p w14:paraId="353B6473" w14:textId="77777777" w:rsidR="0038378E" w:rsidRPr="00CD6B41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Simon, G. E., et al. (2016). "Population-based outreach versus care as usual to prevent suicide attempt: study protocol for a randomized controlled trial." </w:t>
      </w:r>
      <w:r w:rsidRPr="00CD6B41">
        <w:rPr>
          <w:rFonts w:cstheme="minorHAnsi"/>
          <w:sz w:val="20"/>
          <w:szCs w:val="20"/>
          <w:u w:val="single"/>
        </w:rPr>
        <w:t>Trials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17</w:t>
      </w:r>
      <w:r w:rsidRPr="00CD6B41">
        <w:rPr>
          <w:rFonts w:cstheme="minorHAnsi"/>
          <w:sz w:val="20"/>
          <w:szCs w:val="20"/>
        </w:rPr>
        <w:t>(1): 452.</w:t>
      </w:r>
    </w:p>
    <w:p w14:paraId="42895430" w14:textId="77777777" w:rsidR="0038378E" w:rsidRPr="00CD6B41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Shortreed, S. M. and G. E. Simon (2020). "Using predictive analytics to improve pragmatic trial design." </w:t>
      </w:r>
      <w:r w:rsidRPr="00CD6B41">
        <w:rPr>
          <w:rFonts w:cstheme="minorHAnsi"/>
          <w:sz w:val="20"/>
          <w:szCs w:val="20"/>
          <w:u w:val="single"/>
        </w:rPr>
        <w:t>Clin Trials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17</w:t>
      </w:r>
      <w:r w:rsidRPr="00CD6B41">
        <w:rPr>
          <w:rFonts w:cstheme="minorHAnsi"/>
          <w:sz w:val="20"/>
          <w:szCs w:val="20"/>
        </w:rPr>
        <w:t>(4): 394-401.</w:t>
      </w:r>
    </w:p>
    <w:p w14:paraId="296F890F" w14:textId="77777777" w:rsidR="0038378E" w:rsidRDefault="0038378E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D6B41">
        <w:rPr>
          <w:rFonts w:cstheme="minorHAnsi"/>
          <w:sz w:val="20"/>
          <w:szCs w:val="20"/>
        </w:rPr>
        <w:t xml:space="preserve">Shortreed, S. M., et al. (2019). "Improving pragmatic clinical trial design using real-world data." </w:t>
      </w:r>
      <w:r w:rsidRPr="00CD6B41">
        <w:rPr>
          <w:rFonts w:cstheme="minorHAnsi"/>
          <w:sz w:val="20"/>
          <w:szCs w:val="20"/>
          <w:u w:val="single"/>
        </w:rPr>
        <w:t>Clinical Trials</w:t>
      </w:r>
      <w:r w:rsidRPr="00CD6B41">
        <w:rPr>
          <w:rFonts w:cstheme="minorHAnsi"/>
          <w:sz w:val="20"/>
          <w:szCs w:val="20"/>
        </w:rPr>
        <w:t xml:space="preserve"> </w:t>
      </w:r>
      <w:r w:rsidRPr="00CD6B41">
        <w:rPr>
          <w:rFonts w:cstheme="minorHAnsi"/>
          <w:b/>
          <w:bCs/>
          <w:sz w:val="20"/>
          <w:szCs w:val="20"/>
        </w:rPr>
        <w:t>16</w:t>
      </w:r>
      <w:r w:rsidRPr="00CD6B41">
        <w:rPr>
          <w:rFonts w:cstheme="minorHAnsi"/>
          <w:sz w:val="20"/>
          <w:szCs w:val="20"/>
        </w:rPr>
        <w:t>(3): 273-282.</w:t>
      </w:r>
    </w:p>
    <w:p w14:paraId="271CD75D" w14:textId="4CBB35EE" w:rsidR="005E7C7A" w:rsidRDefault="005E7C7A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E7C7A">
        <w:rPr>
          <w:rFonts w:cstheme="minorHAnsi"/>
          <w:sz w:val="20"/>
          <w:szCs w:val="20"/>
        </w:rPr>
        <w:t>Wartko PD, Bobb JF, Boudreau DM, Matthews AG, McCormack J, Lee AK, Qiu H, Yu O, Hyun N, Idu AE, Campbell CI</w:t>
      </w:r>
      <w:r w:rsidR="00DF59F9">
        <w:rPr>
          <w:rFonts w:cstheme="minorHAnsi"/>
          <w:sz w:val="20"/>
          <w:szCs w:val="20"/>
        </w:rPr>
        <w:t xml:space="preserve"> et al.</w:t>
      </w:r>
      <w:r>
        <w:rPr>
          <w:rFonts w:cstheme="minorHAnsi"/>
          <w:sz w:val="20"/>
          <w:szCs w:val="20"/>
        </w:rPr>
        <w:t xml:space="preserve"> (2023)</w:t>
      </w:r>
      <w:r w:rsidRPr="005E7C7A">
        <w:rPr>
          <w:rFonts w:cstheme="minorHAnsi"/>
          <w:sz w:val="20"/>
          <w:szCs w:val="20"/>
        </w:rPr>
        <w:t xml:space="preserve">. Nurse care management for opioid use disorder treatment: the PROUD cluster randomized clinical trial. </w:t>
      </w:r>
      <w:r w:rsidRPr="005E7C7A">
        <w:rPr>
          <w:rFonts w:cstheme="minorHAnsi"/>
          <w:sz w:val="20"/>
          <w:szCs w:val="20"/>
          <w:u w:val="single"/>
        </w:rPr>
        <w:t>JAMA internal medicine</w:t>
      </w:r>
      <w:r w:rsidRPr="005E7C7A">
        <w:rPr>
          <w:rFonts w:cstheme="minorHAnsi"/>
          <w:sz w:val="20"/>
          <w:szCs w:val="20"/>
        </w:rPr>
        <w:t xml:space="preserve">. </w:t>
      </w:r>
      <w:r w:rsidRPr="005E7C7A">
        <w:rPr>
          <w:rFonts w:cstheme="minorHAnsi"/>
          <w:b/>
          <w:bCs/>
          <w:sz w:val="20"/>
          <w:szCs w:val="20"/>
        </w:rPr>
        <w:t>183</w:t>
      </w:r>
      <w:r w:rsidRPr="005E7C7A">
        <w:rPr>
          <w:rFonts w:cstheme="minorHAnsi"/>
          <w:sz w:val="20"/>
          <w:szCs w:val="20"/>
        </w:rPr>
        <w:t>(12):1343-54.</w:t>
      </w:r>
    </w:p>
    <w:p w14:paraId="7697B3A2" w14:textId="4510B8B6" w:rsidR="00BD6946" w:rsidRDefault="00DF59F9" w:rsidP="0038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F59F9">
        <w:rPr>
          <w:rFonts w:cstheme="minorHAnsi"/>
          <w:sz w:val="20"/>
          <w:szCs w:val="20"/>
        </w:rPr>
        <w:t>Bobb JF, Idu AE, Qiu H, Yu O, Boudreau DM, Wartko PD, Matthews AG, McCormack J, Lee AK, Campbell CI, Saxon AJ</w:t>
      </w:r>
      <w:r>
        <w:rPr>
          <w:rFonts w:cstheme="minorHAnsi"/>
          <w:sz w:val="20"/>
          <w:szCs w:val="20"/>
        </w:rPr>
        <w:t xml:space="preserve"> et al. (2024)</w:t>
      </w:r>
      <w:r w:rsidRPr="00DF59F9">
        <w:rPr>
          <w:rFonts w:cstheme="minorHAnsi"/>
          <w:sz w:val="20"/>
          <w:szCs w:val="20"/>
        </w:rPr>
        <w:t xml:space="preserve">. Offering nurse care management for opioid use disorder in primary care: Impact on emergency and hospital utilization in a cluster-randomized implementation trial. </w:t>
      </w:r>
      <w:r w:rsidRPr="00DF59F9">
        <w:rPr>
          <w:rFonts w:cstheme="minorHAnsi"/>
          <w:sz w:val="20"/>
          <w:szCs w:val="20"/>
          <w:u w:val="single"/>
        </w:rPr>
        <w:t>Drug and alcohol dependence</w:t>
      </w:r>
      <w:r w:rsidRPr="00DF59F9">
        <w:rPr>
          <w:rFonts w:cstheme="minorHAnsi"/>
          <w:sz w:val="20"/>
          <w:szCs w:val="20"/>
        </w:rPr>
        <w:t xml:space="preserve">. </w:t>
      </w:r>
      <w:r w:rsidRPr="00DF59F9">
        <w:rPr>
          <w:rFonts w:cstheme="minorHAnsi"/>
          <w:b/>
          <w:bCs/>
          <w:sz w:val="20"/>
          <w:szCs w:val="20"/>
        </w:rPr>
        <w:t>261</w:t>
      </w:r>
      <w:r w:rsidRPr="00DF59F9">
        <w:rPr>
          <w:rFonts w:cstheme="minorHAnsi"/>
          <w:sz w:val="20"/>
          <w:szCs w:val="20"/>
        </w:rPr>
        <w:t>:111350.</w:t>
      </w:r>
    </w:p>
    <w:p w14:paraId="7C21A240" w14:textId="77777777" w:rsidR="00F324A8" w:rsidRDefault="00F324A8" w:rsidP="00F324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F324A8">
        <w:rPr>
          <w:rFonts w:cstheme="minorHAnsi"/>
          <w:sz w:val="20"/>
          <w:szCs w:val="20"/>
        </w:rPr>
        <w:t xml:space="preserve">Li F, Tian Z, Bobb J, Papadogeorgou G, Li F (2022). Clarifying selection bias in cluster randomized trials. </w:t>
      </w:r>
      <w:r w:rsidRPr="00F324A8">
        <w:rPr>
          <w:rFonts w:cstheme="minorHAnsi"/>
          <w:sz w:val="20"/>
          <w:szCs w:val="20"/>
          <w:u w:val="single"/>
        </w:rPr>
        <w:t>Clinical Trials</w:t>
      </w:r>
      <w:r w:rsidRPr="00F324A8">
        <w:rPr>
          <w:rFonts w:cstheme="minorHAnsi"/>
          <w:sz w:val="20"/>
          <w:szCs w:val="20"/>
        </w:rPr>
        <w:t xml:space="preserve">. </w:t>
      </w:r>
      <w:r w:rsidRPr="00F324A8">
        <w:rPr>
          <w:rFonts w:cstheme="minorHAnsi"/>
          <w:b/>
          <w:bCs/>
          <w:sz w:val="20"/>
          <w:szCs w:val="20"/>
        </w:rPr>
        <w:t>19</w:t>
      </w:r>
      <w:r w:rsidRPr="00F324A8">
        <w:rPr>
          <w:rFonts w:cstheme="minorHAnsi"/>
          <w:sz w:val="20"/>
          <w:szCs w:val="20"/>
        </w:rPr>
        <w:t>(1):33-41.</w:t>
      </w:r>
    </w:p>
    <w:p w14:paraId="4E0109A0" w14:textId="6CC25101" w:rsidR="00F324A8" w:rsidRPr="00F324A8" w:rsidRDefault="00EB5006" w:rsidP="00F324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EB5006">
        <w:rPr>
          <w:rFonts w:cstheme="minorHAnsi"/>
          <w:sz w:val="20"/>
          <w:szCs w:val="20"/>
        </w:rPr>
        <w:lastRenderedPageBreak/>
        <w:t>Papadogeorgou G, Liu B, Li F</w:t>
      </w:r>
      <w:r>
        <w:rPr>
          <w:rFonts w:cstheme="minorHAnsi"/>
          <w:sz w:val="20"/>
          <w:szCs w:val="20"/>
        </w:rPr>
        <w:t xml:space="preserve"> (2023)</w:t>
      </w:r>
      <w:r w:rsidRPr="00EB5006">
        <w:rPr>
          <w:rFonts w:cstheme="minorHAnsi"/>
          <w:sz w:val="20"/>
          <w:szCs w:val="20"/>
        </w:rPr>
        <w:t xml:space="preserve">. Addressing selection bias in cluster randomized experiments via weighting. </w:t>
      </w:r>
      <w:proofErr w:type="spellStart"/>
      <w:r w:rsidRPr="00EB5006">
        <w:rPr>
          <w:rFonts w:cstheme="minorHAnsi"/>
          <w:sz w:val="20"/>
          <w:szCs w:val="20"/>
        </w:rPr>
        <w:t>arXiv</w:t>
      </w:r>
      <w:proofErr w:type="spellEnd"/>
      <w:r w:rsidRPr="00EB5006">
        <w:rPr>
          <w:rFonts w:cstheme="minorHAnsi"/>
          <w:sz w:val="20"/>
          <w:szCs w:val="20"/>
        </w:rPr>
        <w:t xml:space="preserve"> preprint arXiv:2309.07365.</w:t>
      </w:r>
    </w:p>
    <w:p w14:paraId="33F123C4" w14:textId="77777777" w:rsidR="00F324A8" w:rsidRPr="00F324A8" w:rsidRDefault="00F324A8" w:rsidP="00F324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3215AA" w14:textId="77777777" w:rsidR="0038378E" w:rsidRPr="0038378E" w:rsidRDefault="0038378E" w:rsidP="003837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38378E" w:rsidRPr="0038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CFA6D1FA"/>
    <w:lvl w:ilvl="0">
      <w:numFmt w:val="bullet"/>
      <w:lvlText w:val="*"/>
      <w:lvlJc w:val="left"/>
    </w:lvl>
  </w:abstractNum>
  <w:abstractNum w:abstractNumId="1" w15:restartNumberingAfterBreak="0">
    <w:nsid w:val="093C7D0D"/>
    <w:multiLevelType w:val="hybridMultilevel"/>
    <w:tmpl w:val="0D3C2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55EB"/>
    <w:multiLevelType w:val="hybridMultilevel"/>
    <w:tmpl w:val="27E8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F59FF"/>
    <w:multiLevelType w:val="hybridMultilevel"/>
    <w:tmpl w:val="27E8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7F13"/>
    <w:multiLevelType w:val="hybridMultilevel"/>
    <w:tmpl w:val="9360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5551B"/>
    <w:multiLevelType w:val="hybridMultilevel"/>
    <w:tmpl w:val="7AF8DEB2"/>
    <w:lvl w:ilvl="0" w:tplc="FD9A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C8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C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A9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29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A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61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21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3468B9"/>
    <w:multiLevelType w:val="hybridMultilevel"/>
    <w:tmpl w:val="41B6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F1B69"/>
    <w:multiLevelType w:val="hybridMultilevel"/>
    <w:tmpl w:val="8902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617380">
    <w:abstractNumId w:val="7"/>
  </w:num>
  <w:num w:numId="2" w16cid:durableId="212888228">
    <w:abstractNumId w:val="2"/>
  </w:num>
  <w:num w:numId="3" w16cid:durableId="393164537">
    <w:abstractNumId w:val="6"/>
  </w:num>
  <w:num w:numId="4" w16cid:durableId="501705057">
    <w:abstractNumId w:val="3"/>
  </w:num>
  <w:num w:numId="5" w16cid:durableId="1249920181">
    <w:abstractNumId w:val="1"/>
  </w:num>
  <w:num w:numId="6" w16cid:durableId="1570579233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7" w16cid:durableId="619461174">
    <w:abstractNumId w:val="4"/>
  </w:num>
  <w:num w:numId="8" w16cid:durableId="2144928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81"/>
    <w:rsid w:val="00024224"/>
    <w:rsid w:val="00046A07"/>
    <w:rsid w:val="0005084E"/>
    <w:rsid w:val="000E4DBE"/>
    <w:rsid w:val="000F3C1F"/>
    <w:rsid w:val="00143EC3"/>
    <w:rsid w:val="001C188A"/>
    <w:rsid w:val="001D3740"/>
    <w:rsid w:val="002768EF"/>
    <w:rsid w:val="0029063B"/>
    <w:rsid w:val="002B3F7A"/>
    <w:rsid w:val="002C5ABE"/>
    <w:rsid w:val="002C7AA2"/>
    <w:rsid w:val="00337FB7"/>
    <w:rsid w:val="0038378E"/>
    <w:rsid w:val="003E7106"/>
    <w:rsid w:val="00402934"/>
    <w:rsid w:val="004451DE"/>
    <w:rsid w:val="004710BE"/>
    <w:rsid w:val="004817DD"/>
    <w:rsid w:val="004B746B"/>
    <w:rsid w:val="004D3C51"/>
    <w:rsid w:val="0054699B"/>
    <w:rsid w:val="005E7C7A"/>
    <w:rsid w:val="00644559"/>
    <w:rsid w:val="00653495"/>
    <w:rsid w:val="00704C03"/>
    <w:rsid w:val="00707542"/>
    <w:rsid w:val="00745F4A"/>
    <w:rsid w:val="007E3BA1"/>
    <w:rsid w:val="0083584D"/>
    <w:rsid w:val="0085152C"/>
    <w:rsid w:val="008D28C7"/>
    <w:rsid w:val="009006B1"/>
    <w:rsid w:val="00914F39"/>
    <w:rsid w:val="00940924"/>
    <w:rsid w:val="009712A3"/>
    <w:rsid w:val="00992CAA"/>
    <w:rsid w:val="009B41C0"/>
    <w:rsid w:val="009D72EF"/>
    <w:rsid w:val="00A70269"/>
    <w:rsid w:val="00A729B0"/>
    <w:rsid w:val="00A9297E"/>
    <w:rsid w:val="00A955F3"/>
    <w:rsid w:val="00BA0A9D"/>
    <w:rsid w:val="00BC6011"/>
    <w:rsid w:val="00BD6946"/>
    <w:rsid w:val="00BF0985"/>
    <w:rsid w:val="00C01A78"/>
    <w:rsid w:val="00C24C81"/>
    <w:rsid w:val="00C46E7F"/>
    <w:rsid w:val="00C8012E"/>
    <w:rsid w:val="00C80AAF"/>
    <w:rsid w:val="00C90E70"/>
    <w:rsid w:val="00CD6B41"/>
    <w:rsid w:val="00D90C40"/>
    <w:rsid w:val="00DF59F9"/>
    <w:rsid w:val="00E06DF1"/>
    <w:rsid w:val="00E839FB"/>
    <w:rsid w:val="00EB326C"/>
    <w:rsid w:val="00EB5006"/>
    <w:rsid w:val="00F324A8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2FC"/>
  <w15:chartTrackingRefBased/>
  <w15:docId w15:val="{5B8EB4C3-1DB7-4A93-A1EC-D102399D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B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6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8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8E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hinkingclinicaltrials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thinkingclinicaltrials.org/chapters/design/experimental-designs-randomization-schemes-top/designing-to-avoid-identification-bi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A026C7FA1CD40B4C0086FCD9850B1" ma:contentTypeVersion="14" ma:contentTypeDescription="Create a new document." ma:contentTypeScope="" ma:versionID="0bbcb35dcf4d3a7c1cb50e063c17fe0b">
  <xsd:schema xmlns:xsd="http://www.w3.org/2001/XMLSchema" xmlns:xs="http://www.w3.org/2001/XMLSchema" xmlns:p="http://schemas.microsoft.com/office/2006/metadata/properties" xmlns:ns2="38de11e1-db3f-460e-9246-494bc7f4fcc8" xmlns:ns3="f5851aac-4607-49ec-927f-fd99fc193db4" targetNamespace="http://schemas.microsoft.com/office/2006/metadata/properties" ma:root="true" ma:fieldsID="86c0ad94f8fc17f0ced4eb81c1296575" ns2:_="" ns3:_="">
    <xsd:import namespace="38de11e1-db3f-460e-9246-494bc7f4fcc8"/>
    <xsd:import namespace="f5851aac-4607-49ec-927f-fd99fc193d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etingDate" minOccurs="0"/>
                <xsd:element ref="ns2:Presente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e11e1-db3f-460e-9246-494bc7f4f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9112196-7e5b-431e-8fea-f50fb91bc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etingDate" ma:index="16" nillable="true" ma:displayName="Meeting Date" ma:format="DateOnly" ma:internalName="MeetingDate">
      <xsd:simpleType>
        <xsd:restriction base="dms:DateTime"/>
      </xsd:simpleType>
    </xsd:element>
    <xsd:element name="Presenter" ma:index="17" nillable="true" ma:displayName="Presenter" ma:format="Dropdown" ma:list="UserInfo" ma:SharePointGroup="0" ma:internalName="Presen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51aac-4607-49ec-927f-fd99fc193d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3466d23-70c1-4e05-bd72-c2609301875f}" ma:internalName="TaxCatchAll" ma:showField="CatchAllData" ma:web="f5851aac-4607-49ec-927f-fd99fc193d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etingDate xmlns="38de11e1-db3f-460e-9246-494bc7f4fcc8" xsi:nil="true"/>
    <Presenter xmlns="38de11e1-db3f-460e-9246-494bc7f4fcc8">
      <UserInfo>
        <DisplayName/>
        <AccountId xsi:nil="true"/>
        <AccountType/>
      </UserInfo>
    </Presenter>
    <TaxCatchAll xmlns="f5851aac-4607-49ec-927f-fd99fc193db4" xsi:nil="true"/>
    <lcf76f155ced4ddcb4097134ff3c332f xmlns="38de11e1-db3f-460e-9246-494bc7f4fc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0071AF-5159-40A4-925A-7C34D5D64D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63289-D57D-4A86-8DC6-A381B15CC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e11e1-db3f-460e-9246-494bc7f4fcc8"/>
    <ds:schemaRef ds:uri="f5851aac-4607-49ec-927f-fd99fc193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DB69A4-20F8-4444-A536-997520FEE636}">
  <ds:schemaRefs>
    <ds:schemaRef ds:uri="http://schemas.microsoft.com/office/2006/metadata/properties"/>
    <ds:schemaRef ds:uri="http://schemas.microsoft.com/office/infopath/2007/PartnerControls"/>
    <ds:schemaRef ds:uri="38de11e1-db3f-460e-9246-494bc7f4fcc8"/>
    <ds:schemaRef ds:uri="f5851aac-4607-49ec-927f-fd99fc193d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Shortreed</dc:creator>
  <cp:keywords/>
  <dc:description/>
  <cp:lastModifiedBy>Jennifer Bobb</cp:lastModifiedBy>
  <cp:revision>48</cp:revision>
  <cp:lastPrinted>2020-11-15T02:24:00Z</cp:lastPrinted>
  <dcterms:created xsi:type="dcterms:W3CDTF">2020-11-06T20:34:00Z</dcterms:created>
  <dcterms:modified xsi:type="dcterms:W3CDTF">2024-12-10T21:42:00Z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0x010100EFEA026C7FA1CD40B4C0086FCD9850B1</vt:lpwstr>
  </property>
  <property fmtid="{D5CDD505-2E9C-101B-9397-08002B2CF9AE}" pid="3" name="MediaServiceImageTags">
    <vt:lpwstr/>
  </property>
</Properties>
</file>