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IA Spine</w:t>
      </w:r>
    </w:p>
    <w:p>
      <w:pPr>
        <w:spacing w:before="0" w:after="6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Partner + AE Lead-to-Cash  ·  Salesforce Lightning + Experience Cloud</w:t>
      </w:r>
    </w:p>
    <w:p>
      <w:pPr>
        <w:spacing w:before="0" w:after="24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v0.1  ·  Draft  ·  2026-02-24  ·  Author: IA Lead  ·  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Surfaces: Experience Cloud (partner) + Lightning (internal)</w:t>
      </w:r>
    </w:p>
    <w:p>
      <w:pPr>
        <w:pStyle w:val="Heading1"/>
        <w:pBdr>
          <w:bottom w:val="single" w:color="1E3A5F" w:sz="6" w:space="2"/>
        </w:pBdr>
        <w:spacing w:before="340" w:after="120"/>
      </w:pPr>
      <w:r>
        <w:rPr>
          <w:rFonts w:ascii="Arial" w:cs="Arial" w:eastAsia="Arial" w:hAnsi="Arial"/>
          <w:b/>
          <w:bCs/>
          <w:color w:val="9CA3AF"/>
          <w:sz w:val="26"/>
          <w:szCs w:val="26"/>
        </w:rPr>
        <w:t xml:space="preserve">1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Purpose &amp;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This Spine defines the stable backbone of the experience — not a full sitemap or spec. Use it to align stakeholders, onboard designers, and arbitrate scope disputes.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PAM (Alex Rivera) owns financial gates and tier enforcement. PSM (Marcus Chen) owns partner health and co-sell relationships. Never merge their queues into a single review surface.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Experience Cloud is the partner-facing surface. Lightning is the internal surface. Data flows one direction: Experience Cloud → Lightning. Approvals flow 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Before adding a screen, check Section 4 (Handoff Seams). Most 'missing features' are seam problems, not nav problems.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[A] = Assumption not yet validated. [?] = Open question requiring a decision. Do not implement either without resolution.</w:t>
      </w:r>
    </w:p>
    <w:p>
      <w:pPr>
        <w:pStyle w:val="Heading1"/>
        <w:pBdr>
          <w:bottom w:val="single" w:color="1E3A5F" w:sz="6" w:space="2"/>
        </w:pBdr>
        <w:spacing w:before="340" w:after="120"/>
      </w:pPr>
      <w:r>
        <w:rPr>
          <w:rFonts w:ascii="Arial" w:cs="Arial" w:eastAsia="Arial" w:hAnsi="Arial"/>
          <w:b/>
          <w:bCs/>
          <w:color w:val="9CA3AF"/>
          <w:sz w:val="26"/>
          <w:szCs w:val="26"/>
        </w:rPr>
        <w:t xml:space="preserve">2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Critical Jobs-To-Be-Done (Top 5)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When [situation] → I want to [motivation] → so I can [outcome].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80"/>
        <w:gridCol w:w="1440"/>
        <w:gridCol w:w="1440"/>
        <w:gridCol w:w="1500"/>
        <w:gridCol w:w="3100"/>
      </w:tblGrid>
      <w:tr>
        <w:trPr>
          <w:tblHeader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Desired Outcome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Touchpoint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Friction / Open Qs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Alex · PAM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PAM-1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New application arrives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Decide in &lt;48h before SLA expires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Application Queue (Lightning)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[?] Who sets the 48h SLA — Channel Ops or PAM?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Marcus · PSM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PSM-1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Partner health score drops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Identify root cause, create action item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PSM Portfolio (Lightning)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[A] Health score algorithm not yet specified.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Steve · AE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AE-1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Net-new opportunity identified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Lock deal protection in &lt;24h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Deals (Experience Cloud)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[?] Duplicate detection across Experience Cloud + CRM?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Steve · AE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AE-2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Planning a co-marketing activity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Submit, get approved, then claim reimbursement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MDF &amp; Campaigns (Exp Cloud)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[?] Pre-approval vs post-activity claim — one form or two?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Marcus · PSM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PSM-4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QBR is 2 weeks out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Pull KPIs + pipeline without manual data assembly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QBR Prep (Lightning)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[A] Real-time KPI sync from Lightning dashboards not confirmed.</w:t>
            </w:r>
          </w:p>
        </w:tc>
      </w:tr>
    </w:tbl>
    <w:p>
      <w:pPr>
        <w:pStyle w:val="Heading1"/>
        <w:pBdr>
          <w:bottom w:val="single" w:color="1E3A5F" w:sz="6" w:space="2"/>
        </w:pBdr>
        <w:spacing w:before="340" w:after="120"/>
      </w:pPr>
      <w:r>
        <w:rPr>
          <w:rFonts w:ascii="Arial" w:cs="Arial" w:eastAsia="Arial" w:hAnsi="Arial"/>
          <w:b/>
          <w:bCs/>
          <w:color w:val="9CA3AF"/>
          <w:sz w:val="26"/>
          <w:szCs w:val="26"/>
        </w:rPr>
        <w:t xml:space="preserve">3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Canonical Objects &amp; Systems of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300"/>
        <w:gridCol w:w="820"/>
        <w:gridCol w:w="1360"/>
        <w:gridCol w:w="444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SOR</w:t>
            </w:r>
          </w:p>
        </w:tc>
        <w:tc>
          <w:tcPr>
            <w:tcW w:type="dxa" w:w="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Relationships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Do-Not-Duplicate Rule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Partner Account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Salesforce CRM</w:t>
            </w:r>
          </w:p>
        </w:tc>
        <w:tc>
          <w:tcPr>
            <w:tcW w:type="dxa" w:w="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→ Profile, Contacts, Opps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One record per legal entity. D&amp;B lookup enforced at onboarding.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Deal Registration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Exp Cloud → Lightning</w:t>
            </w:r>
          </w:p>
        </w:tc>
        <w:tc>
          <w:tcPr>
            <w:tcW w:type="dxa" w:w="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 / PSM / PAM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→ Opportunity (on approval)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Do not create an Opportunity until the deal reg is approved.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Opportunity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Salesforce CRM</w:t>
            </w:r>
          </w:p>
        </w:tc>
        <w:tc>
          <w:tcPr>
            <w:tcW w:type="dxa" w:w="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 / PSM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← Deal Registration (source)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Opportunity is downstream of Deal Registration. Never upstream.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MDF Request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Exp Cloud → Lightning</w:t>
            </w:r>
          </w:p>
        </w:tc>
        <w:tc>
          <w:tcPr>
            <w:tcW w:type="dxa" w:w="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 / PAM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→ MDF Claim (post-event)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One request per activity. Do not bundle multiple campaigns.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MDF Claim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Experience Cloud</w:t>
            </w:r>
          </w:p>
        </w:tc>
        <w:tc>
          <w:tcPr>
            <w:tcW w:type="dxa" w:w="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 / PAM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← MDF Request (parent)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Claim must reference an approved MDF Request. No orphan claims.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Partner Profile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Experience Cloud</w:t>
            </w:r>
          </w:p>
        </w:tc>
        <w:tc>
          <w:tcPr>
            <w:tcW w:type="dxa" w:w="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(Jordan)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→ Partner Account, → Tier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Profile lives in Experience Cloud. Do not replicate in a separate DB.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Tier Requirements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Program governance doc</w:t>
            </w:r>
          </w:p>
        </w:tc>
        <w:tc>
          <w:tcPr>
            <w:tcW w:type="dxa" w:w="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Channel Ops / PAM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→ Partner Account (tier), → MDF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[A] Thresholds defined externally. Not editable within the portal.</w:t>
            </w:r>
          </w:p>
        </w:tc>
      </w:tr>
    </w:tbl>
    <w:p>
      <w:pPr>
        <w:pStyle w:val="Heading1"/>
        <w:pBdr>
          <w:bottom w:val="single" w:color="1E3A5F" w:sz="6" w:space="2"/>
        </w:pBdr>
        <w:spacing w:before="340" w:after="120"/>
      </w:pPr>
      <w:r>
        <w:rPr>
          <w:rFonts w:ascii="Arial" w:cs="Arial" w:eastAsia="Arial" w:hAnsi="Arial"/>
          <w:b/>
          <w:bCs/>
          <w:color w:val="9CA3AF"/>
          <w:sz w:val="26"/>
          <w:szCs w:val="26"/>
        </w:rPr>
        <w:t xml:space="preserve">4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Handoff Seams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1260"/>
        <w:gridCol w:w="1260"/>
        <w:gridCol w:w="1960"/>
        <w:gridCol w:w="3160"/>
      </w:tblGrid>
      <w:tr>
        <w:trPr>
          <w:tblHeader/>
        </w:trPr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Seam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Upstream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Handoff Artifact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Failure Mode / Validation Q</w:t>
            </w:r>
          </w:p>
        </w:tc>
      </w:tr>
      <w:tr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Application → Approval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Partner (AE)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Application record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[?] What triggers PAM notification — email, queue, or both?</w:t>
            </w:r>
          </w:p>
        </w:tc>
      </w:tr>
      <w:tr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Approval → PSM Assignment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PSM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Approved Partner Account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[?] Auto round-robin assignment or manual by PAM?</w:t>
            </w:r>
          </w:p>
        </w:tc>
      </w:tr>
      <w:tr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Deal Reg → Opp Link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 (Exp Cloud)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PSM / CRM (Lightning)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Approved Deal Reg → Opportunity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[A] Assumes auto-Opportunity creation on approval. Not confirmed.</w:t>
            </w:r>
          </w:p>
        </w:tc>
      </w:tr>
      <w:tr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MDF Request → Approval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MDF Request record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[?] Is there a system-enforced deadline before campaign date?</w:t>
            </w:r>
          </w:p>
        </w:tc>
      </w:tr>
      <w:tr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MDF Claim → Reimbursement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 → PAM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Finance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MDF Claim + receipts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[A] Finance system integration not yet scoped.</w:t>
            </w:r>
          </w:p>
        </w:tc>
      </w:tr>
      <w:tr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Deal Dispute → Resolution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PSM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Channel Ops (escalation)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Dispute case record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[?] Who owns the Channel Ops escalation queue in Lightning?</w:t>
            </w:r>
          </w:p>
        </w:tc>
      </w:tr>
      <w:tr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QBR → Action Items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PSM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 (partner side)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QBR summary + committed asks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[?] Should action items live in Lightning tasks, Experience Cloud, or both?</w:t>
            </w:r>
          </w:p>
        </w:tc>
      </w:tr>
    </w:tbl>
    <w:p>
      <w:pPr>
        <w:pStyle w:val="Heading1"/>
        <w:pBdr>
          <w:bottom w:val="single" w:color="1E3A5F" w:sz="6" w:space="2"/>
        </w:pBdr>
        <w:spacing w:before="340" w:after="120"/>
      </w:pPr>
      <w:r>
        <w:rPr>
          <w:rFonts w:ascii="Arial" w:cs="Arial" w:eastAsia="Arial" w:hAnsi="Arial"/>
          <w:b/>
          <w:bCs/>
          <w:color w:val="9CA3AF"/>
          <w:sz w:val="26"/>
          <w:szCs w:val="26"/>
        </w:rPr>
        <w:t xml:space="preserve">5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Minimum Viable Navigation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Partner Portal — Experience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rPr>
          <w:tblHeader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Nav Item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JTBD Served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Home / Dashboard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AE, Admin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Deal status at a glance; renewal alerts; MDF utilization summary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Deals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 (Steve)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AE-1 — Deal registration, status tracking, and co-sell visibility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MDF &amp; Campaigns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 (Steve)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AE-2 — MDF request submission, approval status, and claim filing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Training &amp; Certifications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AE, Admin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Cert progress and requirements for tier renewal (linked to Tier Req object)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Team &amp; Settings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 (Jordan)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Admin-1 — User provisioning, role management, and partner profile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Resources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Product collateral, co-sell plays, program guides, tier benefits</w:t>
            </w:r>
          </w:p>
        </w:tc>
      </w:tr>
    </w:tbl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Internal Lightning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rPr>
          <w:tblHeader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Nav Item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JTBD Served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Application Queue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 (Alex)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PAM-1 — Application review; approve, defer, or reject with SLA tracking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Partner Accounts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 (Alex)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PAM-2 — Tier management, financial view, and entitlement enforcement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PSM Portfolio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PSM (Marcus)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PSM-1 — Portfolio triage; health scores, at-risk partners, action items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Deals &amp; Co-sell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PSM (Marcus)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PSM-2, PSM-3 — Deal dispute resolution and co-sell collaboration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MDF Management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 (Alex)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PAM-3, PAM-4 — MDF request approval and claim reimbursement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Program Reports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PAM, PSM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PAM-5, PSM-4 — Program reporting and QBR preparation</w:t>
            </w:r>
          </w:p>
        </w:tc>
      </w:tr>
    </w:tbl>
    <w:p>
      <w:pPr>
        <w:pStyle w:val="Heading1"/>
        <w:pBdr>
          <w:bottom w:val="single" w:color="1E3A5F" w:sz="6" w:space="2"/>
        </w:pBdr>
        <w:spacing w:before="340" w:after="120"/>
      </w:pPr>
      <w:r>
        <w:rPr>
          <w:rFonts w:ascii="Arial" w:cs="Arial" w:eastAsia="Arial" w:hAnsi="Arial"/>
          <w:b/>
          <w:bCs/>
          <w:color w:val="9CA3AF"/>
          <w:sz w:val="26"/>
          <w:szCs w:val="26"/>
        </w:rPr>
        <w:t xml:space="preserve">6 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Governance &amp; Evolution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Version format: </w:t>
      </w:r>
      <w:r>
        <w:rPr>
          <w:rFonts w:ascii="Arial" w:cs="Arial" w:eastAsia="Arial" w:hAnsi="Arial"/>
          <w:sz w:val="19"/>
          <w:szCs w:val="19"/>
        </w:rPr>
        <w:t xml:space="preserve">vX.Y — Increment X for structural changes (new seam, new canonical object). Increment Y for clarifications or assumption resolution.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Change trigger: </w:t>
      </w:r>
      <w:r>
        <w:rPr>
          <w:rFonts w:ascii="Arial" w:cs="Arial" w:eastAsia="Arial" w:hAnsi="Arial"/>
          <w:sz w:val="19"/>
          <w:szCs w:val="19"/>
        </w:rPr>
        <w:t xml:space="preserve">Any new screen proposal must identify which JTBD it serves and which seam it belongs to. If neither, escalate to IA lead before design begins.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Decision log: </w:t>
      </w:r>
      <w:r>
        <w:rPr>
          <w:rFonts w:ascii="Arial" w:cs="Arial" w:eastAsia="Arial" w:hAnsi="Arial"/>
          <w:sz w:val="19"/>
          <w:szCs w:val="19"/>
        </w:rPr>
        <w:t xml:space="preserve">Record each structural decision as: [DATE] [DECISION] [OWNER] [RATIONALE]. Append to the log below — do not edit prior entries.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Assumption resolution: </w:t>
      </w:r>
      <w:r>
        <w:rPr>
          <w:rFonts w:ascii="Arial" w:cs="Arial" w:eastAsia="Arial" w:hAnsi="Arial"/>
          <w:sz w:val="19"/>
          <w:szCs w:val="19"/>
        </w:rPr>
        <w:t xml:space="preserve">When an [A] is validated or invalidated, update this document and increment the minor version. Same when a [?] is answered.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Retirement rule: </w:t>
      </w:r>
      <w:r>
        <w:rPr>
          <w:rFonts w:ascii="Arial" w:cs="Arial" w:eastAsia="Arial" w:hAnsi="Arial"/>
          <w:sz w:val="19"/>
          <w:szCs w:val="19"/>
        </w:rPr>
        <w:t xml:space="preserve">A nav item or canonical object is removed only when zero JTBDs reference it. Confirm in writing before removing from the Spine.</w:t>
      </w:r>
    </w:p>
    <w:p>
      <w:pPr>
        <w:spacing w:before="16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4160"/>
      </w:tblGrid>
      <w:tr>
        <w:trPr>
          <w:tblHeader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2026-02-24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Search-before-create enforced at onboarding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IA Lead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Prevents duplicate Partner Account records; D&amp;B as canonical source of company identity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2026-02-24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PAM and PSM queues kept separate — no merged review view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IA Lead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Different decision types, different SLAs, different escalation paths; merging creates accountability gaps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 append decisions here —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top w:val="single" w:color="E5E7EB" w:sz="4" w:space="4"/>
        </w:pBdr>
        <w:spacing w:before="200" w:after="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Next step: Walk through open [?] questions with Channel Ops and CRM team leads. Target resolution by end of sprint 1.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2"/>
      </w:pBdr>
      <w:tabs>
        <w:tab w:val="right" w:pos="9026"/>
      </w:tabs>
      <w:spacing w:before="60"/>
    </w:pPr>
    <w:r>
      <w:rPr>
        <w:rFonts w:ascii="Arial" w:cs="Arial" w:eastAsia="Arial" w:hAnsi="Arial"/>
        <w:color w:val="9CA3AF"/>
        <w:sz w:val="16"/>
        <w:szCs w:val="16"/>
      </w:rPr>
      <w:t xml:space="preserve">Equinix Partner Connect Portal  ·  [A] = Assumption  ·  [?] = Open Question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p.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2"/>
      </w:pBdr>
      <w:spacing w:after="80"/>
    </w:pPr>
    <w:r>
      <w:rPr>
        <w:rFonts w:ascii="Arial" w:cs="Arial" w:eastAsia="Arial" w:hAnsi="Arial"/>
        <w:color w:val="4B5563"/>
        <w:sz w:val="16"/>
        <w:szCs w:val="16"/>
      </w:rPr>
      <w:t xml:space="preserve">IA Spine v0.1  |  Partner + AE Lead-to-Cash  |  </w:t>
    </w: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DRAFT — NOT FOR DISTRIBUTION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40" w:after="120"/>
      <w:outlineLvl w:val="0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2">
    <w:name w:val="Heading 2"/>
    <w:basedOn w:val="Normal"/>
    <w:next w:val="Normal"/>
    <w:pPr>
      <w:spacing w:before="180" w:after="80"/>
      <w:outlineLvl w:val="1"/>
    </w:pPr>
    <w:rPr>
      <w:rFonts w:ascii="Arial" w:cs="Arial" w:eastAsia="Arial" w:hAnsi="Arial"/>
      <w:b/>
      <w:bCs/>
      <w:color w:val="1E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2026-02-24T04:35:27.780Z</dcterms:created>
  <dcterms:modified xsi:type="dcterms:W3CDTF">2026-02-24T04:35:27.780Z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