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5300"/>
        <w:gridCol w:w="3700"/>
      </w:tblGrid>
      <w:tr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5999" cy="4117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ec-web-header-verde-rasteriza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11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</w:pPr>
            <w:r>
              <w:rPr>
                <w:rFonts w:ascii="Aptos" w:hAnsi="Aptos"/>
                <w:color w:val="606963"/>
                <w:sz w:val="17"/>
              </w:rPr>
              <w:t>Psicología General Sanitaria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Documento: </w:t>
            </w:r>
            <w:r>
              <w:rPr>
                <w:rFonts w:ascii="Aptos" w:hAnsi="Aptos"/>
                <w:color w:val="191919"/>
                <w:sz w:val="17"/>
              </w:rPr>
              <w:t>Registro de Evolución Clínica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Fecha: </w:t>
            </w:r>
            <w:r>
              <w:rPr>
                <w:rFonts w:ascii="Aptos" w:hAnsi="Aptos"/>
                <w:color w:val="191919"/>
                <w:sz w:val="17"/>
              </w:rPr>
              <w:t>09/08/2026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Versión: </w:t>
            </w:r>
            <w:r>
              <w:rPr>
                <w:rFonts w:ascii="Aptos" w:hAnsi="Aptos"/>
                <w:color w:val="191919"/>
                <w:sz w:val="17"/>
              </w:rPr>
              <w:t>0.2</w:t>
            </w:r>
          </w:p>
        </w:tc>
      </w:tr>
    </w:tbl>
    <w:p>
      <w:pPr>
        <w:spacing w:before="0" w:after="120" w:line="276" w:lineRule="auto"/>
        <w:pBdr>
          <w:bottom w:val="single" w:sz="4" w:space="2" w:color="D9E2D5"/>
        </w:pBdr>
      </w:pPr>
    </w:p>
    <w:p>
      <w:pPr>
        <w:keepNext/>
        <w:spacing w:before="80" w:after="240" w:line="252" w:lineRule="auto"/>
        <w:jc w:val="left"/>
      </w:pPr>
      <w:r>
        <w:rPr>
          <w:rFonts w:ascii="Aptos" w:hAnsi="Aptos"/>
          <w:b/>
          <w:color w:val="4F754F"/>
          <w:sz w:val="34"/>
        </w:rPr>
        <w:t>Registro de Evolución Clínica</w:t>
      </w:r>
    </w:p>
    <w:p>
      <w:pPr>
        <w:spacing w:before="0" w:after="160" w:line="276" w:lineRule="auto"/>
      </w:pPr>
      <w:r>
        <w:rPr>
          <w:rFonts w:ascii="Aptos" w:hAnsi="Aptos"/>
          <w:i/>
          <w:color w:val="606963"/>
          <w:sz w:val="20"/>
        </w:rPr>
        <w:t>Plantilla auxiliar para registrar la evolución asistencial de forma proporcionada. No debe utilizarse como transcripción literal de la sesión.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N.º Expediente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Sesión n.º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Modalidad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Profesional responsable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pStyle w:val="Heading1"/>
      </w:pPr>
      <w:r>
        <w:t>Aspectos relevantes de la sesión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Evolución observada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Intervenciones realizadas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Respuesta de la persona / aspectos clínicamente relevantes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Acuerdos o tareas, cuando proceda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Objetivo trabajado en esta sesión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Progreso percibido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Plan para la próxima sesión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Riesgo, seguridad o incidencias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Aspectos a revisar o consultar en supervisión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Nota breve de sesión</w:t>
      </w:r>
    </w:p>
    <w:p>
      <w:pPr>
        <w:spacing w:before="0" w:after="80" w:line="276" w:lineRule="auto"/>
      </w:pPr>
      <w:r>
        <w:rPr>
          <w:rFonts w:ascii="Aptos" w:hAnsi="Aptos"/>
          <w:i/>
          <w:color w:val="606963"/>
          <w:sz w:val="20"/>
        </w:rPr>
        <w:t>Para sesiones de seguimiento rutinario en las que no sea necesario un registro extenso.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Sesión n.º / fecha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Temas tratados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Intervención realizada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Tareas o acuerdos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Progreso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Próxima sesión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Observaciones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pStyle w:val="Heading1"/>
      </w:pPr>
      <w:r>
        <w:t>Revisión periódica del caso</w:t>
      </w:r>
    </w:p>
    <w:p>
      <w:pPr>
        <w:spacing w:before="0" w:after="80" w:line="276" w:lineRule="auto"/>
      </w:pPr>
      <w:r>
        <w:rPr>
          <w:rFonts w:ascii="Aptos" w:hAnsi="Aptos"/>
          <w:i/>
          <w:color w:val="606963"/>
          <w:sz w:val="20"/>
        </w:rPr>
        <w:t>Se recomienda utilizar esta revisión de forma periódica, por ejemplo cada 5-8 sesiones o cuando el proceso lo requiera.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 de revisión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Sesiones revisadas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Objetivos trabajados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Progreso observado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Percepción de la persona sobre el progreso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Necesidad de ajustar objetivos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Necesidad de ajustar estrategia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Señales de alarma o riesgo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Necesidad de supervisión, coordinación o derivación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Decisiones tomadas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Próxima revisión prevista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Si la evolución ya se registra dentro de la Historia Clínica, esta plantilla puede utilizarse solo como apoyo auxiliar o para impresión.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35" w:right="1106" w:bottom="935" w:left="110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963"/>
        <w:sz w:val="17"/>
      </w:rPr>
      <w:t>Esencia &amp; Cambio · Psicología General Sanitaria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4F754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75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6069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