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PROCUREMENT AGREEMENT | REVIEW COPY</w:t>
      </w:r>
    </w:p>
    <w:p>
      <w:r>
        <w:t>Customer: Acme Corp</w:t>
      </w:r>
    </w:p>
    <w:p>
      <w:r>
        <w:t>Project: Northwind regional rollout</w:t>
      </w:r>
    </w:p>
    <w:p>
      <w:r>
        <w:t>Agreement ID: NW-2026-042</w:t>
      </w:r>
    </w:p>
    <w:p>
      <w:r>
        <w:t>Scope: Deploy 12 workstations at the main office.</w:t>
      </w:r>
    </w:p>
    <w:p>
      <w:r>
        <w:t>Contract price: USD 10,000, payable within 30 days.</w:t>
      </w:r>
    </w:p>
    <w:p>
      <w:r>
        <w:t>Delivery date: November 15, 2026.</w:t>
      </w:r>
    </w:p>
    <w:p>
      <w:r>
        <w:t>Implementation: Remote onboarding for one business day.</w:t>
      </w:r>
    </w:p>
    <w:p>
      <w:r>
        <w:t>Support: 3 months of email support during business hours.</w:t>
      </w:r>
    </w:p>
    <w:p>
      <w:r>
        <w:t>Service level: Critical cases answered within 48 hours.</w:t>
      </w:r>
    </w:p>
    <w:p>
      <w:r>
        <w:t>Primary contact: alice@acme.test</w:t>
      </w:r>
    </w:p>
    <w:p>
      <w:r>
        <w:t>Data handling: Files stored for 90 days after delivery.</w:t>
      </w:r>
    </w:p>
    <w:p>
      <w:r>
        <w:t>Warranty: Defective equipment repaired within 20 days.</w:t>
      </w:r>
    </w:p>
    <w:p>
      <w:r>
        <w:t>Late delivery: Supplier may delay delivery by 3 business days.</w:t>
      </w:r>
    </w:p>
    <w:p>
      <w:r>
        <w:t>Approval status: Draft, pending internal review.</w:t>
      </w:r>
    </w:p>
    <w:p>
      <w:r>
        <w:t>Confidentiality: Both parties protect nonpublic information.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