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구매 발주서</w:t>
      </w:r>
    </w:p>
    <w:p>
      <w:r>
        <w:t>문서번호 11_PURCHASE_ORDER · 작성일 2026-10-15 · 부서 구매</w:t>
      </w:r>
    </w:p>
    <w:p>
      <w:r>
        <w:rPr>
          <w:b/>
        </w:rPr>
        <w:t>1. 구매 목적</w:t>
      </w:r>
    </w:p>
    <w:p>
      <w:r>
        <w:t>구매 목적에 대한 검토 및 조치 사항을 기록합니다. 담당 부서는 구매이며, 근거 문서는 내부 QA 합성 자료입니다.</w:t>
      </w:r>
    </w:p>
    <w:p>
      <w:r>
        <w:rPr>
          <w:b/>
        </w:rPr>
        <w:t>2. 발주 품목</w:t>
      </w:r>
    </w:p>
    <w:p>
      <w:r>
        <w:t>발주 품목에 대한 검토 및 조치 사항을 기록합니다. 담당 부서는 구매이며, 근거 문서는 내부 QA 합성 자료입니다.</w:t>
      </w:r>
    </w:p>
    <w:p>
      <w:r>
        <w:rPr>
          <w:b/>
        </w:rPr>
        <w:t>3. 납기</w:t>
      </w:r>
    </w:p>
    <w:p>
      <w:r>
        <w:t>납기에 대한 검토 및 조치 사항을 기록합니다. 담당 부서는 구매이며, 근거 문서는 내부 QA 합성 자료입니다.</w:t>
      </w:r>
    </w:p>
    <w:p>
      <w:r>
        <w:rPr>
          <w:b/>
        </w:rPr>
        <w:t>4. 인수 검사</w:t>
      </w:r>
    </w:p>
    <w:p>
      <w:r>
        <w:t>인수 검사에 대한 검토 및 조치 사항을 기록합니다. 담당 부서는 구매이며, 근거 문서는 내부 QA 합성 자료입니다.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835"/>
        <w:gridCol w:w="2835"/>
        <w:gridCol w:w="2835"/>
      </w:tblGrid>
      <w:tr>
        <w:tc>
          <w:tcPr>
            <w:tcW w:type="dxa" w:w="2835"/>
            <w:vAlign w:val="top"/>
          </w:tcPr>
          <w:p>
            <w:r>
              <w:t>품목</w:t>
            </w:r>
          </w:p>
        </w:tc>
        <w:tc>
          <w:tcPr>
            <w:tcW w:type="dxa" w:w="2835"/>
            <w:vAlign w:val="top"/>
          </w:tcPr>
          <w:p>
            <w:r>
              <w:t>단위</w:t>
            </w:r>
          </w:p>
        </w:tc>
        <w:tc>
          <w:tcPr>
            <w:tcW w:type="dxa" w:w="2835"/>
            <w:vAlign w:val="top"/>
          </w:tcPr>
          <w:p>
            <w:r>
              <w:t>수량</w:t>
            </w:r>
          </w:p>
        </w:tc>
      </w:tr>
      <w:tr>
        <w:tc>
          <w:tcPr>
            <w:tcW w:type="dxa" w:w="2835"/>
            <w:vAlign w:val="top"/>
          </w:tcPr>
          <w:p>
            <w:r>
              <w:t>노트북</w:t>
            </w:r>
          </w:p>
        </w:tc>
        <w:tc>
          <w:tcPr>
            <w:tcW w:type="dxa" w:w="2835"/>
            <w:vAlign w:val="top"/>
          </w:tcPr>
          <w:p>
            <w:r>
              <w:t>대</w:t>
            </w:r>
          </w:p>
        </w:tc>
        <w:tc>
          <w:tcPr>
            <w:tcW w:type="dxa" w:w="2835"/>
            <w:vAlign w:val="top"/>
          </w:tcPr>
          <w:p>
            <w:r>
              <w:t>8</w:t>
            </w:r>
          </w:p>
        </w:tc>
      </w:tr>
      <w:tr>
        <w:tc>
          <w:tcPr>
            <w:tcW w:type="dxa" w:w="2835"/>
            <w:vAlign w:val="top"/>
          </w:tcPr>
          <w:p>
            <w:r>
              <w:t>모니터</w:t>
            </w:r>
          </w:p>
        </w:tc>
        <w:tc>
          <w:tcPr>
            <w:tcW w:type="dxa" w:w="2835"/>
            <w:vAlign w:val="top"/>
          </w:tcPr>
          <w:p>
            <w:r>
              <w:t>대</w:t>
            </w:r>
          </w:p>
        </w:tc>
        <w:tc>
          <w:tcPr>
            <w:tcW w:type="dxa" w:w="2835"/>
            <w:vAlign w:val="top"/>
          </w:tcPr>
          <w:p>
            <w:r>
              <w:t>16</w:t>
            </w:r>
          </w:p>
        </w:tc>
      </w:tr>
    </w:tbl>
    <w:p/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8504"/>
            <w:gridSpan w:val="2"/>
            <w:vAlign w:val="top"/>
          </w:tcPr>
          <w:p>
            <w:r>
              <w:t>병합-확인-MERGE-MARK</w:t>
            </w:r>
          </w:p>
        </w:tc>
      </w:tr>
    </w:tbl>
    <w:p>
      <w:r>
        <w:t>QA-SCENARIO::11_purchase_order::docx::END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구매 발주서</dc:title>
  <dc:subject>구매</dc:subject>
  <dc:creator>PyWPDoc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