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재고·자산 관리 대장</w:t>
      </w:r>
    </w:p>
    <w:p>
      <w:r>
        <w:t>문서번호 23_COMPLEX_TABLES · 작성일 2026-10-15 · 부서 자산</w:t>
      </w:r>
    </w:p>
    <w:p>
      <w:r>
        <w:rPr>
          <w:b/>
        </w:rPr>
        <w:t>1. 관리 범위</w:t>
      </w:r>
    </w:p>
    <w:p>
      <w:r>
        <w:t>관리 범위에 대한 검토 및 조치 사항을 기록합니다. 담당 부서는 자산이며, 근거 문서는 내부 QA 합성 자료입니다.</w:t>
      </w:r>
    </w:p>
    <w:p>
      <w:r>
        <w:rPr>
          <w:b/>
        </w:rPr>
        <w:t>2. 등록 자산</w:t>
      </w:r>
    </w:p>
    <w:p>
      <w:r>
        <w:t>등록 자산에 대한 검토 및 조치 사항을 기록합니다. 담당 부서는 자산이며, 근거 문서는 내부 QA 합성 자료입니다.</w:t>
      </w:r>
    </w:p>
    <w:p>
      <w:r>
        <w:rPr>
          <w:b/>
        </w:rPr>
        <w:t>3. 위치 변경</w:t>
      </w:r>
    </w:p>
    <w:p>
      <w:r>
        <w:t>위치 변경에 대한 검토 및 조치 사항을 기록합니다. 담당 부서는 자산이며, 근거 문서는 내부 QA 합성 자료입니다.</w:t>
      </w:r>
    </w:p>
    <w:p>
      <w:r>
        <w:rPr>
          <w:b/>
        </w:rPr>
        <w:t>4. 재물조사</w:t>
      </w:r>
    </w:p>
    <w:p>
      <w:r>
        <w:t>재물조사에 대한 검토 및 조치 사항을 기록합니다. 담당 부서는 자산이며, 근거 문서는 내부 QA 합성 자료입니다.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top"/>
          </w:tcPr>
          <w:p>
            <w:r>
              <w:t>자산 번호</w:t>
            </w:r>
          </w:p>
        </w:tc>
        <w:tc>
          <w:tcPr>
            <w:tcW w:type="dxa" w:w="2126"/>
            <w:vAlign w:val="top"/>
          </w:tcPr>
          <w:p>
            <w:r>
              <w:t>품목</w:t>
            </w:r>
          </w:p>
        </w:tc>
        <w:tc>
          <w:tcPr>
            <w:tcW w:type="dxa" w:w="2126"/>
            <w:vAlign w:val="top"/>
          </w:tcPr>
          <w:p>
            <w:r>
              <w:t>수량</w:t>
            </w:r>
          </w:p>
        </w:tc>
        <w:tc>
          <w:tcPr>
            <w:tcW w:type="dxa" w:w="2126"/>
            <w:vAlign w:val="top"/>
          </w:tcPr>
          <w:p>
            <w:r>
              <w:t>위치</w:t>
            </w:r>
          </w:p>
        </w:tc>
      </w:tr>
      <w:tr>
        <w:tc>
          <w:tcPr>
            <w:tcW w:type="dxa" w:w="2126"/>
            <w:vAlign w:val="top"/>
          </w:tcPr>
          <w:p>
            <w:r>
              <w:t>A-001</w:t>
            </w:r>
          </w:p>
          <w:tbl>
            <w:tblPr>
              <w:tblStyle w:val="TableGrid"/>
              <w:tblW w:type="dxa" w:w="1922"/>
              <w:tblLook w:firstColumn="1" w:firstRow="1" w:lastColumn="0" w:lastRow="0" w:noHBand="0" w:noVBand="1" w:val="04A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61"/>
              <w:gridCol w:w="961"/>
            </w:tblGrid>
            <w:tr>
              <w:tc>
                <w:tcPr>
                  <w:tcW w:type="dxa" w:w="961"/>
                  <w:vAlign w:val="top"/>
                </w:tcPr>
                <w:p>
                  <w:r>
                    <w:t>중첩-1</w:t>
                  </w:r>
                </w:p>
              </w:tc>
              <w:tc>
                <w:tcPr>
                  <w:tcW w:type="dxa" w:w="961"/>
                  <w:vAlign w:val="top"/>
                </w:tcPr>
                <w:p>
                  <w:r>
                    <w:t>Nested-A</w:t>
                  </w:r>
                </w:p>
              </w:tc>
            </w:tr>
            <w:tr>
              <w:tc>
                <w:tcPr>
                  <w:tcW w:type="dxa" w:w="961"/>
                  <w:vAlign w:val="top"/>
                </w:tcPr>
                <w:p>
                  <w:r>
                    <w:t>중첩-2</w:t>
                  </w:r>
                </w:p>
              </w:tc>
              <w:tc>
                <w:tcPr>
                  <w:tcW w:type="dxa" w:w="961"/>
                  <w:vAlign w:val="top"/>
                </w:tcPr>
                <w:p>
                  <w:r>
                    <w:t>Nested-B</w:t>
                  </w:r>
                </w:p>
              </w:tc>
            </w:tr>
          </w:tbl>
          <w:p/>
        </w:tc>
        <w:tc>
          <w:tcPr>
            <w:tcW w:type="dxa" w:w="2126"/>
            <w:vAlign w:val="top"/>
          </w:tcPr>
          <w:p>
            <w:r>
              <w:t>노트북</w:t>
            </w:r>
          </w:p>
        </w:tc>
        <w:tc>
          <w:tcPr>
            <w:tcW w:type="dxa" w:w="2126"/>
            <w:vAlign w:val="top"/>
          </w:tcPr>
          <w:p>
            <w:r>
              <w:t>20</w:t>
            </w:r>
          </w:p>
        </w:tc>
        <w:tc>
          <w:tcPr>
            <w:tcW w:type="dxa" w:w="2126"/>
            <w:vAlign w:val="top"/>
          </w:tcPr>
          <w:p>
            <w:r>
              <w:t>본사</w:t>
            </w:r>
          </w:p>
        </w:tc>
      </w:tr>
      <w:tr>
        <w:tc>
          <w:tcPr>
            <w:tcW w:type="dxa" w:w="2126"/>
            <w:vAlign w:val="top"/>
          </w:tcPr>
          <w:p>
            <w:r>
              <w:t>A-002</w:t>
            </w:r>
          </w:p>
        </w:tc>
        <w:tc>
          <w:tcPr>
            <w:tcW w:type="dxa" w:w="2126"/>
            <w:vAlign w:val="top"/>
          </w:tcPr>
          <w:p>
            <w:r>
              <w:t>모니터</w:t>
            </w:r>
          </w:p>
        </w:tc>
        <w:tc>
          <w:tcPr>
            <w:tcW w:type="dxa" w:w="2126"/>
            <w:vAlign w:val="top"/>
          </w:tcPr>
          <w:p>
            <w:r>
              <w:t>35</w:t>
            </w:r>
          </w:p>
        </w:tc>
        <w:tc>
          <w:tcPr>
            <w:tcW w:type="dxa" w:w="2126"/>
            <w:vAlign w:val="top"/>
          </w:tcPr>
          <w:p>
            <w:r>
              <w:t>지사</w:t>
            </w:r>
          </w:p>
        </w:tc>
      </w:tr>
      <w:tr>
        <w:tc>
          <w:tcPr>
            <w:tcW w:type="dxa" w:w="2126"/>
            <w:vAlign w:val="top"/>
          </w:tcPr>
          <w:p>
            <w:r>
              <w:t>A-003</w:t>
            </w:r>
          </w:p>
        </w:tc>
        <w:tc>
          <w:tcPr>
            <w:tcW w:type="dxa" w:w="2126"/>
            <w:vAlign w:val="top"/>
          </w:tcPr>
          <w:p>
            <w:r>
              <w:t>스위치</w:t>
            </w:r>
          </w:p>
        </w:tc>
        <w:tc>
          <w:tcPr>
            <w:tcW w:type="dxa" w:w="2126"/>
            <w:vAlign w:val="top"/>
          </w:tcPr>
          <w:p>
            <w:r>
              <w:t>8</w:t>
            </w:r>
          </w:p>
        </w:tc>
        <w:tc>
          <w:tcPr>
            <w:tcW w:type="dxa" w:w="2126"/>
            <w:vAlign w:val="top"/>
          </w:tcPr>
          <w:p>
            <w:r>
              <w:t>서버실</w:t>
            </w:r>
          </w:p>
        </w:tc>
      </w:tr>
    </w:tbl>
    <w:p/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8504"/>
            <w:gridSpan w:val="2"/>
            <w:vAlign w:val="top"/>
          </w:tcPr>
          <w:p>
            <w:r>
              <w:t>병합-확인-MERGE-MARK</w:t>
            </w:r>
          </w:p>
        </w:tc>
      </w:tr>
    </w:tbl>
    <w:p/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EXTRA-00</w:t>
            </w:r>
          </w:p>
        </w:tc>
        <w:tc>
          <w:tcPr>
            <w:tcW w:type="dxa" w:w="4252"/>
            <w:vAlign w:val="top"/>
          </w:tcPr>
          <w:p/>
        </w:tc>
      </w:tr>
      <w:tr>
        <w:tc>
          <w:tcPr>
            <w:tcW w:type="dxa" w:w="4252"/>
            <w:vAlign w:val="top"/>
          </w:tcPr>
          <w:p/>
        </w:tc>
        <w:tc>
          <w:tcPr>
            <w:tcW w:type="dxa" w:w="4252"/>
            <w:vAlign w:val="top"/>
          </w:tcPr>
          <w:p>
            <w:r>
              <w:t>DATA-00</w:t>
            </w:r>
          </w:p>
        </w:tc>
      </w:tr>
    </w:tbl>
    <w:p/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EXTRA-01</w:t>
            </w:r>
          </w:p>
        </w:tc>
        <w:tc>
          <w:tcPr>
            <w:tcW w:type="dxa" w:w="4252"/>
            <w:vAlign w:val="top"/>
          </w:tcPr>
          <w:p/>
        </w:tc>
      </w:tr>
      <w:tr>
        <w:tc>
          <w:tcPr>
            <w:tcW w:type="dxa" w:w="4252"/>
            <w:vAlign w:val="top"/>
          </w:tcPr>
          <w:p/>
        </w:tc>
        <w:tc>
          <w:tcPr>
            <w:tcW w:type="dxa" w:w="4252"/>
            <w:vAlign w:val="top"/>
          </w:tcPr>
          <w:p>
            <w:r>
              <w:t>DATA-01</w:t>
            </w:r>
          </w:p>
        </w:tc>
      </w:tr>
    </w:tbl>
    <w:p>
      <w:r>
        <w:t>QA-SCENARIO::23_complex_tables::docx::END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재고·자산 관리 대장</dc:title>
  <dc:subject>자산</dc:subject>
  <dc:creator>PyWPDoc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