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PROCUREMENT AGREEMENT | REVIEW COPY</w:t>
      </w:r>
    </w:p>
    <w:p>
      <w:r>
        <w:t>Customer: Acme Corporation</w:t>
      </w:r>
    </w:p>
    <w:p>
      <w:r>
        <w:t>Project: Northwind national rollout with onsite training</w:t>
      </w:r>
    </w:p>
    <w:p>
      <w:r>
        <w:t>Agreement ID: NW-2026-042</w:t>
      </w:r>
    </w:p>
    <w:p>
      <w:r>
        <w:t>Scope: Deploy 24 workstations across three regional offices.</w:t>
      </w:r>
    </w:p>
    <w:p>
      <w:r>
        <w:t>Contract price: USD 12,500, paid in two installments within 45 days.</w:t>
      </w:r>
    </w:p>
    <w:p>
      <w:r>
        <w:t>Delivery date: December 1, 2026.</w:t>
      </w:r>
    </w:p>
    <w:p>
      <w:r>
        <w:t>Implementation: Onsite onboarding for three business days.</w:t>
      </w:r>
    </w:p>
    <w:p>
      <w:r>
        <w:t>Support: 6 months of email and phone support, including weekends.</w:t>
      </w:r>
    </w:p>
    <w:p>
      <w:r>
        <w:t>Service level: Critical cases answered within 12 hours.</w:t>
      </w:r>
    </w:p>
    <w:p>
      <w:r>
        <w:t>Primary contact: contracts@acme.test</w:t>
      </w:r>
    </w:p>
    <w:p>
      <w:r>
        <w:t>Data handling: Files deleted 30 days after final acceptance.</w:t>
      </w:r>
    </w:p>
    <w:p>
      <w:r>
        <w:t>Warranty: Defective equipment replaced within 7 days.</w:t>
      </w:r>
    </w:p>
    <w:p>
      <w:r>
        <w:t>Late delivery: Supplier must notify customer within 1 business day.</w:t>
      </w:r>
    </w:p>
    <w:p>
      <w:r>
        <w:t>Approval status: Approved by legal and finance teams.</w:t>
      </w:r>
    </w:p>
    <w:p>
      <w:r>
        <w:t>Confidentiality: Both parties protect nonpublic information.</w:t>
      </w:r>
    </w:p>
    <w:sectPr w:rsidR="00FC693F" w:rsidRPr="0006063C" w:rsidSect="00034616">
      <w:pgSz w:w="11906" w:h="16838"/>
      <w:pgMar w:top="1134" w:right="1701" w:bottom="85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