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Ryan K. McDonald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Senior PM who restores delivery on stalled enterprise platform programs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Denver, CO | ryan.mcdonald.us@gmail.com | </w:t>
      </w:r>
      <w:hyperlink w:history="1" r:id="rId13">
        <w:r>
          <w:rPr>
            <w:rFonts w:ascii="Calibri" w:cs="Calibri" w:eastAsia="Calibri" w:hAnsi="Calibri"/>
            <w:color w:val="0000EE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14">
        <w:r>
          <w:rPr>
            <w:rFonts w:ascii="Calibri" w:cs="Calibri" w:eastAsia="Calibri" w:hAnsi="Calibri"/>
            <w:color w:val="0000EE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15">
        <w:r>
          <w:rPr>
            <w:rFonts w:ascii="Calibri" w:cs="Calibri" w:eastAsia="Calibri" w:hAnsi="Calibri"/>
            <w:color w:val="0000EE"/>
            <w:sz w:val="19"/>
            <w:szCs w:val="19"/>
            <w:u w:val="single"/>
          </w:rPr>
          <w:t xml:space="preserve">Signal HoriZon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16">
        <w:r>
          <w:rPr>
            <w:rFonts w:ascii="Calibri" w:cs="Calibri" w:eastAsia="Calibri" w:hAnsi="Calibri"/>
            <w:color w:val="0000EE"/>
            <w:sz w:val="19"/>
            <w:szCs w:val="19"/>
            <w:u w:val="single"/>
          </w:rPr>
          <w:t xml:space="preserve">Portfolio</w:t>
        </w:r>
      </w:hyperlink>
    </w:p>
    <w:p>
      <w:pPr>
        <w:spacing w:after="80" w:before="60" w:line="256"/>
      </w:pPr>
      <w:r>
        <w:rPr>
          <w:rFonts w:ascii="Calibri" w:cs="Calibri" w:eastAsia="Calibri" w:hAnsi="Calibri"/>
          <w:sz w:val="21"/>
          <w:szCs w:val="21"/>
        </w:rPr>
        <w:t xml:space="preserve">I come in when ownership is unclear, architecture has drifted from roadmap, and teams are busy but not shipping. 10+ years across Bank of America, Splunk, Yahoo and Disney. Engineering-rooted. Patent for Fast Channels delivery architecture. I read code and work inside the technical system, not above it.</w:t>
      </w:r>
    </w:p>
    <w:p>
      <w:pPr>
        <w:pBdr>
          <w:bottom w:val="single" w:color="000000" w:sz="6" w:space="1"/>
        </w:pBdr>
        <w:spacing w:after="4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$60K/month coordination overhead removed at Bank of America.</w:t>
      </w:r>
      <w:r>
        <w:rPr>
          <w:rFonts w:ascii="Calibri" w:cs="Calibri" w:eastAsia="Calibri" w:hAnsi="Calibri"/>
          <w:sz w:val="21"/>
          <w:szCs w:val="21"/>
        </w:rPr>
        <w:t xml:space="preserve"> Restructured decision rights across 3 organizations on a stalled SIEM modernization.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$500K incremental platform funding secured at Splunk.</w:t>
      </w:r>
      <w:r>
        <w:rPr>
          <w:rFonts w:ascii="Calibri" w:cs="Calibri" w:eastAsia="Calibri" w:hAnsi="Calibri"/>
          <w:sz w:val="21"/>
          <w:szCs w:val="21"/>
        </w:rPr>
        <w:t xml:space="preserve"> Consolidated a fragmented detection lifecycle into one shippable surface.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$5M enterprise renewals retained at Yahoo Edgecast</w:t>
      </w:r>
      <w:r>
        <w:rPr>
          <w:rFonts w:ascii="Calibri" w:cs="Calibri" w:eastAsia="Calibri" w:hAnsi="Calibri"/>
          <w:sz w:val="21"/>
          <w:szCs w:val="21"/>
        </w:rPr>
        <w:t xml:space="preserve"> through 2 acquisitions. Disney and Discovery on the line.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 weeks to 3 weeks time-to-value at Splunk.</w:t>
      </w:r>
      <w:r>
        <w:rPr>
          <w:rFonts w:ascii="Calibri" w:cs="Calibri" w:eastAsia="Calibri" w:hAnsi="Calibri"/>
          <w:sz w:val="21"/>
          <w:szCs w:val="21"/>
        </w:rPr>
        <w:t xml:space="preserve"> Rebuilt onboarding as product, not services. Same CS team.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Patent for Fast Channels delivery architecture.</w:t>
      </w:r>
      <w:r>
        <w:rPr>
          <w:rFonts w:ascii="Calibri" w:cs="Calibri" w:eastAsia="Calibri" w:hAnsi="Calibri"/>
          <w:sz w:val="21"/>
          <w:szCs w:val="21"/>
        </w:rPr>
        <w:t xml:space="preserve"> Competed with Yahoo Edgecast's platform; later became basis for recruitment there.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Designed and trademarked AOSI (Agent Orchestrated Self Improvement™)</w:t>
      </w:r>
      <w:r>
        <w:rPr>
          <w:rFonts w:ascii="Calibri" w:cs="Calibri" w:eastAsia="Calibri" w:hAnsi="Calibri"/>
          <w:sz w:val="21"/>
          <w:szCs w:val="21"/>
        </w:rPr>
        <w:t xml:space="preserve"> Built the Founder OS pipeline, shipped Check-In by Ascendvent to production, and open-sourced the architecture on GitHub.</w:t>
      </w:r>
    </w:p>
    <w:p>
      <w:pPr>
        <w:pBdr>
          <w:bottom w:val="single" w:color="000000" w:sz="6" w:space="1"/>
        </w:pBdr>
        <w:spacing w:after="4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Manager (Contract)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Bank of America via Apex Systems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Oct 2025 – Mar 2026</w:t>
      </w:r>
    </w:p>
    <w:p>
      <w:pPr>
        <w:spacing w:after="30" w:before="0" w:line="23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Brought in to restore delivery on a stalled SIEM modernization spanning security operations, engineering and compliance.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Restructured decision rights across 3 organizations on a stalled SIEM modernization. Removed ~$60K/month in coordination overhead measured against PI planning cycle waste.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Flipped the program from 6 months of zero delivery to active detection migration and platform enablement. Team had been stuck in documentation cycles before I joined.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Separated detection research from production commitments. The architectural change that restored forecasting reliability across all 3 organizations.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Defined and aligned the full Splunk and Anvilogic migration sequence. Took the program from no shared plan to a milestoned roadmap.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Product Lead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Ascendvent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2024 – Present</w:t>
      </w:r>
    </w:p>
    <w:p>
      <w:pPr>
        <w:spacing w:after="30" w:before="0" w:line="23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Developed AOSI (Agent Orchestrated Self Improvement™), a trademarked AI-native product development methodology. Built the tooling, shipped the first product, and open-sourced the architecture.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Built the Founder OS, an 11-stage AI-gated product development pipeline running on a custom MCP server. Preflight validation gates each stage. PRD generation uses a Karpathy-style generate-score-improve loop with Sonnet writing and Haiku scoring.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Shipped Check-In by Ascendvent to production (checkin.ascendvent.life). AI-native SaaS built with Claude Code, Next.js, Supabase, Stripe and Playwright. Priced at $15/month against $29/month competitors.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Built and open-sourced 3 MCP servers including a Product Operating Model server and ShaleYeah for oil and gas analysis. Public proof of agentic architecture judgment.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Ran 50+ VoC interviews. Killed the original hypothesis when unit economics could not support the model. Pivoted to B2B practitioners after discovery identified operational overhead as the real constraint.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Publishing systems thinking on Signal HoriZon. 62 posts on operating models, product organizations and agent infrastructure.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Product Manager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Splunk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2022 – 2024</w:t>
      </w:r>
    </w:p>
    <w:p>
      <w:pPr>
        <w:spacing w:after="30" w:before="0" w:line="23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Owned the security content platform within Splunk Enterprise Security. Inherited a fragmented surface and a services-led onboarding model that was not scaling.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Redirected the roadmap from rule expansion to centralized content governance. The break was sprawl. Governance fix drove a 12% adoption lift across 2,000+ enterprise customers.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Secured $500K incremental platform funding by making the business case directly to leadership. Consolidated detection lifecycle into a single shippable surface.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Rebuilt onboarding as a product surface instead of a services handoff. Cut time to value from 10 weeks to 3 with the same CS team.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Replaced output-based reporting with OKR-aligned activation and retention dashboards. Gave leadership an accurate view of actual product health.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Centralized content governance created the architectural prerequisite for AI-assisted detection workflows at scale.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Technical Product Manager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Yahoo Edgecast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2021 – 2022</w:t>
      </w:r>
    </w:p>
    <w:p>
      <w:pPr>
        <w:spacing w:after="30" w:before="0" w:line="23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Owned core streaming product through 2 back-to-back acquisitions (Limelight to Verizon to Yahoo). Retention was the whole game.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Retained $5M in enterprise renewals including Disney and Discovery. Roadmap re-sequenced under acquisition pressure around what kept customers from leaving.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Delivered geo-blocking and live time-shift under hard customer deadlines during both ownership transitions. Contracts stayed intact.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Built session-based playback end-to-end. 35% engagement lift within months. Foundation that retention commitments were built on.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Reduced cloud storage costs 18% through session caching. Same user experience at a fraction of DVR infrastructure cost.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Associate Director, Product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Cognizant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2019 – 2021</w:t>
      </w:r>
    </w:p>
    <w:p>
      <w:pPr>
        <w:spacing w:after="30" w:before="0" w:line="23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Healthcare population management platforms during COVID across Kaiser Permanente and Abbott BinaxNOW rapid testing.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Drove Abbott to ~65% of the U.S. rapid test market at peak by holding verification fidelity over feature velocity on NAVICA. Result records were trusted enough for travel, return-to-work and school programs.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Scaled BinaxNOW from pilot to 50M tests per month in 6 weeks by coordinating across manufacturing, supply chain, regulatory compliance and the NAVICA digital health app.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Coached 2 project managers through a pivot to product management. Both took over PM roles and clients requested their work on follow-on contracts after they brought dev sprints, deeper user discovery and user story mapping into engagements.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Strategy Manager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Accenture Strategy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2017 – 2019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Grew Spectrum AudienceTrak adoption from 100 to 5,000 users in 3 months through persona-based onboarding redesign grounded in customer interviews. The measurement layer leadership had been trying to drive into the field for a year.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Launched an AI-driven operational intelligence system enabling 72-hour advance broadcast outage detection, preventing customer-facing incidents before they happened.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Product Manager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Disney ESPN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2015 – 2017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Owned video player frameworks across ESPN's web and mobile properties. Single point of accountability for player behavior, vendor selection and architecture decisions.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Led the Flash-to-HTML5 streaming migration. Owned vendor tradeoffs and platform architecture decisions. Delivered 25% engagement increase and 60% improvement in ad insertion success.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Built end-to-end delivery measurement across Conviva, Nielsen, Freewheel, GAM, New Relic and SignalFx. Gave leadership unified visibility across properties for the first time.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Consultant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Accenture Technology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2011 – 2015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Designed and patented the Fast Channels delivery architecture</w:t>
      </w:r>
      <w:r>
        <w:rPr>
          <w:rFonts w:ascii="Calibri" w:cs="Calibri" w:eastAsia="Calibri" w:hAnsi="Calibri"/>
          <w:sz w:val="21"/>
          <w:szCs w:val="21"/>
        </w:rPr>
        <w:t xml:space="preserve"> covering core channel delivery and ad insertion. Directly competed with Yahoo Edgecast's platform; later became basis for recruitment there.</w:t>
      </w:r>
    </w:p>
    <w:p>
      <w:pPr>
        <w:pStyle w:val="ListParagraph"/>
        <w:numPr>
          <w:ilvl w:val="0"/>
          <w:numId w:val="2"/>
        </w:numPr>
        <w:spacing w:after="16" w:before="16" w:line="240"/>
      </w:pPr>
      <w:r>
        <w:rPr>
          <w:rFonts w:ascii="Calibri" w:cs="Calibri" w:eastAsia="Calibri" w:hAnsi="Calibri"/>
          <w:sz w:val="21"/>
          <w:szCs w:val="21"/>
        </w:rPr>
        <w:t xml:space="preserve">Directed a 25-engineer delivery team across enterprise integration and platform modernization. Defined system boundaries, API contracts and dependency sequencing across 4 domains.</w:t>
      </w:r>
    </w:p>
    <w:p>
      <w:pPr>
        <w:pBdr>
          <w:bottom w:val="single" w:color="000000" w:sz="6" w:space="1"/>
        </w:pBdr>
        <w:spacing w:after="4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TECHNOLOGIES</w:t>
      </w:r>
    </w:p>
    <w:p>
      <w:pPr>
        <w:spacing w:after="30" w:before="4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Platforms: </w:t>
      </w:r>
      <w:r>
        <w:rPr>
          <w:rFonts w:ascii="Calibri" w:cs="Calibri" w:eastAsia="Calibri" w:hAnsi="Calibri"/>
          <w:sz w:val="21"/>
          <w:szCs w:val="21"/>
        </w:rPr>
        <w:t xml:space="preserve">Splunk Enterprise Security, Anvilogic, SIEM/SOAR, video streaming (HLS, DASH), ad tech (GAM, Freewheel, Conviva, Nielsen)</w:t>
      </w:r>
    </w:p>
    <w:p>
      <w:pPr>
        <w:spacing w:after="30" w:before="3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Engineering: </w:t>
      </w:r>
      <w:r>
        <w:rPr>
          <w:rFonts w:ascii="Calibri" w:cs="Calibri" w:eastAsia="Calibri" w:hAnsi="Calibri"/>
          <w:sz w:val="21"/>
          <w:szCs w:val="21"/>
        </w:rPr>
        <w:t xml:space="preserve">Python, SQL, TypeScript, JavaScript, REST API design, Git, AWS</w:t>
      </w:r>
    </w:p>
    <w:p>
      <w:pPr>
        <w:spacing w:after="30" w:before="3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Observability and Infrastructure: </w:t>
      </w:r>
      <w:r>
        <w:rPr>
          <w:rFonts w:ascii="Calibri" w:cs="Calibri" w:eastAsia="Calibri" w:hAnsi="Calibri"/>
          <w:sz w:val="21"/>
          <w:szCs w:val="21"/>
        </w:rPr>
        <w:t xml:space="preserve">Grafana, New Relic, SignalFx, CloudWatch, container orchestration concepts (Kubernetes, Docker)</w:t>
      </w:r>
    </w:p>
    <w:p>
      <w:pPr>
        <w:spacing w:after="30" w:before="3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and Agents: </w:t>
      </w:r>
      <w:r>
        <w:rPr>
          <w:rFonts w:ascii="Calibri" w:cs="Calibri" w:eastAsia="Calibri" w:hAnsi="Calibri"/>
          <w:sz w:val="21"/>
          <w:szCs w:val="21"/>
        </w:rPr>
        <w:t xml:space="preserve">Claude Code, MCP server development (public on GitHub), AgentOS design, RAG orchestration, LLM API integration, agent workflows (n8n)</w:t>
      </w:r>
    </w:p>
    <w:p>
      <w:pPr>
        <w:spacing w:after="30" w:before="3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Frameworks: </w:t>
      </w:r>
      <w:r>
        <w:rPr>
          <w:rFonts w:ascii="Calibri" w:cs="Calibri" w:eastAsia="Calibri" w:hAnsi="Calibri"/>
          <w:sz w:val="21"/>
          <w:szCs w:val="21"/>
        </w:rPr>
        <w:t xml:space="preserve">OKR systems, SAFe/PI planning, Agile/Scrum, Jira, Confluence</w:t>
      </w:r>
    </w:p>
    <w:p>
      <w:pPr>
        <w:pBdr>
          <w:bottom w:val="single" w:color="000000" w:sz="6" w:space="1"/>
        </w:pBdr>
        <w:spacing w:after="4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COMMUNITY AND WRITING</w:t>
      </w:r>
    </w:p>
    <w:p>
      <w:pPr>
        <w:spacing w:after="40" w:before="40" w:line="256"/>
      </w:pPr>
      <w:r>
        <w:rPr>
          <w:rFonts w:ascii="Calibri" w:cs="Calibri" w:eastAsia="Calibri" w:hAnsi="Calibri"/>
          <w:sz w:val="21"/>
          <w:szCs w:val="21"/>
        </w:rPr>
        <w:t xml:space="preserve">Author of </w:t>
      </w:r>
      <w:hyperlink w:history="1" r:id="rId17">
        <w:r>
          <w:rPr>
            <w:rFonts w:ascii="Calibri" w:cs="Calibri" w:eastAsia="Calibri" w:hAnsi="Calibri"/>
            <w:color w:val="0000EE"/>
            <w:sz w:val="21"/>
            <w:szCs w:val="21"/>
            <w:u w:val="single"/>
          </w:rPr>
          <w:t xml:space="preserve">Signal HoriZon</w:t>
        </w:r>
      </w:hyperlink>
      <w:r>
        <w:rPr>
          <w:rFonts w:ascii="Calibri" w:cs="Calibri" w:eastAsia="Calibri" w:hAnsi="Calibri"/>
          <w:sz w:val="21"/>
          <w:szCs w:val="21"/>
        </w:rPr>
        <w:t xml:space="preserve">, 60+ essays on systems thinking, AI workflows and platform operations. Through-line: how product systems should be built and where they break.</w:t>
      </w:r>
    </w:p>
    <w:p>
      <w:pPr>
        <w:pBdr>
          <w:bottom w:val="single" w:color="000000" w:sz="6" w:space="1"/>
        </w:pBdr>
        <w:spacing w:after="4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B.S. in Computer Science</w:t>
      </w:r>
      <w:r>
        <w:rPr>
          <w:rFonts w:ascii="Calibri" w:cs="Calibri" w:eastAsia="Calibri" w:hAnsi="Calibri"/>
          <w:sz w:val="21"/>
          <w:szCs w:val="21"/>
        </w:rPr>
        <w:t xml:space="preserve">, Operations Management concentration. Clemson University.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3" Type="http://schemas.openxmlformats.org/officeDocument/2006/relationships/hyperlink" Target="https://www.linkedin.com/in/mcdonaldryank/" TargetMode="External"/><Relationship Id="rId14" Type="http://schemas.openxmlformats.org/officeDocument/2006/relationships/hyperlink" Target="https://github.com/ryemyster" TargetMode="External"/><Relationship Id="rId15" Type="http://schemas.openxmlformats.org/officeDocument/2006/relationships/hyperlink" Target="https://ryanmcdonaldus.substack.com/" TargetMode="External"/><Relationship Id="rId16" Type="http://schemas.openxmlformats.org/officeDocument/2006/relationships/hyperlink" Target="https://ryankmcdonald.netlify.app" TargetMode="External"/><Relationship Id="rId17" Type="http://schemas.openxmlformats.org/officeDocument/2006/relationships/hyperlink" Target="https://ryanmcdonaldus.substack.com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2026-05-06T20:54:23.654Z</dcterms:created>
  <dcterms:modified xsi:type="dcterms:W3CDTF">2026-05-06T20:54:23.655Z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