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4E79"/>
          <w:spacing w:val="60"/>
          <w:sz w:val="40"/>
          <w:szCs w:val="40"/>
        </w:rPr>
        <w:t xml:space="preserve">RYAN K. McDONALD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Senior PM who restores delivery on stalled enterprise platform programs</w:t>
      </w:r>
    </w:p>
    <w:p>
      <w:pPr>
        <w:pBdr>
          <w:bottom w:val="single" w:color="1F4E79" w:sz="8" w:space="4"/>
        </w:pBdr>
        <w:spacing w:after="10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Denver, CO   ·   ryan.mcdonald.us@gmail.com   ·   </w:t>
      </w:r>
      <w:hyperlink w:history="1" r:id="rId13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18"/>
          <w:szCs w:val="18"/>
        </w:rPr>
        <w:t xml:space="preserve">   ·   </w:t>
      </w:r>
      <w:hyperlink w:history="1" r:id="rId14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18"/>
          <w:szCs w:val="18"/>
        </w:rPr>
        <w:t xml:space="preserve">   ·   </w:t>
      </w:r>
      <w:hyperlink w:history="1" r:id="rId15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Signal HoriZon</w:t>
        </w:r>
      </w:hyperlink>
      <w:r>
        <w:rPr>
          <w:rFonts w:ascii="Calibri" w:cs="Calibri" w:eastAsia="Calibri" w:hAnsi="Calibri"/>
          <w:sz w:val="18"/>
          <w:szCs w:val="18"/>
        </w:rPr>
        <w:t xml:space="preserve">   ·   </w:t>
      </w:r>
      <w:hyperlink w:history="1" r:id="rId16">
        <w:r>
          <w:rPr>
            <w:rFonts w:ascii="Calibri" w:cs="Calibri" w:eastAsia="Calibri" w:hAnsi="Calibri"/>
            <w:color w:val="0563C1"/>
            <w:sz w:val="18"/>
            <w:szCs w:val="18"/>
            <w:u w:val="single"/>
          </w:rPr>
          <w:t xml:space="preserve">Portfolio</w:t>
        </w:r>
      </w:hyperlink>
    </w:p>
    <w:p>
      <w:pPr>
        <w:spacing w:after="100" w:before="80" w:line="260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I come in when ownership is unclear, architecture has drifted from roadmap, and teams are busy but not shipping. 10+ years across Bank of America, Splunk, Yahoo and Disney. Engineering-rooted. Patent for Fast Channels delivery architecture. I read code and work inside the technical system, not above it.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00"/>
        <w:gridCol w:w="360"/>
        <w:gridCol w:w="324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pPr>
              <w:pBdr>
                <w:bottom w:val="single" w:color="1F4E79" w:sz="8" w:space="1"/>
              </w:pBd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21"/>
                <w:szCs w:val="21"/>
              </w:rPr>
              <w:t xml:space="preserve">SELECTED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$60K/month coordination overhead removed at Bank of America.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Restructured decision rights across 3 organizations on a stalled SIEM modernization.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$500K incremental platform funding secured at Splunk.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Consolidated a fragmented detection lifecycle into one shippable surface.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$5M enterprise renewals retained at Yahoo Edgecast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through 2 acquisitions. Disney and Discovery on the 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 weeks to 3 weeks time-to-value at Splunk.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Rebuilt onboarding as product, not services. Same CS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Patent for Fast Channels delivery architecture.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Competed with Yahoo Edgecast's platform; later became basis for recruitment there.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Designed and trademarked AOSI (Agent Orchestrated Self Improvement™)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Built the Founder OS pipeline, shipped Check-In by Ascendvent to production, and open-sourced the architecture on GitHub.</w:t>
            </w:r>
          </w:p>
          <w:p>
            <w:pPr>
              <w:pBdr>
                <w:bottom w:val="single" w:color="1F4E79" w:sz="8" w:space="1"/>
              </w:pBdr>
              <w:spacing w:after="40" w:before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21"/>
                <w:szCs w:val="21"/>
              </w:rPr>
              <w:t xml:space="preserve">PROFESSIONAL EXPERIENCE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Product Manager (Contract)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Oct 2025 – Mar 2026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Bank of America via Apex Systems</w:t>
            </w:r>
          </w:p>
          <w:p>
            <w:pPr>
              <w:spacing w:after="30" w:before="0" w:line="224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Brought in to restore delivery on a stalled SIEM modernization spanning security operations, engineering and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Restructured decision rights across 3 organizations on a stalled SIEM modernization. Removed ~$60K/month in coordination overhead measured against PI planning cycle waste.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Flipped the program from 6 months of zero delivery to active detection migration and platform enablement. Team had been stuck in documentation cycles before I joined.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Separated detection research from production commitments. The architectural change that restored forecasting reliability across all 3 organizations.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Defined and aligned the full Splunk and Anvilogic migration sequence. Took the program from no shared plan to a milestoned roadmap.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Founder &amp; Product Lead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2024 – Present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Ascendvent</w:t>
            </w:r>
          </w:p>
          <w:p>
            <w:pPr>
              <w:spacing w:after="30" w:before="0" w:line="224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Developed AOSI (Agent Orchestrated Self Improvement™), a trademarked AI-native product development methodology. Built the tooling, shipped the first product, and open-sourced the architecture.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the Founder OS, an 11-stage AI-gated product development pipeline running on a custom MCP server. Preflight validation gates each stage. PRD generation uses a Karpathy-style generate-score-improve loop with Sonnet writing and Haiku scoring.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Shipped Check-In by Ascendvent to production (checkin.ascendvent.life). AI-native SaaS built with Claude Code, Next.js, Supabase, Stripe and Playwright. Priced at $15/month against $29/month competitors.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and open-sourced 3 MCP servers including a Product Operating Model server and ShaleYeah for oil and gas analysis. Public proof of agentic architecture judgment.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Ran 50+ VoC interviews. Killed the original hypothesis when unit economics could not support the model. Pivoted to B2B practitioners after discovery identified operational overhead as the real constraint.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Publishing systems thinking on Signal HoriZon. 62 posts on operating models, product organizations and agent infrastructure.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Product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2022 – 2024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Splunk</w:t>
            </w:r>
          </w:p>
          <w:p>
            <w:pPr>
              <w:spacing w:after="30" w:before="0" w:line="224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Owned the security content platform within Splunk Enterprise Security. Inherited a fragmented surface and a services-led onboarding model that was not scaling.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Redirected the roadmap from rule expansion to centralized content governance. The break was sprawl. Governance fix drove a 12% adoption lift across 2,000+ enterprise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Secured $500K incremental platform funding by making the business case directly to leadership. Consolidated detection lifecycle into a single shippable surface.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Rebuilt onboarding as a product surface instead of a services handoff. Cut time to value from 10 weeks to 3 with the same CS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Replaced output-based reporting with OKR-aligned activation and retention dashboards. Gave leadership an accurate view of actual product health.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Centralized content governance created the architectural prerequisite for AI-assisted detection workflows at scale.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Senior Technical Product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2021 – 2022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Yahoo Edgecast</w:t>
            </w:r>
          </w:p>
          <w:p>
            <w:pPr>
              <w:spacing w:after="30" w:before="0" w:line="224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Owned core streaming product through 2 back-to-back acquisitions (Limelight to Verizon to Yahoo). Retention was the whole game.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Retained $5M in enterprise renewals including Disney and Discovery. Roadmap re-sequenced under acquisition pressure around what kept customers from leaving.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Delivered geo-blocking and live time-shift under hard customer deadlines during both ownership transitions. Contracts stayed intact.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session-based playback end-to-end. 35% engagement lift within months. Foundation that retention commitments were built 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Reduced cloud storage costs 18% through session caching. Same user experience at a fraction of DVR infrastructure cost.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Associate Director, Product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2019 – 2021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Cognizant</w:t>
            </w:r>
          </w:p>
          <w:p>
            <w:pPr>
              <w:spacing w:after="30" w:before="0" w:line="224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Healthcare population management platforms during COVID across Kaiser Permanente and Abbott BinaxNOW rapid testing.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Drove Abbott to ~65% of the U.S. rapid test market at peak by holding verification fidelity over feature velocity on NAVICA. Result records were trusted enough for travel, return-to-work and school programs.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Scaled BinaxNOW from pilot to 50M tests per month in 6 weeks by coordinating across manufacturing, supply chain, regulatory compliance and the NAVICA digital health app.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Coached 2 project managers through a pivot to product management. Both took over PM roles and clients requested their work on follow-on contracts after they brought dev sprints, deeper user discovery and user story mapping into engagements.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Business Strategy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2017 – 2019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Accenture Strategy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Grew Spectrum AudienceTrak adoption from 100 to 5,000 users in 3 months through persona-based onboarding redesign grounded in customer interviews. The measurement layer leadership had been trying to drive into the field for a 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Launched an AI-driven operational intelligence system enabling 72-hour advance broadcast outage detection, preventing customer-facing incidents before they happened.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Technical Product Manager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2015 – 2017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Disney ESPN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Owned video player frameworks across ESPN's web and mobile properties. Single point of accountability for player behavior, vendor selection and architecture decisions.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 the Flash-to-HTML5 streaming migration. Owned vendor tradeoffs and platform architecture decisions. Delivered 25% engagement increase and 60% improvement in ad insertion success.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Built end-to-end delivery measurement across Conviva, Nielsen, Freewheel, GAM, New Relic and SignalFx. Gave leadership unified visibility across properties for the first time.</w:t>
            </w:r>
          </w:p>
          <w:p>
            <w:pPr>
              <w:tabs>
                <w:tab w:val="right" w:pos="7000"/>
              </w:tabs>
              <w:spacing w:after="0" w:before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Technical Consultant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	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18"/>
                <w:szCs w:val="18"/>
              </w:rPr>
              <w:t xml:space="preserve">2011 – 2015</w:t>
            </w:r>
          </w:p>
          <w:p>
            <w:pPr>
              <w:spacing w:after="14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Accenture Technology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Designed and patented the Fast Channels delivery architecture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covering core channel delivery and ad insertion. Directly competed with Yahoo Edgecast's platform; later became basis for recruitment there.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4" w:before="14" w:line="23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Directed a 25-engineer team. Defined system boundaries, API contracts and dependency sequencing across 4 platform domains.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240"/>
            <w:tcBorders>
              <w:top w:val="none" w:color="FFFFFF" w:sz="0"/>
              <w:left w:val="single" w:color="1F4E79" w:sz="6" w:space="8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80"/>
            </w:tcMar>
            <w:vAlign w:val="top"/>
          </w:tcPr>
          <w:p>
            <w:pPr>
              <w:pBdr>
                <w:bottom w:val="single" w:color="1F4E79" w:sz="6" w:space="1"/>
              </w:pBd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19"/>
                <w:szCs w:val="19"/>
              </w:rPr>
              <w:t xml:space="preserve">TECHNOLOGIES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Platforms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Splunk Enterprise Security, Anvilogic, SIEM/SOAR, video streaming (HLS, DASH), ad tech (GAM, Freewheel, Conviva, Nielsen)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Engineering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Python, SQL, TypeScript, JavaScript, REST API design, Git, AWS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Observability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Grafana, New Relic, SignalFx, CloudWatch, container orchestration concepts (Kubernetes, Docker)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AI and Agents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Claude Code, MCP server development (public on GitHub), AgentOS design, RAG orchestration, LLM API integration, agent workflows (n8n)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Frameworks</w:t>
            </w:r>
          </w:p>
          <w:p>
            <w:pPr>
              <w:spacing w:after="60" w:before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OKR systems, SAFe/PI planning, Agile/Scrum, Jira, Confluence</w:t>
            </w:r>
          </w:p>
          <w:p>
            <w:pPr>
              <w:pBdr>
                <w:bottom w:val="single" w:color="1F4E79" w:sz="6" w:space="1"/>
              </w:pBd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19"/>
                <w:szCs w:val="19"/>
              </w:rPr>
              <w:t xml:space="preserve">COMMUNITY &amp; WRITING</w:t>
            </w:r>
          </w:p>
          <w:p>
            <w:pPr>
              <w:spacing w:after="40" w:before="4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Author of </w:t>
            </w:r>
            <w:hyperlink w:history="1" r:id="rId17">
              <w:r>
                <w:rPr>
                  <w:rFonts w:ascii="Calibri" w:cs="Calibri" w:eastAsia="Calibri" w:hAnsi="Calibri"/>
                  <w:color w:val="0563C1"/>
                  <w:sz w:val="17"/>
                  <w:szCs w:val="17"/>
                  <w:u w:val="single"/>
                </w:rPr>
                <w:t xml:space="preserve">Signal HoriZon</w:t>
              </w:r>
            </w:hyperlink>
            <w:r>
              <w:rPr>
                <w:rFonts w:ascii="Calibri" w:cs="Calibri" w:eastAsia="Calibri" w:hAnsi="Calibri"/>
                <w:sz w:val="17"/>
                <w:szCs w:val="17"/>
              </w:rPr>
              <w:t xml:space="preserve">, 60+ essays on systems thinking, AI workflows and platform operations. Through-line: how product systems should be built and where they break.</w:t>
            </w:r>
          </w:p>
          <w:p>
            <w:pPr>
              <w:pBdr>
                <w:bottom w:val="single" w:color="1F4E79" w:sz="6" w:space="1"/>
              </w:pBdr>
              <w:spacing w:after="30" w:before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pacing w:val="20"/>
                <w:sz w:val="19"/>
                <w:szCs w:val="19"/>
              </w:rPr>
              <w:t xml:space="preserve">EDUCATION</w:t>
            </w:r>
          </w:p>
          <w:p>
            <w:pPr>
              <w:spacing w:after="10" w:before="4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B.S. Computer Science</w:t>
            </w:r>
          </w:p>
          <w:p>
            <w:pPr>
              <w:spacing w:after="20" w:before="0" w:line="23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Operations Management concentration</w:t>
            </w:r>
          </w:p>
          <w:p>
            <w:pPr>
              <w:spacing w:after="40" w:before="0" w:line="23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Clemson University</w:t>
            </w:r>
          </w:p>
        </w:tc>
      </w:tr>
    </w:tbl>
    <w:sectPr>
      <w:pgSz w:w="12240" w:h="15840" w:orient="portrait"/>
      <w:pgMar w:top="540" w:right="720" w:bottom="4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3" Type="http://schemas.openxmlformats.org/officeDocument/2006/relationships/hyperlink" Target="https://www.linkedin.com/in/mcdonaldryank/" TargetMode="External"/><Relationship Id="rId14" Type="http://schemas.openxmlformats.org/officeDocument/2006/relationships/hyperlink" Target="https://github.com/ryemyster" TargetMode="External"/><Relationship Id="rId15" Type="http://schemas.openxmlformats.org/officeDocument/2006/relationships/hyperlink" Target="https://ryanmcdonaldus.substack.com/" TargetMode="External"/><Relationship Id="rId16" Type="http://schemas.openxmlformats.org/officeDocument/2006/relationships/hyperlink" Target="https://ryankmcdonald.netlify.app" TargetMode="External"/><Relationship Id="rId17" Type="http://schemas.openxmlformats.org/officeDocument/2006/relationships/hyperlink" Target="https://ryanmcdonaldus.substack.com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2026-05-06T20:54:23.446Z</dcterms:created>
  <dcterms:modified xsi:type="dcterms:W3CDTF">2026-05-06T20:54:23.447Z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