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1"/>
        <w:spacing w:after="0" w:before="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Summary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spacing w:after="0" w:before="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Project delivery professional with experience across non-profit, consulting, and SaaS environments. Upper-junior / early-mid hire trusted with end-to-end delivery, governance, and stakeholder coordination in constrained, multi-party settings. Known for protecting timelines, stabilising delivery, and translating ambiguity into structured execution.</w:t>
      </w:r>
    </w:p>
    <w:p w:rsidR="00000000" w:rsidDel="00000000" w:rsidP="00000000" w:rsidRDefault="00000000" w:rsidRPr="00000000" w14:paraId="00000003">
      <w:pPr>
        <w:spacing w:after="0" w:before="0" w:line="240" w:lineRule="auto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spacing w:after="0" w:before="0" w:line="240" w:lineRule="auto"/>
        <w:ind w:left="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Core Skills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spacing w:after="0" w:before="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Delivery &amp; Governance: End-to-end coordination, change control, RAID, Agile / Waterfall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spacing w:after="0" w:before="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Operations &amp; Reporting: PMO discipline, workflow stabilisation, financial dashboards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spacing w:after="0" w:before="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Stakeholders: Board reporting, donors / clients, cross-functional teams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spacing w:after="0" w:before="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Tools: Jira, Trello, Lark, Google / Microsoft Suites; AI tools used to improve reporting accuracy and consistency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spacing w:after="0" w:before="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spacing w:after="0" w:before="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Experience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spacing w:after="0" w:before="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Project Manager (Scholarship Programme) – Fugee.org (Liberty To Learn Sdn. Bhd.)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spacing w:after="0" w:before="0" w:line="24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Kuala Lumpur | Dec 2024 – Jun 2025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Ran the scholarship programme end-to-end (outreach → selection → onboarding), with budget tracking, RAID, documentation, and board/donor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Designed a 5-year delivery plan endorsed by leadership, setting direction for programmes supporting 500+ refugee youth.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1"/>
          <w:szCs w:val="21"/>
          <w:rtl w:val="0"/>
        </w:rPr>
        <w:t xml:space="preserve">Raised funds through crowdfunding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campaigns through channels like GlobalGiving, validating alternative funding channels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Expanded outreach </w:t>
      </w:r>
      <w:r w:rsidDel="00000000" w:rsidR="00000000" w:rsidRPr="00000000">
        <w:rPr>
          <w:sz w:val="21"/>
          <w:szCs w:val="21"/>
          <w:rtl w:val="0"/>
        </w:rPr>
        <w:t xml:space="preserve">to 1 new city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engaging 100+ youth and generating 20+ applications, meeting M&amp;E equity targets.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a financial dashboard consolidating fragmented data into clear cashflow visibility and multi-year fundraising targets, enabling board-level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Streamlined application and selection workflows by standardising steps and decision criteria, improving transparency for applicants and donors.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Produced board and public-facing reports to sustain stakeholder confidence and funding discussions.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spacing w:after="0" w:before="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spacing w:after="0" w:before="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Associate Consultant – EASY Consulting Sdn. Bhd.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spacing w:after="0" w:before="0" w:line="24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Kuala Lumpur | Apr 2024 – Dec 2024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Delivered consulting workstreams end-to-end (ESG + org deliverables), coordinating multi-subsidiary inputs under fixed deadlines and driving first-pass submissions.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sz w:val="21"/>
          <w:szCs w:val="21"/>
          <w:rtl w:val="0"/>
        </w:rPr>
        <w:t xml:space="preserve">Authored a Bursa Malaysia-compliant sustainability (ESG) statement for a Malaysian listed company, published in the 2024 Annual Report, meeting board and Bursa Malaysia Listing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Coordinated ESG data collection across 5 subsidiaries, cutting end-to-end data turnaround from </w:t>
      </w:r>
      <w:r w:rsidDel="00000000" w:rsidR="00000000" w:rsidRPr="00000000">
        <w:rPr>
          <w:sz w:val="21"/>
          <w:szCs w:val="21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 weeks to 3</w:t>
      </w:r>
      <w:r w:rsidDel="00000000" w:rsidR="00000000" w:rsidRPr="00000000">
        <w:rPr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 days and enabling on-time Bursa submissions under fixed deadlines.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Delivered a HR policy for a multinational healthcare manufacturing grou</w:t>
      </w:r>
      <w:r w:rsidDel="00000000" w:rsidR="00000000" w:rsidRPr="00000000">
        <w:rPr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standardising compensation and recruitment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Analysed engagement data from 650 staff for a foreign national organisation, translating survey results into practical recommendations that directly informed its 2025 organisational strategy.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Developed a sustainability data collection framework delivered two months ahead of schedule, reducing future reporting risk and improving repeatability for subsequent reporting 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spacing w:after="0" w:before="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spacing w:after="0" w:before="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Project Manager – Blackdot Sdn. Bhd.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spacing w:after="0" w:before="0" w:line="24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Kuala Lumpur | Dec 2022 – Dec 2023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1"/>
          <w:szCs w:val="21"/>
          <w:rtl w:val="0"/>
        </w:rPr>
        <w:t xml:space="preserve">SaaS marketplace connecting customers with electricians, covering job posting &gt; site visit &gt; quote &gt; approval/rejection, with a platform fee taken from customer spend.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Coordinated vendor-led SaaS delivery end-to-end (4 phases), tracking milestones, controlling scope via change requests, and keeping stakeholders aligned through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Introduced a change-request validation process, deterring ad-hoc scope changes and protecting delivery timelines.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Maintained delivery discipline through milestone tracking, escalation, and structured stakeholder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Education &amp; Certifications</w:t>
      </w:r>
    </w:p>
    <w:p w:rsidR="00000000" w:rsidDel="00000000" w:rsidP="00000000" w:rsidRDefault="00000000" w:rsidRPr="00000000" w14:paraId="00000026">
      <w:pPr>
        <w:spacing w:after="0" w:before="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Degree study (101 credits) | Google Project Management | Decision Intelligence | Introduction to Data Science</w:t>
      </w:r>
    </w:p>
    <w:p w:rsidR="00000000" w:rsidDel="00000000" w:rsidP="00000000" w:rsidRDefault="00000000" w:rsidRPr="00000000" w14:paraId="00000027">
      <w:pPr>
        <w:spacing w:after="0" w:before="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Languages</w:t>
      </w:r>
    </w:p>
    <w:p w:rsidR="00000000" w:rsidDel="00000000" w:rsidP="00000000" w:rsidRDefault="00000000" w:rsidRPr="00000000" w14:paraId="00000028">
      <w:pPr>
        <w:spacing w:after="0" w:before="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Native - English | Professional - Malay | Conversational - Arabic, Mandarin, Tamil 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first"/>
      <w:footerReference r:id="rId10" w:type="even"/>
      <w:pgSz w:h="15840" w:w="12240" w:orient="portrait"/>
      <w:pgMar w:bottom="720.0000000000001" w:top="720.0000000000001" w:left="720.0000000000001" w:right="720.0000000000001" w:header="283.4645669291338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jc w:val="center"/>
      <w:rPr>
        <w:rFonts w:ascii="Tahoma" w:cs="Tahoma" w:eastAsia="Tahoma" w:hAnsi="Tahoma"/>
        <w:b w:val="1"/>
        <w:bCs w:val="1"/>
        <w:sz w:val="24"/>
        <w:szCs w:val="24"/>
      </w:rPr>
    </w:pPr>
    <w:r w:rsidDel="00000000" w:rsidR="00000000" w:rsidRPr="00000000">
      <w:rPr>
        <w:rFonts w:ascii="Tahoma" w:cs="Tahoma" w:eastAsia="Tahoma" w:hAnsi="Tahoma"/>
        <w:b w:val="1"/>
        <w:bCs w:val="1"/>
        <w:sz w:val="24"/>
        <w:szCs w:val="24"/>
        <w:rtl w:val="0"/>
      </w:rPr>
      <w:t xml:space="preserve">Ahamad Suhail Abdul Malick</w:t>
    </w:r>
  </w:p>
  <w:p w:rsidR="00000000" w:rsidDel="00000000" w:rsidP="00000000" w:rsidRDefault="00000000" w:rsidRPr="00000000" w14:paraId="0000002A">
    <w:pPr>
      <w:jc w:val="center"/>
      <w:rPr>
        <w:rFonts w:ascii="Tahoma" w:cs="Tahoma" w:eastAsia="Tahoma" w:hAnsi="Tahoma"/>
        <w:sz w:val="20"/>
        <w:szCs w:val="20"/>
      </w:rPr>
    </w:pPr>
    <w:r w:rsidDel="00000000" w:rsidR="00000000" w:rsidRPr="00000000">
      <w:rPr>
        <w:rFonts w:ascii="Tahoma" w:cs="Tahoma" w:eastAsia="Tahoma" w:hAnsi="Tahoma"/>
        <w:sz w:val="20"/>
        <w:szCs w:val="20"/>
        <w:rtl w:val="0"/>
      </w:rPr>
      <w:t xml:space="preserve">Ilford, IG1 3LZ | </w:t>
    </w:r>
    <w:hyperlink r:id="rId1">
      <w:r w:rsidDel="00000000" w:rsidR="00000000" w:rsidRPr="00000000">
        <w:rPr>
          <w:rFonts w:ascii="Tahoma" w:cs="Tahoma" w:eastAsia="Tahoma" w:hAnsi="Tahoma"/>
          <w:color w:val="1155cc"/>
          <w:sz w:val="20"/>
          <w:szCs w:val="20"/>
          <w:u w:val="single"/>
          <w:rtl w:val="0"/>
        </w:rPr>
        <w:t xml:space="preserve">sahl.aboobakar@gmail.com</w:t>
      </w:r>
    </w:hyperlink>
    <w:r w:rsidDel="00000000" w:rsidR="00000000" w:rsidRPr="00000000">
      <w:rPr>
        <w:rFonts w:ascii="Tahoma" w:cs="Tahoma" w:eastAsia="Tahoma" w:hAnsi="Tahoma"/>
        <w:sz w:val="20"/>
        <w:szCs w:val="20"/>
        <w:rtl w:val="0"/>
      </w:rPr>
      <w:t xml:space="preserve"> | </w:t>
    </w:r>
    <w:hyperlink r:id="rId2">
      <w:r w:rsidDel="00000000" w:rsidR="00000000" w:rsidRPr="00000000">
        <w:rPr>
          <w:rFonts w:ascii="Tahoma" w:cs="Tahoma" w:eastAsia="Tahoma" w:hAnsi="Tahoma"/>
          <w:color w:val="1155cc"/>
          <w:sz w:val="20"/>
          <w:szCs w:val="20"/>
          <w:u w:val="single"/>
          <w:rtl w:val="0"/>
        </w:rPr>
        <w:t xml:space="preserve">linkedin.com/in/ahamadsuhail</w:t>
      </w:r>
    </w:hyperlink>
    <w:r w:rsidDel="00000000" w:rsidR="00000000" w:rsidRPr="00000000">
      <w:rPr>
        <w:rFonts w:ascii="Tahoma" w:cs="Tahoma" w:eastAsia="Tahoma" w:hAnsi="Tahoma"/>
        <w:sz w:val="20"/>
        <w:szCs w:val="20"/>
        <w:rtl w:val="0"/>
      </w:rPr>
      <w:t xml:space="preserve"> | 07835 345 969</w:t>
    </w:r>
  </w:p>
  <w:p w:rsidR="00000000" w:rsidDel="00000000" w:rsidP="00000000" w:rsidRDefault="00000000" w:rsidRPr="00000000" w14:paraId="0000002B">
    <w:pPr>
      <w:jc w:val="center"/>
      <w:rPr>
        <w:rFonts w:ascii="Tahoma" w:cs="Tahoma" w:eastAsia="Tahoma" w:hAnsi="Tahoma"/>
        <w:sz w:val="20"/>
        <w:szCs w:val="20"/>
      </w:rPr>
    </w:pPr>
    <w:r w:rsidDel="00000000" w:rsidR="00000000" w:rsidRPr="00000000">
      <w:rPr>
        <w:rFonts w:ascii="Tahoma" w:cs="Tahoma" w:eastAsia="Tahoma" w:hAnsi="Tahoma"/>
        <w:sz w:val="20"/>
        <w:szCs w:val="20"/>
        <w:rtl w:val="0"/>
      </w:rPr>
      <w:t xml:space="preserve">Right to Work: Eligible to work in the UK (share code available on request)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sahl.aboobakar@gmail.com" TargetMode="External"/><Relationship Id="rId2" Type="http://schemas.openxmlformats.org/officeDocument/2006/relationships/hyperlink" Target="http://linkedin.com/in/ahamadsuha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