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Villanueva Family — Walk-in, Early Checkout &amp; Privacy Request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Villanueva Family — Walk-in, Early Checkout &amp; Privacy Request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fine, we don’t need much space, just somewhere to sleep.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b/>
          <w:bCs/>
          <w:sz w:val="20"/>
          <w:szCs w:val="20"/>
        </w:rPr>
        <w:t xml:space="preserve">Villanueva, first name Ramil.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Card’s fine.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you!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Villanueva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Wonderful. May I get your name and a valid ID?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Mr. Villanueva. That’ll be room 203 for tonight. We do require a ₱1,000 advance deposit for walk-in bookings — cash or card?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you’re all set. Here are your key cards, room 203. Checkout is tomorrow by noon.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 problem at all, Ma’am, plans change. Let me process that for you.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 have an early checkout on 203 — need the unused night credited and the deposit refunded.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b/>
          <w:bCs/>
          <w:sz w:val="20"/>
          <w:szCs w:val="20"/>
        </w:rPr>
        <w:t xml:space="preserve">I actually just got a message from the Villanueva family — they’re asking that we remove their information from our guest database entirely, not just mark them as “do not contact.”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let them know it’s taken care of if they follow up.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Villanueva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b/>
          <w:bCs/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 — that’s a straightforward request.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2026-09-09T16:37:23.672Z</dcterms:created>
  <dcterms:modified xsi:type="dcterms:W3CDTF">2026-09-09T16:37:23.672Z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