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1F3864" w:sz="8" w:space="4"/>
        </w:pBdr>
        <w:spacing w:after="160" w:before="200"/>
      </w:pPr>
      <w:r>
        <w:rPr>
          <w:b/>
          <w:bCs/>
          <w:color w:val="1F3864"/>
          <w:sz w:val="30"/>
          <w:szCs w:val="30"/>
        </w:rPr>
        <w:t xml:space="preserve">Ms. Uy — The Corporate Booker (Vantage Point Consulting)</w:t>
      </w:r>
    </w:p>
    <w:p>
      <w:pPr>
        <w:spacing w:after="140"/>
      </w:pPr>
      <w:r>
        <w:rPr>
          <w:i/>
          <w:iCs/>
          <w:color w:val="4A5568"/>
          <w:sz w:val="21"/>
          <w:szCs w:val="21"/>
        </w:rPr>
        <w:t xml:space="preserve">Professional — Rotation 4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180"/>
      </w:tblGrid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Rotation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4 (3:45–4:00 PM)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Room &amp; rate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1202, Deluxe Suite, ₱2,800/night — room &amp; tax to company, incidentals to personal card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Roles in this scene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Guest, Front Desk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Variant A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Single Front Desk.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Variant B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FD-1. Runs alongside FD-2 coordinating Mr. Marquez’s work order (Script 06) — no shared Back Office need this rotation.</w:t>
            </w:r>
          </w:p>
        </w:tc>
      </w:tr>
    </w:tbl>
    <w:p>
      <w:pPr>
        <w:spacing w:after="60"/>
      </w:pPr>
      <w:r>
        <w:rPr>
          <w:sz w:val="19"/>
          <w:szCs w:val="19"/>
        </w:rPr>
        <w:t xml:space="preserve"/>
      </w:r>
    </w:p>
    <w:p>
      <w:pPr>
        <w:spacing w:after="200"/>
      </w:pPr>
      <w:r>
        <w:rPr>
          <w:b/>
          <w:bCs/>
          <w:color w:val="7A1F3D"/>
          <w:sz w:val="16"/>
          <w:szCs w:val="16"/>
        </w:rPr>
        <w:t xml:space="preserve">GUEST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1F3864"/>
          <w:sz w:val="16"/>
          <w:szCs w:val="16"/>
        </w:rPr>
        <w:t xml:space="preserve">FRONT DESK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2F5233"/>
          <w:sz w:val="16"/>
          <w:szCs w:val="16"/>
        </w:rPr>
        <w:t xml:space="preserve">MANAGER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5B3A8E"/>
          <w:sz w:val="16"/>
          <w:szCs w:val="16"/>
        </w:rPr>
        <w:t xml:space="preserve">AUDITOR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A15C1E"/>
          <w:sz w:val="16"/>
          <w:szCs w:val="16"/>
        </w:rPr>
        <w:t xml:space="preserve">HOUSEKEEPING/MAINTENANCE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555555"/>
          <w:sz w:val="16"/>
          <w:szCs w:val="16"/>
        </w:rPr>
        <w:t xml:space="preserve">FACILITATOR</w:t>
      </w:r>
    </w:p>
    <w:p>
      <w:pPr>
        <w:pBdr>
          <w:left w:val="single" w:color="1F3864" w:sz="12" w:space="6"/>
        </w:pBdr>
        <w:spacing w:after="120" w:before="240"/>
        <w:ind w:left="120"/>
      </w:pPr>
      <w:r>
        <w:rPr>
          <w:b/>
          <w:bCs/>
          <w:color w:val="333333"/>
          <w:sz w:val="21"/>
          <w:szCs w:val="21"/>
        </w:rPr>
        <w:t xml:space="preserve">THE SCENE — Front Desk, 3:45 PM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sz w:val="20"/>
          <w:szCs w:val="20"/>
        </w:rPr>
        <w:t xml:space="preserve">Hi, checking in for the TechConf block — it should be under Vantage Point Consulting, or my name, Uy.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(checks) </w:t>
      </w:r>
      <w:r>
        <w:rPr>
          <w:sz w:val="20"/>
          <w:szCs w:val="20"/>
        </w:rPr>
        <w:t xml:space="preserve">Yes, here it is — Vantage Point Consulting, conference rate, Deluxe Suite. Welcome, Ms. Uy! Just to confirm, your company covers the room and tax, and you’ll settle incidentals separately?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sz w:val="20"/>
          <w:szCs w:val="20"/>
        </w:rPr>
        <w:t xml:space="preserve">That’s right — company card should already be on file for that, and I’ll use my personal card for anything extra, room service, mini-bar, that sort of thing.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Perfect, I’ll set that up as a split folio so your charges route correctly.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(sets up the split folio, begins check-in)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May I have your ID and a card for incidentals, please?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i/>
          <w:iCs/>
          <w:color w:val="6B7280"/>
          <w:sz w:val="19"/>
          <w:szCs w:val="19"/>
        </w:rPr>
        <w:t xml:space="preserve">(hands them over) </w:t>
      </w:r>
      <w:r>
        <w:rPr>
          <w:sz w:val="20"/>
          <w:szCs w:val="20"/>
        </w:rPr>
        <w:t xml:space="preserve">Here you go.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(checks her in)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All set, Ms. Uy — you’re in room 1202, Deluxe Suite. Room and tax are billed to Vantage Point Consulting, anything additional goes to your personal card. Here are your key cards, and enjoy the conference!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sz w:val="20"/>
          <w:szCs w:val="20"/>
        </w:rPr>
        <w:t xml:space="preserve">Thank you, appreciate the quick check-in.</w:t>
      </w:r>
    </w:p>
    <w:p>
      <w:pPr>
        <w:spacing w:after="120"/>
      </w:pPr>
      <w:r>
        <w:rPr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8D27A" w:sz="4"/>
              <w:left w:val="single" w:color="E8D27A" w:sz="4"/>
              <w:bottom w:val="single" w:color="E8D27A" w:sz="4"/>
              <w:right w:val="single" w:color="E8D27A" w:sz="4"/>
            </w:tcBorders>
            <w:shd w:fill="FBF3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Rotation 4 in the Full-Shift package — Section 4/5.</w:t>
            </w:r>
          </w:p>
          <w:p>
            <w:pPr>
              <w:spacing w:after="0"/>
            </w:pPr>
            <w:r>
              <w:rPr>
                <w:i/>
                <w:iCs/>
                <w:sz w:val="18"/>
                <w:szCs w:val="18"/>
              </w:rPr>
              <w:t xml:space="preserve">This script is dialogue and light stage direction only. For the exact system steps and permission boundaries behind each beat, see the companion “Full-Shift Role-Play Scenario Package” document.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200"/>
    </w:pPr>
    <w:rPr>
      <w:rFonts w:ascii="Calibri" w:cs="Calibri" w:eastAsia="Calibri" w:hAnsi="Calibri"/>
      <w:b/>
      <w:bCs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Calibri" w:cs="Calibri" w:eastAsia="Calibri" w:hAnsi="Calibri"/>
      <w:b/>
      <w:bCs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2026-09-09T16:37:25.293Z</dcterms:created>
  <dcterms:modified xsi:type="dcterms:W3CDTF">2026-09-09T16:37:25.293Z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