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Isabel Aquino and Rafael Mendoza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502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601 and 802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501, Maria in 503 if she’s still with us, Juan in 702, Carla in 801, Ms. Navarro in 802...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Renato Bonifacio’s no-show, in case he calls.</w:t>
      </w:r>
    </w:p>
    <w:p>
      <w:pPr>
        <w:spacing w:after="130"/>
      </w:pPr>
      <w:r>
        <w:rPr>
          <w:b/>
          <w:bCs/>
          <w:color w:val="A15C1E"/>
          <w:sz w:val="20"/>
          <w:szCs w:val="20"/>
        </w:rPr>
        <w:t xml:space="preserve">HOUSEKEEPING/MAINTENANCE: </w:t>
      </w:r>
      <w:r>
        <w:rPr>
          <w:sz w:val="20"/>
          <w:szCs w:val="20"/>
        </w:rPr>
        <w:t xml:space="preserve">701’s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2026-09-09T15:44:30.253Z</dcterms:created>
  <dcterms:modified xsi:type="dcterms:W3CDTF">2026-09-09T15:44:30.253Z</dcterms:modified>
</cp:coreProperties>
</file>

<file path=docProps/custom.xml><?xml version="1.0" encoding="utf-8"?>
<Properties xmlns="http://schemas.openxmlformats.org/officeDocument/2006/custom-properties" xmlns:vt="http://schemas.openxmlformats.org/officeDocument/2006/docPropsVTypes"/>
</file>