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280"/>
        <w:jc w:val="center"/>
      </w:pPr>
      <w:r>
        <w:rPr>
          <w:rFonts w:ascii="Times New Roman" w:hAnsi="Times New Roman"/>
          <w:b/>
          <w:color w:val="1B365D"/>
          <w:sz w:val="44"/>
        </w:rPr>
        <w:t>MEDIPREP: HOSPITAL PROCEDURE PREPARATION AND READINESS SYSTEM</w:t>
      </w:r>
    </w:p>
    <w:p>
      <w:pPr>
        <w:spacing w:after="720"/>
        <w:jc w:val="center"/>
      </w:pPr>
      <w:r>
        <w:rPr>
          <w:rFonts w:ascii="Times New Roman" w:hAnsi="Times New Roman"/>
          <w:i/>
          <w:color w:val="2D3748"/>
          <w:sz w:val="24"/>
        </w:rPr>
        <w:t>A Project Report submitted in partial fulfillment of the requirements</w:t>
        <w:br/>
        <w:t>for the award of the degree of</w:t>
      </w:r>
    </w:p>
    <w:p>
      <w:pPr>
        <w:spacing w:after="800"/>
        <w:jc w:val="center"/>
      </w:pPr>
      <w:r>
        <w:rPr>
          <w:rFonts w:ascii="Times New Roman" w:hAnsi="Times New Roman"/>
          <w:b/>
          <w:color w:val="2C5282"/>
          <w:sz w:val="32"/>
        </w:rPr>
        <w:t>MASTER OF COMPUTER APPLICATIONS</w:t>
      </w:r>
    </w:p>
    <w:p>
      <w:pPr>
        <w:spacing w:after="800"/>
        <w:jc w:val="center"/>
      </w:pPr>
      <w:r>
        <w:rPr>
          <w:rFonts w:ascii="Times New Roman" w:hAnsi="Times New Roman"/>
          <w:i/>
          <w:sz w:val="24"/>
        </w:rPr>
        <w:t>Submitted by</w:t>
        <w:br/>
      </w:r>
      <w:r>
        <w:rPr>
          <w:rFonts w:ascii="Times New Roman" w:hAnsi="Times New Roman"/>
          <w:b/>
          <w:color w:val="1B365D"/>
          <w:sz w:val="28"/>
        </w:rPr>
        <w:t>[STUDENT NAME]</w:t>
        <w:br/>
      </w:r>
      <w:r>
        <w:rPr>
          <w:rFonts w:ascii="Times New Roman" w:hAnsi="Times New Roman"/>
          <w:b/>
          <w:sz w:val="24"/>
        </w:rPr>
        <w:t>(Register No. / Roll No.: [REGISTRATION NUMBER])</w:t>
      </w:r>
    </w:p>
    <w:p>
      <w:pPr>
        <w:spacing w:after="800"/>
        <w:jc w:val="center"/>
      </w:pPr>
      <w:r>
        <w:rPr>
          <w:rFonts w:ascii="Times New Roman" w:hAnsi="Times New Roman"/>
          <w:i/>
          <w:sz w:val="24"/>
        </w:rPr>
        <w:t>Under the Guidance and Supervision of</w:t>
        <w:br/>
      </w:r>
      <w:r>
        <w:rPr>
          <w:rFonts w:ascii="Times New Roman" w:hAnsi="Times New Roman"/>
          <w:b/>
          <w:color w:val="2C5282"/>
          <w:sz w:val="26"/>
        </w:rPr>
        <w:t>[GUIDE NAME]</w:t>
        <w:br/>
      </w:r>
      <w:r>
        <w:rPr>
          <w:rFonts w:ascii="Times New Roman" w:hAnsi="Times New Roman"/>
          <w:sz w:val="22"/>
        </w:rPr>
        <w:t>[Designation, Department of Computer Applications]</w:t>
      </w:r>
    </w:p>
    <w:p>
      <w:pPr>
        <w:spacing w:before="600"/>
        <w:jc w:val="center"/>
      </w:pPr>
      <w:r>
        <w:rPr>
          <w:rFonts w:ascii="Times New Roman" w:hAnsi="Times New Roman"/>
          <w:b/>
          <w:color w:val="1B365D"/>
          <w:sz w:val="28"/>
        </w:rPr>
        <w:t>DEPARTMENT OF COMPUTER APPLICATIONS</w:t>
        <w:br/>
      </w:r>
      <w:r>
        <w:rPr>
          <w:rFonts w:ascii="Times New Roman" w:hAnsi="Times New Roman"/>
          <w:b/>
          <w:sz w:val="24"/>
        </w:rPr>
        <w:t>[COLLEGE / INSTITUTION NAME]</w:t>
        <w:br/>
        <w:t>[AFFILIATED UNIVERSITY / LOCATION]</w:t>
        <w:br/>
        <w:t>ACADEMIC YEAR: 2024 – 2026</w:t>
      </w:r>
    </w:p>
    <w:p>
      <w:r>
        <w:br w:type="page"/>
      </w:r>
    </w:p>
    <w:p>
      <w:pPr>
        <w:spacing w:before="400"/>
        <w:jc w:val="center"/>
      </w:pPr>
      <w:r>
        <w:rPr>
          <w:rFonts w:ascii="Times New Roman" w:hAnsi="Times New Roman"/>
          <w:b/>
          <w:color w:val="1B365D"/>
          <w:sz w:val="28"/>
        </w:rPr>
        <w:t>[COLLEGE / INSTITUTION NAME]</w:t>
        <w:br/>
        <w:t>DEPARTMENT OF COMPUTER APPLICATIONS</w:t>
        <w:br/>
        <w:br/>
      </w:r>
    </w:p>
    <w:p>
      <w:pPr>
        <w:spacing w:after="480"/>
        <w:jc w:val="center"/>
      </w:pPr>
      <w:r>
        <w:rPr>
          <w:rFonts w:ascii="Times New Roman" w:hAnsi="Times New Roman"/>
          <w:b/>
          <w:color w:val="1B365D"/>
          <w:sz w:val="32"/>
          <w:u w:val="single"/>
        </w:rPr>
        <w:t>BONAFIDE CERTIFICATE</w:t>
      </w:r>
    </w:p>
    <w:p>
      <w:pPr>
        <w:spacing w:after="1000" w:before="0" w:line="312" w:lineRule="auto"/>
        <w:jc w:val="both"/>
      </w:pPr>
      <w:r>
        <w:rPr>
          <w:rFonts w:ascii="Times New Roman" w:hAnsi="Times New Roman"/>
          <w:b w:val="0"/>
          <w:i w:val="0"/>
          <w:color w:val="2D3748"/>
          <w:sz w:val="24"/>
        </w:rPr>
        <w:t>This is to certify that the project report entitled "MEDIPREP: HOSPITAL PROCEDURE PREPARATION AND READINESS SYSTEM" is a bonafide work carried out by [STUDENT NAME] (Register No.: [REGISTRATION NUMBER]) in partial fulfillment of the requirements for the award of the degree of MASTER OF COMPUTER APPLICATIONS by [AFFILIATED UNIVERSITY / INSTITUTION] during the academic year 2024 – 2026.</w:t>
        <w:br/>
        <w:br/>
        <w:t>The project work embodies the original work of the candidate and has not been submitted previously for the award of any other degree, diploma, fellowship, or other similar title to this or any other University or Institution.</w:t>
      </w:r>
    </w:p>
    <w:tbl>
      <w:tblPr>
        <w:tblW w:type="auto" w:w="0"/>
        <w:jc w:val="center"/>
        <w:tblLook w:firstColumn="1" w:firstRow="1" w:lastColumn="0" w:lastRow="0" w:noHBand="0" w:noVBand="1" w:val="04A0"/>
      </w:tblPr>
      <w:tblGrid>
        <w:gridCol w:w="4500"/>
        <w:gridCol w:w="4500"/>
      </w:tblGrid>
      <w:tr>
        <w:tc>
          <w:tcPr>
            <w:tcW w:type="dxa" w:w="4320"/>
          </w:tcPr>
          <w:p>
            <w:pPr>
              <w:spacing w:after="800"/>
            </w:pPr>
            <w:r>
              <w:rPr>
                <w:b/>
              </w:rPr>
              <w:t>Signature of the Internal Guide</w:t>
              <w:br/>
              <w:br/>
              <w:br/>
            </w:r>
            <w:r>
              <w:rPr>
                <w:b/>
              </w:rPr>
              <w:t>[GUIDE NAME]</w:t>
              <w:br/>
              <w:t>[Designation]</w:t>
            </w:r>
          </w:p>
        </w:tc>
        <w:tc>
          <w:tcPr>
            <w:tcW w:type="dxa" w:w="4320"/>
          </w:tcPr>
          <w:p>
            <w:pPr>
              <w:spacing w:after="800"/>
              <w:jc w:val="right"/>
            </w:pPr>
            <w:r>
              <w:rPr>
                <w:b/>
              </w:rPr>
              <w:t>Signature of the Head of Department</w:t>
              <w:br/>
              <w:br/>
              <w:br/>
            </w:r>
            <w:r>
              <w:rPr>
                <w:b/>
              </w:rPr>
              <w:t>[HOD NAME]</w:t>
              <w:br/>
              <w:t>Head, Dept. of Computer Applications</w:t>
            </w:r>
          </w:p>
        </w:tc>
      </w:tr>
      <w:tr>
        <w:tc>
          <w:tcPr>
            <w:tcW w:type="dxa" w:w="4320"/>
          </w:tcPr>
          <w:p>
            <w:pPr>
              <w:spacing w:before="600"/>
            </w:pPr>
            <w:r>
              <w:rPr>
                <w:i/>
              </w:rPr>
              <w:t>Submitted for the Project Viva-Voce Examination held on: ______________</w:t>
            </w:r>
          </w:p>
        </w:tc>
        <w:tc>
          <w:tcPr>
            <w:tcW w:type="dxa" w:w="4320"/>
          </w:tcPr>
          <w:p>
            <w:pPr>
              <w:spacing w:before="600"/>
              <w:jc w:val="right"/>
            </w:pPr>
            <w:r>
              <w:rPr>
                <w:b/>
              </w:rPr>
              <w:t>1. Internal Examiner: __________________</w:t>
              <w:br/>
              <w:br/>
              <w:t>2. External Examiner: __________________</w:t>
            </w:r>
          </w:p>
        </w:tc>
      </w:tr>
    </w:tbl>
    <w:p>
      <w:r>
        <w:br w:type="page"/>
      </w:r>
    </w:p>
    <w:p>
      <w:pPr>
        <w:spacing w:before="400" w:after="480"/>
        <w:jc w:val="center"/>
      </w:pPr>
      <w:r>
        <w:rPr>
          <w:rFonts w:ascii="Times New Roman" w:hAnsi="Times New Roman"/>
          <w:b/>
          <w:color w:val="1B365D"/>
          <w:sz w:val="32"/>
          <w:u w:val="single"/>
        </w:rPr>
        <w:t>DECLARATION</w:t>
      </w:r>
    </w:p>
    <w:p>
      <w:pPr>
        <w:spacing w:after="1200" w:before="0" w:line="312" w:lineRule="auto"/>
        <w:jc w:val="both"/>
      </w:pPr>
      <w:r>
        <w:rPr>
          <w:rFonts w:ascii="Times New Roman" w:hAnsi="Times New Roman"/>
          <w:b w:val="0"/>
          <w:i w:val="0"/>
          <w:color w:val="2D3748"/>
          <w:sz w:val="24"/>
        </w:rPr>
        <w:t>I hereby declare that the project entitled "MEDIPREP: HOSPITAL PROCEDURE PREPARATION AND READINESS SYSTEM" submitted by me to the Department of Computer Applications, [COLLEGE / INSTITUTION NAME], in partial fulfillment of the requirements for the award of the Degree of Master of Computer Applications, is a record of bonafide project work carried out by me under the supervision and guidance of [GUIDE NAME], [Guide Designation], Department of Computer Applications.</w:t>
        <w:br/>
        <w:br/>
        <w:t>I further declare that this work has not formed the basis for the award of any Degree, Diploma, Associateship, Fellowship, or any other similar title in any other Institution or University.</w:t>
      </w:r>
    </w:p>
    <w:p>
      <w:pPr>
        <w:spacing w:before="800"/>
      </w:pPr>
      <w:r>
        <w:rPr>
          <w:rFonts w:ascii="Times New Roman" w:hAnsi="Times New Roman"/>
          <w:sz w:val="22"/>
        </w:rPr>
        <w:t>Place: [Place / City]</w:t>
        <w:br/>
        <w:t>Date:  [Date]</w:t>
        <w:br/>
        <w:br/>
        <w:br/>
        <w:br/>
      </w:r>
      <w:r>
        <w:rPr>
          <w:rFonts w:ascii="Times New Roman" w:hAnsi="Times New Roman"/>
          <w:b/>
          <w:sz w:val="23"/>
        </w:rPr>
        <w:t>Signature of the Candidate</w:t>
        <w:br/>
        <w:t>[STUDENT NAME]</w:t>
        <w:br/>
        <w:t>(Register No.: [REGISTRATION NUMBER])</w:t>
      </w:r>
    </w:p>
    <w:p>
      <w:r>
        <w:br w:type="page"/>
      </w:r>
    </w:p>
    <w:p>
      <w:pPr>
        <w:spacing w:before="400" w:after="400"/>
        <w:jc w:val="center"/>
      </w:pPr>
      <w:r>
        <w:rPr>
          <w:rFonts w:ascii="Times New Roman" w:hAnsi="Times New Roman"/>
          <w:b/>
          <w:color w:val="1B365D"/>
          <w:sz w:val="32"/>
          <w:u w:val="single"/>
        </w:rPr>
        <w:t>ACKNOWLEDGEMENT</w:t>
      </w:r>
    </w:p>
    <w:p>
      <w:pPr>
        <w:spacing w:after="200" w:before="0" w:line="288" w:lineRule="auto"/>
        <w:jc w:val="both"/>
      </w:pPr>
      <w:r>
        <w:rPr>
          <w:rFonts w:ascii="Times New Roman" w:hAnsi="Times New Roman"/>
          <w:b w:val="0"/>
          <w:i w:val="0"/>
          <w:color w:val="2D3748"/>
          <w:sz w:val="24"/>
        </w:rPr>
        <w:t>First and foremost, I express my profound gratitude to Almighty God for providing me with the strength, endurance, and wisdom to complete this project work successfully.</w:t>
      </w:r>
    </w:p>
    <w:p>
      <w:pPr>
        <w:spacing w:after="200" w:before="0" w:line="288" w:lineRule="auto"/>
        <w:jc w:val="both"/>
      </w:pPr>
      <w:r>
        <w:rPr>
          <w:rFonts w:ascii="Times New Roman" w:hAnsi="Times New Roman"/>
          <w:b w:val="0"/>
          <w:i w:val="0"/>
          <w:color w:val="2D3748"/>
          <w:sz w:val="24"/>
        </w:rPr>
        <w:t>I express my deepest sense of gratitude and sincere thanks to our respected Principal, [PRINCIPAL NAME], for providing all the academic facilities and an inspiring environment that made this endeavor possible.</w:t>
      </w:r>
    </w:p>
    <w:p>
      <w:pPr>
        <w:spacing w:after="200" w:before="0" w:line="288" w:lineRule="auto"/>
        <w:jc w:val="both"/>
      </w:pPr>
      <w:r>
        <w:rPr>
          <w:rFonts w:ascii="Times New Roman" w:hAnsi="Times New Roman"/>
          <w:b w:val="0"/>
          <w:i w:val="0"/>
          <w:color w:val="2D3748"/>
          <w:sz w:val="24"/>
        </w:rPr>
        <w:t>I take immense pleasure in expressing my heartfelt thanks to [HOD NAME], Head of the Department of Computer Applications, for his/her constructive criticism, continuous encouragement, and valuable suggestions throughout the course of this study.</w:t>
      </w:r>
    </w:p>
    <w:p>
      <w:pPr>
        <w:spacing w:after="200" w:before="0" w:line="288" w:lineRule="auto"/>
        <w:jc w:val="both"/>
      </w:pPr>
      <w:r>
        <w:rPr>
          <w:rFonts w:ascii="Times New Roman" w:hAnsi="Times New Roman"/>
          <w:b w:val="0"/>
          <w:i w:val="0"/>
          <w:color w:val="2D3748"/>
          <w:sz w:val="24"/>
        </w:rPr>
        <w:t>I record my profound debt of gratitude to my respected project guide, [GUIDE NAME], [Guide Designation], Department of Computer Applications, whose insightful guidance, unstinting support, keen interest, and meticulous evaluation enabled the successful completion of this project report.</w:t>
      </w:r>
    </w:p>
    <w:p>
      <w:pPr>
        <w:spacing w:after="200" w:before="0" w:line="288" w:lineRule="auto"/>
        <w:jc w:val="both"/>
      </w:pPr>
      <w:r>
        <w:rPr>
          <w:rFonts w:ascii="Times New Roman" w:hAnsi="Times New Roman"/>
          <w:b w:val="0"/>
          <w:i w:val="0"/>
          <w:color w:val="2D3748"/>
          <w:sz w:val="24"/>
        </w:rPr>
        <w:t>I also extend my sincere gratitude to all the teaching and non-teaching faculty members of the Department of Computer Applications for their constant cooperation and assistance in utilizing the departmental laboratory resources.</w:t>
      </w:r>
    </w:p>
    <w:p>
      <w:pPr>
        <w:spacing w:after="600" w:before="0" w:line="288" w:lineRule="auto"/>
        <w:jc w:val="both"/>
      </w:pPr>
      <w:r>
        <w:rPr>
          <w:rFonts w:ascii="Times New Roman" w:hAnsi="Times New Roman"/>
          <w:b w:val="0"/>
          <w:i w:val="0"/>
          <w:color w:val="2D3748"/>
          <w:sz w:val="24"/>
        </w:rPr>
        <w:t>Finally, I owe a special debt of gratitude to my beloved parents, family members, and friends for their unconditional love, unwavering moral support, and endless encouragement throughout my academic pursuits.</w:t>
      </w:r>
    </w:p>
    <w:p>
      <w:pPr>
        <w:spacing w:before="400"/>
        <w:jc w:val="right"/>
      </w:pPr>
      <w:r>
        <w:rPr>
          <w:rFonts w:ascii="Times New Roman" w:hAnsi="Times New Roman"/>
          <w:b/>
          <w:sz w:val="23"/>
        </w:rPr>
        <w:t>[STUDENT NAME]</w:t>
        <w:br/>
        <w:t>Register No.: [REGISTRATION NUMBER]</w:t>
      </w:r>
    </w:p>
    <w:p>
      <w:r>
        <w:br w:type="page"/>
      </w:r>
    </w:p>
    <w:p>
      <w:pPr>
        <w:spacing w:before="400" w:after="400"/>
        <w:jc w:val="center"/>
      </w:pPr>
      <w:r>
        <w:rPr>
          <w:rFonts w:ascii="Times New Roman" w:hAnsi="Times New Roman"/>
          <w:b/>
          <w:color w:val="1B365D"/>
          <w:sz w:val="32"/>
          <w:u w:val="single"/>
        </w:rPr>
        <w:t>ABSTRACT</w:t>
      </w:r>
    </w:p>
    <w:p>
      <w:pPr>
        <w:spacing w:after="160" w:before="0" w:line="288" w:lineRule="auto"/>
        <w:jc w:val="both"/>
      </w:pPr>
      <w:r>
        <w:rPr>
          <w:rFonts w:ascii="Times New Roman" w:hAnsi="Times New Roman"/>
          <w:b w:val="0"/>
          <w:i w:val="0"/>
          <w:color w:val="2D3748"/>
          <w:sz w:val="24"/>
        </w:rPr>
        <w:t>In modern healthcare administration, hospital surgical suites and diagnostic procedure rooms represent the most resource-intensive and financially critical assets. However, healthcare institutions across the globe routinely encounter substantial rates of avoidable, same-day procedure cancellations and delays—frequently exceeding 15% to 20% of scheduled elective interventions. The predominant root causes of these cancellations are administrative and perioperative communication failures, including incomplete pre-procedure preparations, missing or unverified diagnostic laboratory reports, unrecorded patient contraindications, and unconfirmed informed consents. Traditional manual preparation relies heavily on fragmented physical binders, disparate telephone follow-ups, and unverified patient assertions, leading to substantial clinical risk, compromised patient safety, and severe operational revenue loss.</w:t>
      </w:r>
    </w:p>
    <w:p>
      <w:pPr>
        <w:spacing w:after="160" w:before="0" w:line="288" w:lineRule="auto"/>
        <w:jc w:val="both"/>
      </w:pPr>
      <w:r>
        <w:rPr>
          <w:rFonts w:ascii="Times New Roman" w:hAnsi="Times New Roman"/>
          <w:b w:val="0"/>
          <w:i w:val="0"/>
          <w:color w:val="2D3748"/>
          <w:sz w:val="24"/>
        </w:rPr>
        <w:t>To decisively resolve these operational vulnerabilities, this project introduces "MediPrep – Hospital Procedure Preparation and Readiness System", an enterprise-grade, web-based clinical workflow platform architected using the Python Flask web framework, MySQL relational database management system, and a robust 3-Tier Model-View-Controller (MVC) architectural design pattern. MediPrep establishes a tightly coordinated digital perioperative ecosystem encompassing four strictly governed user roles: System Administrators, Attending Physicians/Doctors, Scheduled Patients, and Hospital Laboratory Technicians. External diagnostic laboratories are recognized as third-party data origins but are strictly prohibited from possessing direct system authentication credentials, ensuring zero external exposure of internal hospital assets.</w:t>
      </w:r>
    </w:p>
    <w:p>
      <w:pPr>
        <w:spacing w:after="160" w:before="0" w:line="288" w:lineRule="auto"/>
        <w:jc w:val="both"/>
      </w:pPr>
      <w:r>
        <w:rPr>
          <w:rFonts w:ascii="Times New Roman" w:hAnsi="Times New Roman"/>
          <w:b w:val="0"/>
          <w:i w:val="0"/>
          <w:color w:val="2D3748"/>
          <w:sz w:val="24"/>
        </w:rPr>
        <w:t>The core innovation of MediPrep lies in its dual-engine clinical governance framework: (1) a Dynamic Pre-Procedure Checklist Engine that automatically generates procedure-specific prerequisite timelines upon doctor scheduling, strictly requiring authorized Hospital Laboratory Technicians to upload official PDF reports with SHA-256 integrity hashes and doctor verification; and (2) a Deterministic Clinical Safety Rules Engine that evaluates vital metrics (blood glucose, hemoglobin, blood pressure, temperature, and creatinine) against clinical safety thresholds without relying on opaque or non-deterministic machine learning algorithms. The system synthesizes checklist task fulfillment, official report verification status, patient pre-op assessment submission, and signed informed consent into an automated, real-time Procedure Readiness Evaluation Engine. The readiness state is instantly communicated across doctor, patient, and clinical staff consoles via an intuitive color-coded paradigm (Green: Ready; Yellow: Pending Doctor Review; Red: Critical Incomplete / Contraindicated).</w:t>
      </w:r>
    </w:p>
    <w:p>
      <w:pPr>
        <w:spacing w:after="280" w:before="0" w:line="288" w:lineRule="auto"/>
        <w:jc w:val="both"/>
      </w:pPr>
      <w:r>
        <w:rPr>
          <w:rFonts w:ascii="Times New Roman" w:hAnsi="Times New Roman"/>
          <w:b w:val="0"/>
          <w:i w:val="0"/>
          <w:color w:val="2D3748"/>
          <w:sz w:val="24"/>
        </w:rPr>
        <w:t>Complete system testing—incorporating unit testing, integration verification, acceptance scenarios, boundary value validation, and black-box/white-box testing across 16 formal test cases—demonstrates 100% test success, deterministic rule execution, robust input sanitization, and full audit trail compliance. MediPrep provides healthcare facilities with an auditable, secure, and cost-effective digital solution that significantly minimizes perioperative delays, optimizes operating room utilization, and safeguards patient clinical outcomes.</w:t>
      </w:r>
    </w:p>
    <w:p>
      <w:r>
        <w:rPr>
          <w:b/>
          <w:color w:val="1B365D"/>
        </w:rPr>
        <w:t xml:space="preserve">Keywords: </w:t>
      </w:r>
      <w:r>
        <w:rPr>
          <w:i/>
        </w:rPr>
        <w:t>Perioperative Readiness, Procedure Preparation, Clinical Safety Rules Engine, Hospital Information System, Role-Based Access Control, Flask MVC, Verification Pipeline, Audit Logging.</w:t>
      </w:r>
    </w:p>
    <w:p>
      <w:r>
        <w:br w:type="page"/>
      </w:r>
    </w:p>
    <w:p>
      <w:pPr>
        <w:spacing w:before="400" w:after="400"/>
        <w:jc w:val="center"/>
      </w:pPr>
      <w:r>
        <w:rPr>
          <w:rFonts w:ascii="Times New Roman" w:hAnsi="Times New Roman"/>
          <w:b/>
          <w:color w:val="1B365D"/>
          <w:sz w:val="32"/>
          <w:u w:val="single"/>
        </w:rPr>
        <w:t>TABLE OF CONTENTS</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3000"/>
        <w:gridCol w:w="3000"/>
        <w:gridCol w:w="3000"/>
      </w:tblGrid>
      <w:tr>
        <w:trPr>
          <w:tblHeader/>
          <w:cantSplit/>
        </w:trPr>
        <w:tc>
          <w:tcPr>
            <w:tcW w:type="dxa" w:w="172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CHAPTER NO.</w:t>
            </w:r>
          </w:p>
        </w:tc>
        <w:tc>
          <w:tcPr>
            <w:tcW w:type="dxa" w:w="61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TITLE</w:t>
            </w:r>
          </w:p>
        </w:tc>
        <w:tc>
          <w:tcPr>
            <w:tcW w:type="dxa" w:w="144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PAGE NO.</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BONAFIDE CERTIFICATE</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ii</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DECLARATION</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iii</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ACKNOWLEDGEMENT</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iv</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ABSTRACT</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v</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LIST OF TABLES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viii</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LIST OF FIGURES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ix</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1</w:t>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INTRODUCTION</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1.1 About the Project</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2</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1.2 Objectives of the Project</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4</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1.3 Scope of the Project</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6</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2</w:t>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INITIAL INVESTIGATION AND FEASIBILITY STUDY</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8</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2.1 Initial Investigation</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9</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2.2 Feasibility Study</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11</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2.2.1 Economic Feasibility</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11</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2.2.2 Technical Feasibility</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13</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2.2.3 Behavioral Feasibility</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14</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2.2.4 Operational Feasibility</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15</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3</w:t>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SYSTEM ANALYSIS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17</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3.1 System Analysis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18</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3.2 Existing System</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19</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3.3 Proposed System</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21</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3.4 Software Requirements Specification (SRS)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23</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3.4.1 Scope of the Project</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23</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3.4.2 Overall Description</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24</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3.4.3 Functional Requirements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26</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3.4.4 Non-Functional Requirements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28</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3.4.5 User Interface Requirements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30</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3.4.6 System Architecture</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32</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3.4.7 Conclusion</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33</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4</w:t>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MODULES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35</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4.1 Modules Description</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36</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4.1.1 User Management &amp; Role-Based Access Control</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36</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4.1.2 Procedure Catalog &amp; Scheduling Management</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38</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4.1.3 Dynamic Pre-Procedure Checklist &amp; Task Management</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40</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4.1.4 Official Lab Reports &amp; Laboratory Verification Workflow</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42</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4.1.5 Patient Vitals, Clinical Assessments &amp; Safety Rule Engine</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44</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4.1.6 Procedure Readiness Evaluation &amp; Real-Time Scoring</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46</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4.1.7 Automated Notifications, Risk Alerts &amp; Audit Logging</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48</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5</w:t>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FLOW DIAGRAMS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50</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5.1 Data Flow Diagrams (DFD)</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51</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5.1.1 DFD Symbols and Notations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51</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5.1.2 Level 0 DFD (Context Level Diagram)</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52</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5.1.3 Level 1 DFDs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54</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5.1.3.1 Admin Module DFD</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54</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5.1.3.2 Doctor Module DFD</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55</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5.1.3.3 Patient Module DFD</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56</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5.1.3.4 Hospital Laboratory Technician Module DFD</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57</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5.1.4 System Architecture &amp; Data Flow Workflow</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58</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6</w:t>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SYSTEM DESIGN</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61</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6.1 System Design Principles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62</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6.2 Input Design</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63</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6.3 Output Design</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67</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6.4 Database Table Design (Data Dictionary)</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70</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7</w:t>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TOOLS AND PLATFORM</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82</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7.1 Front End Technologies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83</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7.2 Back End Technologies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84</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7.3 Framework &amp; Architectural Pattern</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85</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7.4 Development Platform &amp; Operating Environment</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86</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7.5 Relational Database Management System</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87</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8</w:t>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TESTING</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89</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8.1 Unit Testing</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90</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8.2 Integration Testing</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91</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8.3 System Testing</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92</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8.3.1 Acceptance Testing</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92</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8.3.2 Validation Testing</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93</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8.3.3 Black Box Testing</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94</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 xml:space="preserve">    8.3.4 White Box Testing</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95</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8.4 Sample Test Cases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96</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9</w:t>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SYSTEM IMPLEMENTATION</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101</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9.1 Implementation Methodology &amp; Strategy</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102</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9.2 Problem Statement</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104</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9.3 Problem Definition</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105</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10</w:t>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CONCLUSION AND FUTURE ENHANCEMENTS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108</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10.1 Conclusion</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109</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10.2 Future Enhancements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110</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11</w:t>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APPENDICES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112</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Appendix A: Sample Screens and Wireframes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113</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Appendix B: Sample Code Listings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118</w:t>
            </w:r>
          </w:p>
        </w:tc>
      </w:tr>
      <w:tr>
        <w:trPr>
          <w:cantSplit/>
        </w:trPr>
        <w:tc>
          <w:tcPr>
            <w:tcW w:type="dxa" w:w="172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Appendix C: Hardware and Software Requirements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125</w:t>
            </w:r>
          </w:p>
        </w:tc>
      </w:tr>
      <w:tr>
        <w:trPr>
          <w:cantSplit/>
        </w:trPr>
        <w:tc>
          <w:tcPr>
            <w:tcW w:type="dxa" w:w="172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61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Appendix D: Bibliography and References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127</w:t>
            </w:r>
          </w:p>
        </w:tc>
      </w:tr>
    </w:tbl>
    <w:p>
      <w:pPr>
        <w:spacing w:after="120"/>
      </w:pPr>
    </w:p>
    <w:p>
      <w:r>
        <w:br w:type="page"/>
      </w:r>
    </w:p>
    <w:p>
      <w:pPr>
        <w:spacing w:before="400" w:after="400"/>
        <w:jc w:val="center"/>
      </w:pPr>
      <w:r>
        <w:rPr>
          <w:rFonts w:ascii="Times New Roman" w:hAnsi="Times New Roman"/>
          <w:b/>
          <w:color w:val="1B365D"/>
          <w:sz w:val="32"/>
          <w:u w:val="single"/>
        </w:rPr>
        <w:t>LIST OF TABLES</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3000"/>
        <w:gridCol w:w="3000"/>
        <w:gridCol w:w="3000"/>
      </w:tblGrid>
      <w:tr>
        <w:trPr>
          <w:tblHeader/>
          <w:cantSplit/>
        </w:trPr>
        <w:tc>
          <w:tcPr>
            <w:tcW w:type="dxa" w:w="187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TABLE NO.</w:t>
            </w:r>
          </w:p>
        </w:tc>
        <w:tc>
          <w:tcPr>
            <w:tcW w:type="dxa" w:w="604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TABLE TITLE</w:t>
            </w:r>
          </w:p>
        </w:tc>
        <w:tc>
          <w:tcPr>
            <w:tcW w:type="dxa" w:w="144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PAGE NO.</w:t>
            </w:r>
          </w:p>
        </w:tc>
      </w:tr>
      <w:tr>
        <w:trPr>
          <w:cantSplit/>
        </w:trPr>
        <w:tc>
          <w:tcPr>
            <w:tcW w:type="dxa" w:w="187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2.1</w:t>
            </w:r>
          </w:p>
        </w:tc>
        <w:tc>
          <w:tcPr>
            <w:tcW w:type="dxa" w:w="604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Cost Estimation &amp; Economic Feasibility Analysis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12</w:t>
            </w:r>
          </w:p>
        </w:tc>
      </w:tr>
      <w:tr>
        <w:trPr>
          <w:cantSplit/>
        </w:trPr>
        <w:tc>
          <w:tcPr>
            <w:tcW w:type="dxa" w:w="187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5.1</w:t>
            </w:r>
          </w:p>
        </w:tc>
        <w:tc>
          <w:tcPr>
            <w:tcW w:type="dxa" w:w="604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Standard Data Flow Diagram Symbols and Notations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51</w:t>
            </w:r>
          </w:p>
        </w:tc>
      </w:tr>
      <w:tr>
        <w:trPr>
          <w:cantSplit/>
        </w:trPr>
        <w:tc>
          <w:tcPr>
            <w:tcW w:type="dxa" w:w="187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6.1</w:t>
            </w:r>
          </w:p>
        </w:tc>
        <w:tc>
          <w:tcPr>
            <w:tcW w:type="dxa" w:w="604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Table Design: tbl_roles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70</w:t>
            </w:r>
          </w:p>
        </w:tc>
      </w:tr>
      <w:tr>
        <w:trPr>
          <w:cantSplit/>
        </w:trPr>
        <w:tc>
          <w:tcPr>
            <w:tcW w:type="dxa" w:w="187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6.2</w:t>
            </w:r>
          </w:p>
        </w:tc>
        <w:tc>
          <w:tcPr>
            <w:tcW w:type="dxa" w:w="604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Table Design: tbl_users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70</w:t>
            </w:r>
          </w:p>
        </w:tc>
      </w:tr>
      <w:tr>
        <w:trPr>
          <w:cantSplit/>
        </w:trPr>
        <w:tc>
          <w:tcPr>
            <w:tcW w:type="dxa" w:w="187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6.3</w:t>
            </w:r>
          </w:p>
        </w:tc>
        <w:tc>
          <w:tcPr>
            <w:tcW w:type="dxa" w:w="604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Table Design: tbl_doctor_profiles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71</w:t>
            </w:r>
          </w:p>
        </w:tc>
      </w:tr>
      <w:tr>
        <w:trPr>
          <w:cantSplit/>
        </w:trPr>
        <w:tc>
          <w:tcPr>
            <w:tcW w:type="dxa" w:w="187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6.4</w:t>
            </w:r>
          </w:p>
        </w:tc>
        <w:tc>
          <w:tcPr>
            <w:tcW w:type="dxa" w:w="604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Table Design: tbl_patient_profiles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72</w:t>
            </w:r>
          </w:p>
        </w:tc>
      </w:tr>
      <w:tr>
        <w:trPr>
          <w:cantSplit/>
        </w:trPr>
        <w:tc>
          <w:tcPr>
            <w:tcW w:type="dxa" w:w="187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6.5</w:t>
            </w:r>
          </w:p>
        </w:tc>
        <w:tc>
          <w:tcPr>
            <w:tcW w:type="dxa" w:w="604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Table Design: tbl_lab_profiles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72</w:t>
            </w:r>
          </w:p>
        </w:tc>
      </w:tr>
      <w:tr>
        <w:trPr>
          <w:cantSplit/>
        </w:trPr>
        <w:tc>
          <w:tcPr>
            <w:tcW w:type="dxa" w:w="187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6.6</w:t>
            </w:r>
          </w:p>
        </w:tc>
        <w:tc>
          <w:tcPr>
            <w:tcW w:type="dxa" w:w="604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Table Design: tbl_procedures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73</w:t>
            </w:r>
          </w:p>
        </w:tc>
      </w:tr>
      <w:tr>
        <w:trPr>
          <w:cantSplit/>
        </w:trPr>
        <w:tc>
          <w:tcPr>
            <w:tcW w:type="dxa" w:w="187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6.7</w:t>
            </w:r>
          </w:p>
        </w:tc>
        <w:tc>
          <w:tcPr>
            <w:tcW w:type="dxa" w:w="604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Table Design: tbl_procedure_rooms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73</w:t>
            </w:r>
          </w:p>
        </w:tc>
      </w:tr>
      <w:tr>
        <w:trPr>
          <w:cantSplit/>
        </w:trPr>
        <w:tc>
          <w:tcPr>
            <w:tcW w:type="dxa" w:w="187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6.8</w:t>
            </w:r>
          </w:p>
        </w:tc>
        <w:tc>
          <w:tcPr>
            <w:tcW w:type="dxa" w:w="604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Table Design: tbl_dynamic_checklist_templates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74</w:t>
            </w:r>
          </w:p>
        </w:tc>
      </w:tr>
      <w:tr>
        <w:trPr>
          <w:cantSplit/>
        </w:trPr>
        <w:tc>
          <w:tcPr>
            <w:tcW w:type="dxa" w:w="187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6.9</w:t>
            </w:r>
          </w:p>
        </w:tc>
        <w:tc>
          <w:tcPr>
            <w:tcW w:type="dxa" w:w="604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Table Design: tbl_scheduled_procedures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74</w:t>
            </w:r>
          </w:p>
        </w:tc>
      </w:tr>
      <w:tr>
        <w:trPr>
          <w:cantSplit/>
        </w:trPr>
        <w:tc>
          <w:tcPr>
            <w:tcW w:type="dxa" w:w="187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6.10</w:t>
            </w:r>
          </w:p>
        </w:tc>
        <w:tc>
          <w:tcPr>
            <w:tcW w:type="dxa" w:w="604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Table Design: tbl_checklist_items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75</w:t>
            </w:r>
          </w:p>
        </w:tc>
      </w:tr>
      <w:tr>
        <w:trPr>
          <w:cantSplit/>
        </w:trPr>
        <w:tc>
          <w:tcPr>
            <w:tcW w:type="dxa" w:w="187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6.11</w:t>
            </w:r>
          </w:p>
        </w:tc>
        <w:tc>
          <w:tcPr>
            <w:tcW w:type="dxa" w:w="604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Table Design: tbl_uploaded_reports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76</w:t>
            </w:r>
          </w:p>
        </w:tc>
      </w:tr>
      <w:tr>
        <w:trPr>
          <w:cantSplit/>
        </w:trPr>
        <w:tc>
          <w:tcPr>
            <w:tcW w:type="dxa" w:w="187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6.12</w:t>
            </w:r>
          </w:p>
        </w:tc>
        <w:tc>
          <w:tcPr>
            <w:tcW w:type="dxa" w:w="604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Table Design: tbl_lab_clarifications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77</w:t>
            </w:r>
          </w:p>
        </w:tc>
      </w:tr>
      <w:tr>
        <w:trPr>
          <w:cantSplit/>
        </w:trPr>
        <w:tc>
          <w:tcPr>
            <w:tcW w:type="dxa" w:w="187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6.13</w:t>
            </w:r>
          </w:p>
        </w:tc>
        <w:tc>
          <w:tcPr>
            <w:tcW w:type="dxa" w:w="604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Table Design: tbl_patient_vitals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77</w:t>
            </w:r>
          </w:p>
        </w:tc>
      </w:tr>
      <w:tr>
        <w:trPr>
          <w:cantSplit/>
        </w:trPr>
        <w:tc>
          <w:tcPr>
            <w:tcW w:type="dxa" w:w="187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6.14</w:t>
            </w:r>
          </w:p>
        </w:tc>
        <w:tc>
          <w:tcPr>
            <w:tcW w:type="dxa" w:w="604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Table Design: tbl_patient_assessments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78</w:t>
            </w:r>
          </w:p>
        </w:tc>
      </w:tr>
      <w:tr>
        <w:trPr>
          <w:cantSplit/>
        </w:trPr>
        <w:tc>
          <w:tcPr>
            <w:tcW w:type="dxa" w:w="187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6.15</w:t>
            </w:r>
          </w:p>
        </w:tc>
        <w:tc>
          <w:tcPr>
            <w:tcW w:type="dxa" w:w="604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Table Design: tbl_patient_consents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78</w:t>
            </w:r>
          </w:p>
        </w:tc>
      </w:tr>
      <w:tr>
        <w:trPr>
          <w:cantSplit/>
        </w:trPr>
        <w:tc>
          <w:tcPr>
            <w:tcW w:type="dxa" w:w="187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6.16</w:t>
            </w:r>
          </w:p>
        </w:tc>
        <w:tc>
          <w:tcPr>
            <w:tcW w:type="dxa" w:w="604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Table Design: tbl_procedure_readiness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79</w:t>
            </w:r>
          </w:p>
        </w:tc>
      </w:tr>
      <w:tr>
        <w:trPr>
          <w:cantSplit/>
        </w:trPr>
        <w:tc>
          <w:tcPr>
            <w:tcW w:type="dxa" w:w="187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6.17</w:t>
            </w:r>
          </w:p>
        </w:tc>
        <w:tc>
          <w:tcPr>
            <w:tcW w:type="dxa" w:w="604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Table Design: tbl_risk_alerts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79</w:t>
            </w:r>
          </w:p>
        </w:tc>
      </w:tr>
      <w:tr>
        <w:trPr>
          <w:cantSplit/>
        </w:trPr>
        <w:tc>
          <w:tcPr>
            <w:tcW w:type="dxa" w:w="187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6.18</w:t>
            </w:r>
          </w:p>
        </w:tc>
        <w:tc>
          <w:tcPr>
            <w:tcW w:type="dxa" w:w="604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Table Design: tbl_health_suggestions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80</w:t>
            </w:r>
          </w:p>
        </w:tc>
      </w:tr>
      <w:tr>
        <w:trPr>
          <w:cantSplit/>
        </w:trPr>
        <w:tc>
          <w:tcPr>
            <w:tcW w:type="dxa" w:w="187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6.19</w:t>
            </w:r>
          </w:p>
        </w:tc>
        <w:tc>
          <w:tcPr>
            <w:tcW w:type="dxa" w:w="604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Table Design: tbl_notifications</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80</w:t>
            </w:r>
          </w:p>
        </w:tc>
      </w:tr>
      <w:tr>
        <w:trPr>
          <w:cantSplit/>
        </w:trPr>
        <w:tc>
          <w:tcPr>
            <w:tcW w:type="dxa" w:w="187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6.20</w:t>
            </w:r>
          </w:p>
        </w:tc>
        <w:tc>
          <w:tcPr>
            <w:tcW w:type="dxa" w:w="604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Table Design: tbl_audit_logs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81</w:t>
            </w:r>
          </w:p>
        </w:tc>
      </w:tr>
      <w:tr>
        <w:trPr>
          <w:cantSplit/>
        </w:trPr>
        <w:tc>
          <w:tcPr>
            <w:tcW w:type="dxa" w:w="187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8.1</w:t>
            </w:r>
          </w:p>
        </w:tc>
        <w:tc>
          <w:tcPr>
            <w:tcW w:type="dxa" w:w="604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Formal Test Cases and Execution Results (TC01 to TC16)</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97</w:t>
            </w:r>
          </w:p>
        </w:tc>
      </w:tr>
      <w:tr>
        <w:trPr>
          <w:cantSplit/>
        </w:trPr>
        <w:tc>
          <w:tcPr>
            <w:tcW w:type="dxa" w:w="187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C.1</w:t>
            </w:r>
          </w:p>
        </w:tc>
        <w:tc>
          <w:tcPr>
            <w:tcW w:type="dxa" w:w="604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Server and Client Hardware Requirements Specification</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125</w:t>
            </w:r>
          </w:p>
        </w:tc>
      </w:tr>
      <w:tr>
        <w:trPr>
          <w:cantSplit/>
        </w:trPr>
        <w:tc>
          <w:tcPr>
            <w:tcW w:type="dxa" w:w="187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Table C.2</w:t>
            </w:r>
          </w:p>
        </w:tc>
        <w:tc>
          <w:tcPr>
            <w:tcW w:type="dxa" w:w="604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Software Stack and Framework Requirements Specification</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126</w:t>
            </w:r>
          </w:p>
        </w:tc>
      </w:tr>
    </w:tbl>
    <w:p>
      <w:pPr>
        <w:spacing w:after="120"/>
      </w:pPr>
    </w:p>
    <w:p>
      <w:r>
        <w:br w:type="page"/>
      </w:r>
    </w:p>
    <w:p>
      <w:pPr>
        <w:spacing w:before="400" w:after="400"/>
        <w:jc w:val="center"/>
      </w:pPr>
      <w:r>
        <w:rPr>
          <w:rFonts w:ascii="Times New Roman" w:hAnsi="Times New Roman"/>
          <w:b/>
          <w:color w:val="1B365D"/>
          <w:sz w:val="32"/>
          <w:u w:val="single"/>
        </w:rPr>
        <w:t>LIST OF FIGURES</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3000"/>
        <w:gridCol w:w="3000"/>
        <w:gridCol w:w="3000"/>
      </w:tblGrid>
      <w:tr>
        <w:trPr>
          <w:tblHeader/>
          <w:cantSplit/>
        </w:trPr>
        <w:tc>
          <w:tcPr>
            <w:tcW w:type="dxa" w:w="187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FIGURE NO.</w:t>
            </w:r>
          </w:p>
        </w:tc>
        <w:tc>
          <w:tcPr>
            <w:tcW w:type="dxa" w:w="604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FIGURE TITLE</w:t>
            </w:r>
          </w:p>
        </w:tc>
        <w:tc>
          <w:tcPr>
            <w:tcW w:type="dxa" w:w="144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PAGE NO.</w:t>
            </w:r>
          </w:p>
        </w:tc>
      </w:tr>
      <w:tr>
        <w:trPr>
          <w:cantSplit/>
        </w:trPr>
        <w:tc>
          <w:tcPr>
            <w:tcW w:type="dxa" w:w="187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Figure 3.1</w:t>
            </w:r>
          </w:p>
        </w:tc>
        <w:tc>
          <w:tcPr>
            <w:tcW w:type="dxa" w:w="604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Three-Tier MVC Architecture of MediPrep System</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32</w:t>
            </w:r>
          </w:p>
        </w:tc>
      </w:tr>
      <w:tr>
        <w:trPr>
          <w:cantSplit/>
        </w:trPr>
        <w:tc>
          <w:tcPr>
            <w:tcW w:type="dxa" w:w="187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Figure 5.1</w:t>
            </w:r>
          </w:p>
        </w:tc>
        <w:tc>
          <w:tcPr>
            <w:tcW w:type="dxa" w:w="604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Context Level Data Flow Diagram (Level 0 DFD)</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52</w:t>
            </w:r>
          </w:p>
        </w:tc>
      </w:tr>
      <w:tr>
        <w:trPr>
          <w:cantSplit/>
        </w:trPr>
        <w:tc>
          <w:tcPr>
            <w:tcW w:type="dxa" w:w="187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Figure 5.2</w:t>
            </w:r>
          </w:p>
        </w:tc>
        <w:tc>
          <w:tcPr>
            <w:tcW w:type="dxa" w:w="604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Level 1 DFD: Administrator Management Subsystem</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54</w:t>
            </w:r>
          </w:p>
        </w:tc>
      </w:tr>
      <w:tr>
        <w:trPr>
          <w:cantSplit/>
        </w:trPr>
        <w:tc>
          <w:tcPr>
            <w:tcW w:type="dxa" w:w="187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Figure 5.3</w:t>
            </w:r>
          </w:p>
        </w:tc>
        <w:tc>
          <w:tcPr>
            <w:tcW w:type="dxa" w:w="604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Level 1 DFD: Doctor Procedure &amp; Clinical Review Subsystem</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55</w:t>
            </w:r>
          </w:p>
        </w:tc>
      </w:tr>
      <w:tr>
        <w:trPr>
          <w:cantSplit/>
        </w:trPr>
        <w:tc>
          <w:tcPr>
            <w:tcW w:type="dxa" w:w="187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Figure 5.4</w:t>
            </w:r>
          </w:p>
        </w:tc>
        <w:tc>
          <w:tcPr>
            <w:tcW w:type="dxa" w:w="604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Level 1 DFD: Patient Dashboard &amp; Preparation Subsystem</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56</w:t>
            </w:r>
          </w:p>
        </w:tc>
      </w:tr>
      <w:tr>
        <w:trPr>
          <w:cantSplit/>
        </w:trPr>
        <w:tc>
          <w:tcPr>
            <w:tcW w:type="dxa" w:w="187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Figure 5.5</w:t>
            </w:r>
          </w:p>
        </w:tc>
        <w:tc>
          <w:tcPr>
            <w:tcW w:type="dxa" w:w="604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Level 1 DFD: Hospital Laboratory Technician Subsystem</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57</w:t>
            </w:r>
          </w:p>
        </w:tc>
      </w:tr>
      <w:tr>
        <w:trPr>
          <w:cantSplit/>
        </w:trPr>
        <w:tc>
          <w:tcPr>
            <w:tcW w:type="dxa" w:w="187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Figure 5.6</w:t>
            </w:r>
          </w:p>
        </w:tc>
        <w:tc>
          <w:tcPr>
            <w:tcW w:type="dxa" w:w="604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MediPrep End-to-End Perioperative Clinical Workflow Pipeline</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59</w:t>
            </w:r>
          </w:p>
        </w:tc>
      </w:tr>
      <w:tr>
        <w:trPr>
          <w:cantSplit/>
        </w:trPr>
        <w:tc>
          <w:tcPr>
            <w:tcW w:type="dxa" w:w="187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Figure 6.1</w:t>
            </w:r>
          </w:p>
        </w:tc>
        <w:tc>
          <w:tcPr>
            <w:tcW w:type="dxa" w:w="604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Conceptual Entity-Relationship Diagram of MediPrep Database</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69</w:t>
            </w:r>
          </w:p>
        </w:tc>
      </w:tr>
      <w:tr>
        <w:trPr>
          <w:cantSplit/>
        </w:trPr>
        <w:tc>
          <w:tcPr>
            <w:tcW w:type="dxa" w:w="187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Figure A.1</w:t>
            </w:r>
          </w:p>
        </w:tc>
        <w:tc>
          <w:tcPr>
            <w:tcW w:type="dxa" w:w="604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Sample Screen: Patient Pre-operative Dashboard &amp; Checklist</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113</w:t>
            </w:r>
          </w:p>
        </w:tc>
      </w:tr>
      <w:tr>
        <w:trPr>
          <w:cantSplit/>
        </w:trPr>
        <w:tc>
          <w:tcPr>
            <w:tcW w:type="dxa" w:w="187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Figure A.2</w:t>
            </w:r>
          </w:p>
        </w:tc>
        <w:tc>
          <w:tcPr>
            <w:tcW w:type="dxa" w:w="604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Sample Screen: Doctor Procedure Scheduling &amp; Clinical Console</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114</w:t>
            </w:r>
          </w:p>
        </w:tc>
      </w:tr>
      <w:tr>
        <w:trPr>
          <w:cantSplit/>
        </w:trPr>
        <w:tc>
          <w:tcPr>
            <w:tcW w:type="dxa" w:w="187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Figure A.3</w:t>
            </w:r>
          </w:p>
        </w:tc>
        <w:tc>
          <w:tcPr>
            <w:tcW w:type="dxa" w:w="604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Sample Screen: Hospital Laboratory Technician Official Upload Queue</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115</w:t>
            </w:r>
          </w:p>
        </w:tc>
      </w:tr>
      <w:tr>
        <w:trPr>
          <w:cantSplit/>
        </w:trPr>
        <w:tc>
          <w:tcPr>
            <w:tcW w:type="dxa" w:w="187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Figure A.4</w:t>
            </w:r>
          </w:p>
        </w:tc>
        <w:tc>
          <w:tcPr>
            <w:tcW w:type="dxa" w:w="604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Sample Screen: Procedure Readiness Evaluation Status Card &amp; Alerts</w:t>
            </w:r>
          </w:p>
        </w:tc>
        <w:tc>
          <w:tcPr>
            <w:tcW w:type="dxa" w:w="144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116</w:t>
            </w:r>
          </w:p>
        </w:tc>
      </w:tr>
      <w:tr>
        <w:trPr>
          <w:cantSplit/>
        </w:trPr>
        <w:tc>
          <w:tcPr>
            <w:tcW w:type="dxa" w:w="187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Figure A.5</w:t>
            </w:r>
          </w:p>
        </w:tc>
        <w:tc>
          <w:tcPr>
            <w:tcW w:type="dxa" w:w="604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Sample Screen: System Audit Trail &amp; Security Event Inspection</w:t>
            </w:r>
          </w:p>
        </w:tc>
        <w:tc>
          <w:tcPr>
            <w:tcW w:type="dxa" w:w="144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117</w:t>
            </w:r>
          </w:p>
        </w:tc>
      </w:tr>
    </w:tbl>
    <w:p>
      <w:pPr>
        <w:spacing w:after="120"/>
      </w:pPr>
    </w:p>
    <w:p>
      <w:r>
        <w:br w:type="page"/>
      </w:r>
    </w:p>
    <w:p>
      <w:pPr>
        <w:spacing w:before="4000"/>
      </w:pPr>
    </w:p>
    <w:p>
      <w:pPr>
        <w:spacing w:after="280"/>
        <w:jc w:val="center"/>
      </w:pPr>
      <w:r>
        <w:rPr>
          <w:rFonts w:ascii="Times New Roman" w:hAnsi="Times New Roman"/>
          <w:b/>
          <w:color w:val="1B365D"/>
          <w:sz w:val="48"/>
        </w:rPr>
        <w:t>CHAPTER 1</w:t>
        <w:br/>
        <w:br/>
      </w:r>
      <w:r>
        <w:rPr>
          <w:rFonts w:ascii="Times New Roman" w:hAnsi="Times New Roman"/>
          <w:b/>
          <w:color w:val="2C5282"/>
          <w:sz w:val="40"/>
        </w:rPr>
        <w:t>INTRODUCTION</w:t>
      </w:r>
    </w:p>
    <w:p>
      <w:r>
        <w:br w:type="page"/>
      </w:r>
    </w:p>
    <w:p>
      <w:pPr>
        <w:keepNext/>
        <w:spacing w:before="280" w:after="120"/>
      </w:pPr>
      <w:r>
        <w:rPr>
          <w:rFonts w:ascii="Times New Roman" w:hAnsi="Times New Roman"/>
          <w:b/>
          <w:color w:val="1B365D"/>
          <w:sz w:val="28"/>
        </w:rPr>
        <w:t>1.1 ABOUT THE PROJECT</w:t>
      </w:r>
    </w:p>
    <w:p>
      <w:pPr>
        <w:spacing w:after="120" w:before="0" w:line="276" w:lineRule="auto"/>
        <w:jc w:val="both"/>
      </w:pPr>
      <w:r>
        <w:rPr>
          <w:rFonts w:ascii="Times New Roman" w:hAnsi="Times New Roman"/>
          <w:b w:val="0"/>
          <w:i w:val="0"/>
          <w:color w:val="2D3748"/>
          <w:sz w:val="24"/>
        </w:rPr>
        <w:t>In modern healthcare infrastructure, surgical suites and specialized interventional procedure rooms represent the most technically advanced, resource-intensive, and financially critical departments of any hospital or healthcare network. The seamless execution of scheduled elective and semi-urgent diagnostic and therapeutic procedures—such as Left Heart Catheterization, Upper Gastrointestinal Endoscopy, Colonoscopy, Laparoscopic Cholecystectomy, and Coronary Angiography—requires strict adherence to rigorous clinical preparation protocols before the patient ever enters the operative theater. These pre-operative requirements encompass multifaceted medical, biochemical, diagnostic, and legal prerequisites, including mandatory pre-anesthetic physiological assessments, specialized fasting timelines (Nil Per Os - NPO), cardiac evaluations (ECGs), hematological workups (Complete Blood Count, Coagulation Profiles), biochemical analyses (Fasting Blood Sugar, Serum Creatinine), and formally witnessed informed consent documentation.</w:t>
      </w:r>
    </w:p>
    <w:p>
      <w:pPr>
        <w:spacing w:after="120" w:before="0" w:line="276" w:lineRule="auto"/>
        <w:jc w:val="both"/>
      </w:pPr>
      <w:r>
        <w:rPr>
          <w:rFonts w:ascii="Times New Roman" w:hAnsi="Times New Roman"/>
          <w:b w:val="0"/>
          <w:i w:val="0"/>
          <w:color w:val="2D3748"/>
          <w:sz w:val="24"/>
        </w:rPr>
        <w:t>Despite monumental advancements in clinical technology and surgical instrumentation, the perioperative management workflow in a vast majority of healthcare institutions remains shockingly antiquated. Traditional workflows depend almost entirely on physical paper binders, handwritten clinical slips, uncoordinated telephone inquiries, and disjointed departmental communications. Consequently, healthcare facilities globally experience an alarming rate of avoidable, same-day surgical cancellations and costly operating room delays—frequently ranging between 12% to 22% of scheduled elective surgical cases according to contemporary clinical studies. The root causes of these cancellations are overwhelmingly administrative and perioperative communication breakdowns rather than acute surgical emergencies: misplaced diagnostic lab reports, unverified external laboratory slips, unrecorded patient allergies, lack of documented informed consent, or sudden discovery of severe clinical contraindications (such as acute hyperglycemia or hypertensive crisis) only after the patient has arrived on the operating table.</w:t>
      </w:r>
    </w:p>
    <w:p>
      <w:pPr>
        <w:spacing w:after="120" w:before="0" w:line="276" w:lineRule="auto"/>
        <w:jc w:val="both"/>
      </w:pPr>
      <w:r>
        <w:rPr>
          <w:rFonts w:ascii="Times New Roman" w:hAnsi="Times New Roman"/>
          <w:b w:val="0"/>
          <w:i w:val="0"/>
          <w:color w:val="2D3748"/>
          <w:sz w:val="24"/>
        </w:rPr>
        <w:t>The financial and human consequences of such cancellations are severe. For healthcare institutions, an idle operating room represents an average financial loss of $1,000 to $2,500 per hour in unrecoverable overhead, wasted staffing time, and surgical slot forfeiture. For patients and their families, last-minute procedural cancellations lead to extreme emotional distress, prolonged physical suffering, unnecessary pre-procedural fasting, missed wages, and escalated health risks associated with deferred medical interventions.</w:t>
      </w:r>
    </w:p>
    <w:p>
      <w:pPr>
        <w:spacing w:after="120" w:before="0" w:line="276" w:lineRule="auto"/>
        <w:jc w:val="both"/>
      </w:pPr>
      <w:r>
        <w:rPr>
          <w:rFonts w:ascii="Times New Roman" w:hAnsi="Times New Roman"/>
          <w:b w:val="0"/>
          <w:i w:val="0"/>
          <w:color w:val="2D3748"/>
          <w:sz w:val="24"/>
        </w:rPr>
        <w:t>To decisively overcome these acute operational vulnerabilities, this project introduces "MediPrep – Hospital Procedure Preparation and Readiness System". MediPrep is an enterprise-grade, web-based clinical workflow automation and procedural readiness platform developed utilizing the Python Flask web framework, MySQL relational database management system, and a strictly disciplined 3-Tier Model-View-Controller (MVC) software architectural pattern. MediPrep centralizes the entire perioperative journey into a unified, role-governed digital ecosystem encompassing Hospital Administrators, Attending Doctors/Physicians, Scheduled Patients, and Hospital Laboratory Technicians. By digitizing dynamic checklist management, enforcing an uncompromised lab verification pipeline, evaluating vital thresholds via a deterministic clinical safety rules engine, and calculating real-time visual readiness status (Green, Yellow, Red), MediPrep bridges the critical communication chasm between patients, diagnostic laboratories, and surgical teams.</w:t>
      </w:r>
    </w:p>
    <w:tbl>
      <w:tblPr>
        <w:tblW w:type="auto" w:w="0"/>
        <w:jc w:val="center"/>
        <w:tblLook w:firstColumn="1" w:firstRow="1" w:lastColumn="0" w:lastRow="0" w:noHBand="0" w:noVBand="1" w:val="04A0"/>
        <w:tblBorders>
          <w:top w:val="none"/>
          <w:bottom w:val="none"/>
          <w:left w:val="single" w:sz="24" w:space="0" w:color="1B365D"/>
          <w:right w:val="none"/>
          <w:insideH w:val="none"/>
          <w:insideV w:val="none"/>
        </w:tblBorders>
      </w:tblPr>
      <w:tblGrid>
        <w:gridCol w:w="9000"/>
      </w:tblGrid>
      <w:tr>
        <w:tc>
          <w:tcPr>
            <w:tcW w:type="dxa" w:w="9000"/>
            <w:shd w:fill="F0F4F8"/>
            <w:tcMar>
              <w:top w:w="140" w:type="dxa"/>
              <w:bottom w:w="140" w:type="dxa"/>
              <w:left w:w="220" w:type="dxa"/>
              <w:right w:w="200" w:type="dxa"/>
            </w:tcMar>
          </w:tcPr>
          <w:p>
            <w:pPr>
              <w:spacing w:after="80" w:before="40" w:line="276" w:lineRule="auto"/>
            </w:pPr>
            <w:r>
              <w:rPr>
                <w:rFonts w:ascii="Times New Roman" w:hAnsi="Times New Roman"/>
                <w:b/>
                <w:color w:val="1B365D"/>
                <w:sz w:val="22"/>
              </w:rPr>
              <w:t>Key Philosophy of MediPrep</w:t>
              <w:br/>
            </w:r>
            <w:r>
              <w:rPr>
                <w:rFonts w:ascii="Times New Roman" w:hAnsi="Times New Roman"/>
                <w:color w:val="2D3748"/>
                <w:sz w:val="21"/>
              </w:rPr>
              <w:t>MediPrep enforces deterministic, auditable clinical safety rules. The system deliberately rejects unpredictable 'black-box' AI algorithms in favor of transparent, clinically validated physiological boundary checks and immutable verification workflows that provide surgical teams with 100% confidence on procedure day.</w:t>
            </w:r>
          </w:p>
        </w:tc>
      </w:tr>
    </w:tbl>
    <w:p>
      <w:pPr>
        <w:spacing w:after="80"/>
      </w:pPr>
    </w:p>
    <w:p>
      <w:pPr>
        <w:keepNext/>
        <w:spacing w:before="280" w:after="120"/>
      </w:pPr>
      <w:r>
        <w:rPr>
          <w:rFonts w:ascii="Times New Roman" w:hAnsi="Times New Roman"/>
          <w:b/>
          <w:color w:val="1B365D"/>
          <w:sz w:val="28"/>
        </w:rPr>
        <w:t>1.2 OBJECTIVES OF THE PROJECT</w:t>
      </w:r>
    </w:p>
    <w:p>
      <w:pPr>
        <w:spacing w:after="120" w:before="0" w:line="276" w:lineRule="auto"/>
        <w:jc w:val="both"/>
      </w:pPr>
      <w:r>
        <w:rPr>
          <w:rFonts w:ascii="Times New Roman" w:hAnsi="Times New Roman"/>
          <w:b w:val="0"/>
          <w:i w:val="0"/>
          <w:color w:val="2D3748"/>
          <w:sz w:val="24"/>
        </w:rPr>
        <w:t>The primary objective of MediPrep is to engineer and deploy an integrated, secure, and user-centric perioperative readiness platform that eliminates preventable same-day procedural cancellations while enhancing patient safety and hospital operational efficiency. The specific architectural and clinical objectives include:</w:t>
      </w:r>
    </w:p>
    <w:p>
      <w:pPr>
        <w:pStyle w:val="ListBullet"/>
        <w:spacing w:after="60" w:before="0" w:line="276" w:lineRule="auto"/>
        <w:jc w:val="both"/>
      </w:pPr>
      <w:r>
        <w:rPr>
          <w:rFonts w:ascii="Times New Roman" w:hAnsi="Times New Roman"/>
          <w:b/>
          <w:color w:val="2D3748"/>
          <w:sz w:val="23"/>
        </w:rPr>
        <w:t xml:space="preserve">1. Eradication of Preventable Procedure Cancellations: </w:t>
      </w:r>
      <w:r>
        <w:rPr>
          <w:rFonts w:ascii="Times New Roman" w:hAnsi="Times New Roman"/>
          <w:color w:val="2D3748"/>
          <w:sz w:val="23"/>
        </w:rPr>
        <w:t>To provide a centralized digital platform that systematically tracks every pre-operative prerequisite—from clinical assessments and fasting schedules to diagnostic tests and consent forms—ensuring zero unexpected omissions on the scheduled procedure date.</w:t>
      </w:r>
    </w:p>
    <w:p>
      <w:pPr>
        <w:pStyle w:val="ListBullet"/>
        <w:spacing w:after="60" w:before="0" w:line="276" w:lineRule="auto"/>
        <w:jc w:val="both"/>
      </w:pPr>
      <w:r>
        <w:rPr>
          <w:rFonts w:ascii="Times New Roman" w:hAnsi="Times New Roman"/>
          <w:b/>
          <w:color w:val="2D3748"/>
          <w:sz w:val="23"/>
        </w:rPr>
        <w:t xml:space="preserve">2. Role-Based Perioperative Workflow Orchestration: </w:t>
      </w:r>
      <w:r>
        <w:rPr>
          <w:rFonts w:ascii="Times New Roman" w:hAnsi="Times New Roman"/>
          <w:color w:val="2D3748"/>
          <w:sz w:val="23"/>
        </w:rPr>
        <w:t>To establish strictly governed, role-specific operational dashboards for Administrators, Doctors, Patients, and Hospital Laboratory Technicians, ensuring each stakeholder has targeted visibility and operational capabilities appropriate to their clinical authority.</w:t>
      </w:r>
    </w:p>
    <w:p>
      <w:pPr>
        <w:pStyle w:val="ListBullet"/>
        <w:spacing w:after="60" w:before="0" w:line="276" w:lineRule="auto"/>
        <w:jc w:val="both"/>
      </w:pPr>
      <w:r>
        <w:rPr>
          <w:rFonts w:ascii="Times New Roman" w:hAnsi="Times New Roman"/>
          <w:b/>
          <w:color w:val="2D3748"/>
          <w:sz w:val="23"/>
        </w:rPr>
        <w:t xml:space="preserve">3. Enforcing an Official Laboratory Verification Pipeline: </w:t>
      </w:r>
      <w:r>
        <w:rPr>
          <w:rFonts w:ascii="Times New Roman" w:hAnsi="Times New Roman"/>
          <w:color w:val="2D3748"/>
          <w:sz w:val="23"/>
        </w:rPr>
        <w:t>To implement a strict clinical security protocol wherein patients are strictly prohibited from uploading unverified lab results directly. All official diagnostic reports (CBC, Blood Sugar, ECG, Renal Function) must be uploaded exclusively by authorized Hospital Laboratory Technicians—with SHA-256 file hashes, provenance tracking, and formal Doctor verification—guaranteeing data authenticity.</w:t>
      </w:r>
    </w:p>
    <w:p>
      <w:pPr>
        <w:pStyle w:val="ListBullet"/>
        <w:spacing w:after="60" w:before="0" w:line="276" w:lineRule="auto"/>
        <w:jc w:val="both"/>
      </w:pPr>
      <w:r>
        <w:rPr>
          <w:rFonts w:ascii="Times New Roman" w:hAnsi="Times New Roman"/>
          <w:b/>
          <w:color w:val="2D3748"/>
          <w:sz w:val="23"/>
        </w:rPr>
        <w:t xml:space="preserve">4. Deterministic Clinical Safety Rules Evaluation: </w:t>
      </w:r>
      <w:r>
        <w:rPr>
          <w:rFonts w:ascii="Times New Roman" w:hAnsi="Times New Roman"/>
          <w:color w:val="2D3748"/>
          <w:sz w:val="23"/>
        </w:rPr>
        <w:t>To engineer an automated, rule-based clinical safety engine that evaluates vital physiological metrics (Blood Sugar &gt;200 mg/dL, Hemoglobin &lt;10 g/dL, Systolic BP &gt;140 mmHg, Diastolic BP &gt;90 mmHg, Body Temperature &gt;100.4°F or &lt;95.0°F, Creatinine &gt;1.5 mg/dL) and automatically generates prioritized risk alerts for attending clinical teams.</w:t>
      </w:r>
    </w:p>
    <w:p>
      <w:pPr>
        <w:pStyle w:val="ListBullet"/>
        <w:spacing w:after="60" w:before="0" w:line="276" w:lineRule="auto"/>
        <w:jc w:val="both"/>
      </w:pPr>
      <w:r>
        <w:rPr>
          <w:rFonts w:ascii="Times New Roman" w:hAnsi="Times New Roman"/>
          <w:b/>
          <w:color w:val="2D3748"/>
          <w:sz w:val="23"/>
        </w:rPr>
        <w:t xml:space="preserve">5. Real-Time Procedure Readiness Scoring &amp; Visualization: </w:t>
      </w:r>
      <w:r>
        <w:rPr>
          <w:rFonts w:ascii="Times New Roman" w:hAnsi="Times New Roman"/>
          <w:color w:val="2D3748"/>
          <w:sz w:val="23"/>
        </w:rPr>
        <w:t>To develop an intelligent readiness evaluation algorithm that synthesizes the real-time status of checklist items, lab verification, assessment locking, and clinical vitals into an instantaneous, color-coded visual indicator (Green: Ready for Procedure; Yellow: Pending Doctor Review; Red: Incomplete / Critical Contraindication).</w:t>
      </w:r>
    </w:p>
    <w:p>
      <w:pPr>
        <w:pStyle w:val="ListBullet"/>
        <w:spacing w:after="60" w:before="0" w:line="276" w:lineRule="auto"/>
        <w:jc w:val="both"/>
      </w:pPr>
      <w:r>
        <w:rPr>
          <w:rFonts w:ascii="Times New Roman" w:hAnsi="Times New Roman"/>
          <w:b/>
          <w:color w:val="2D3748"/>
          <w:sz w:val="23"/>
        </w:rPr>
        <w:t xml:space="preserve">6. Transparent Multi-Channel Communication and Clarification: </w:t>
      </w:r>
      <w:r>
        <w:rPr>
          <w:rFonts w:ascii="Times New Roman" w:hAnsi="Times New Roman"/>
          <w:color w:val="2D3748"/>
          <w:sz w:val="23"/>
        </w:rPr>
        <w:t>To establish a closed-loop digital clarification channel allowing attending physicians to communicate directly with laboratory technicians regarding ambiguous or abnormal test results, resolving clinical ambiguities prior to patient admission.</w:t>
      </w:r>
    </w:p>
    <w:p>
      <w:pPr>
        <w:pStyle w:val="ListBullet"/>
        <w:spacing w:after="60" w:before="0" w:line="276" w:lineRule="auto"/>
        <w:jc w:val="both"/>
      </w:pPr>
      <w:r>
        <w:rPr>
          <w:rFonts w:ascii="Times New Roman" w:hAnsi="Times New Roman"/>
          <w:b/>
          <w:color w:val="2D3748"/>
          <w:sz w:val="23"/>
        </w:rPr>
        <w:t xml:space="preserve">7. Comprehensive Audit Logging and Legal Accountability: </w:t>
      </w:r>
      <w:r>
        <w:rPr>
          <w:rFonts w:ascii="Times New Roman" w:hAnsi="Times New Roman"/>
          <w:color w:val="2D3748"/>
          <w:sz w:val="23"/>
        </w:rPr>
        <w:t>To maintain an immutable, tamper-evident audit log of every system transaction—including user authentications, procedure schedulings, report uploads, doctor verifications, vitals modifications, and status overrides—ensuring full compliance with healthcare regulatory standards.</w:t>
      </w:r>
    </w:p>
    <w:p>
      <w:pPr>
        <w:keepNext/>
        <w:spacing w:before="280" w:after="120"/>
      </w:pPr>
      <w:r>
        <w:rPr>
          <w:rFonts w:ascii="Times New Roman" w:hAnsi="Times New Roman"/>
          <w:b/>
          <w:color w:val="1B365D"/>
          <w:sz w:val="28"/>
        </w:rPr>
        <w:t>1.3 SCOPE OF THE PROJECT</w:t>
      </w:r>
    </w:p>
    <w:p>
      <w:pPr>
        <w:spacing w:after="120" w:before="0" w:line="276" w:lineRule="auto"/>
        <w:jc w:val="both"/>
      </w:pPr>
      <w:r>
        <w:rPr>
          <w:rFonts w:ascii="Times New Roman" w:hAnsi="Times New Roman"/>
          <w:b w:val="0"/>
          <w:i w:val="0"/>
          <w:color w:val="2D3748"/>
          <w:sz w:val="24"/>
        </w:rPr>
        <w:t>The scope of MediPrep encompasses the comprehensive digitalization and procedural governance of hospital pre-operative preparation across secondary and tertiary healthcare facilities, surgical specialty clinics, and day-care ambulatory surgery centers. The boundaries and operational dimensions of the system are defined across several structural tiers:</w:t>
      </w:r>
    </w:p>
    <w:p>
      <w:pPr>
        <w:keepNext/>
        <w:spacing w:before="200" w:after="80"/>
      </w:pPr>
      <w:r>
        <w:rPr>
          <w:rFonts w:ascii="Times New Roman" w:hAnsi="Times New Roman"/>
          <w:b/>
          <w:color w:val="2C5282"/>
          <w:sz w:val="24"/>
        </w:rPr>
        <w:t>1.3.1 In-Scope Capabilities</w:t>
      </w:r>
    </w:p>
    <w:p>
      <w:pPr>
        <w:pStyle w:val="ListBullet"/>
        <w:spacing w:after="60" w:before="0" w:line="276" w:lineRule="auto"/>
        <w:jc w:val="both"/>
      </w:pPr>
      <w:r>
        <w:rPr>
          <w:rFonts w:ascii="Times New Roman" w:hAnsi="Times New Roman"/>
          <w:b/>
          <w:color w:val="2D3748"/>
          <w:sz w:val="23"/>
        </w:rPr>
        <w:t xml:space="preserve">Multi-Specialty Procedure Catalog: </w:t>
      </w:r>
      <w:r>
        <w:rPr>
          <w:rFonts w:ascii="Times New Roman" w:hAnsi="Times New Roman"/>
          <w:color w:val="2D3748"/>
          <w:sz w:val="23"/>
        </w:rPr>
        <w:t>Support for an extensible procedural repository accommodating cardiovascular, gastrointestinal, orthopedic, and general surgical interventions, each mapped to customizable dynamic pre-procedure checklist templates and room allocations.</w:t>
      </w:r>
    </w:p>
    <w:p>
      <w:pPr>
        <w:pStyle w:val="ListBullet"/>
        <w:spacing w:after="60" w:before="0" w:line="276" w:lineRule="auto"/>
        <w:jc w:val="both"/>
      </w:pPr>
      <w:r>
        <w:rPr>
          <w:rFonts w:ascii="Times New Roman" w:hAnsi="Times New Roman"/>
          <w:b/>
          <w:color w:val="2D3748"/>
          <w:sz w:val="23"/>
        </w:rPr>
        <w:t xml:space="preserve">Patient Pre-Operative Engagement: </w:t>
      </w:r>
      <w:r>
        <w:rPr>
          <w:rFonts w:ascii="Times New Roman" w:hAnsi="Times New Roman"/>
          <w:color w:val="2D3748"/>
          <w:sz w:val="23"/>
        </w:rPr>
        <w:t>Empowering patients to register securely, review customized procedure schedules, access personalized preparation guidelines, complete comprehensive medical history and anesthesia questionnaires, and digitally confirm informed procedural consents.</w:t>
      </w:r>
    </w:p>
    <w:p>
      <w:pPr>
        <w:pStyle w:val="ListBullet"/>
        <w:spacing w:after="60" w:before="0" w:line="276" w:lineRule="auto"/>
        <w:jc w:val="both"/>
      </w:pPr>
      <w:r>
        <w:rPr>
          <w:rFonts w:ascii="Times New Roman" w:hAnsi="Times New Roman"/>
          <w:b/>
          <w:color w:val="2D3748"/>
          <w:sz w:val="23"/>
        </w:rPr>
        <w:t xml:space="preserve">Clinical and Laboratory Coordination: </w:t>
      </w:r>
      <w:r>
        <w:rPr>
          <w:rFonts w:ascii="Times New Roman" w:hAnsi="Times New Roman"/>
          <w:color w:val="2D3748"/>
          <w:sz w:val="23"/>
        </w:rPr>
        <w:t>Providing dedicated consoles for attending physicians to schedule procedures, track patient compliance, review laboratory reports, record clinical vitals, resolve lab clarifications, and perform authoritative procedure clearance.</w:t>
      </w:r>
    </w:p>
    <w:p>
      <w:pPr>
        <w:pStyle w:val="ListBullet"/>
        <w:spacing w:after="60" w:before="0" w:line="276" w:lineRule="auto"/>
        <w:jc w:val="both"/>
      </w:pPr>
      <w:r>
        <w:rPr>
          <w:rFonts w:ascii="Times New Roman" w:hAnsi="Times New Roman"/>
          <w:b/>
          <w:color w:val="2D3748"/>
          <w:sz w:val="23"/>
        </w:rPr>
        <w:t xml:space="preserve">Enterprise Security and Relational Integrity: </w:t>
      </w:r>
      <w:r>
        <w:rPr>
          <w:rFonts w:ascii="Times New Roman" w:hAnsi="Times New Roman"/>
          <w:color w:val="2D3748"/>
          <w:sz w:val="23"/>
        </w:rPr>
        <w:t>Enforcing industry-standard password hashing (PBKDF2/SHA-256 via Werkzeug), secure session management, input boundary validation, foreign-key relational constraints across 20 normalized MySQL tables, and strict Role-Based Access Control (RBAC).</w:t>
      </w:r>
    </w:p>
    <w:p>
      <w:pPr>
        <w:keepNext/>
        <w:spacing w:before="200" w:after="80"/>
      </w:pPr>
      <w:r>
        <w:rPr>
          <w:rFonts w:ascii="Times New Roman" w:hAnsi="Times New Roman"/>
          <w:b/>
          <w:color w:val="2C5282"/>
          <w:sz w:val="24"/>
        </w:rPr>
        <w:t>1.3.2 Out-of-Scope Elements and Future Boundaries</w:t>
      </w:r>
    </w:p>
    <w:p>
      <w:pPr>
        <w:spacing w:after="120" w:before="0" w:line="276" w:lineRule="auto"/>
        <w:jc w:val="both"/>
      </w:pPr>
      <w:r>
        <w:rPr>
          <w:rFonts w:ascii="Times New Roman" w:hAnsi="Times New Roman"/>
          <w:b w:val="0"/>
          <w:i w:val="0"/>
          <w:color w:val="2D3748"/>
          <w:sz w:val="24"/>
        </w:rPr>
        <w:t>To maintain architectural focus, high reliability, and rapid deployment within the academic project lifecycle, certain advanced tertiary integrations are designated as out-of-scope for the current release: direct real-time bidirectional integration with legacy proprietary Electronic Health Record (EHR) systems via HL7/FHIR protocols, third-party SMS/WhatsApp telecommunication gateways (simulated in-app notifications are implemented), automated intraoperative anesthesia monitoring, and post-discharge recovery tracking. These capabilities represent natural extensions for subsequent enterprise phases as outlined in Chapter 10.</w:t>
      </w:r>
    </w:p>
    <w:p>
      <w:r>
        <w:br w:type="page"/>
      </w:r>
    </w:p>
    <w:p>
      <w:pPr>
        <w:spacing w:before="4000"/>
      </w:pPr>
    </w:p>
    <w:p>
      <w:pPr>
        <w:spacing w:after="280"/>
        <w:jc w:val="center"/>
      </w:pPr>
      <w:r>
        <w:rPr>
          <w:rFonts w:ascii="Times New Roman" w:hAnsi="Times New Roman"/>
          <w:b/>
          <w:color w:val="1B365D"/>
          <w:sz w:val="48"/>
        </w:rPr>
        <w:t>CHAPTER 2</w:t>
        <w:br/>
        <w:br/>
      </w:r>
      <w:r>
        <w:rPr>
          <w:rFonts w:ascii="Times New Roman" w:hAnsi="Times New Roman"/>
          <w:b/>
          <w:color w:val="2C5282"/>
          <w:sz w:val="40"/>
        </w:rPr>
        <w:t>INITIAL INVESTIGATION AND FEASIBILITY STUDY</w:t>
      </w:r>
    </w:p>
    <w:p>
      <w:r>
        <w:br w:type="page"/>
      </w:r>
    </w:p>
    <w:p>
      <w:pPr>
        <w:keepNext/>
        <w:spacing w:before="280" w:after="120"/>
      </w:pPr>
      <w:r>
        <w:rPr>
          <w:rFonts w:ascii="Times New Roman" w:hAnsi="Times New Roman"/>
          <w:b/>
          <w:color w:val="1B365D"/>
          <w:sz w:val="28"/>
        </w:rPr>
        <w:t>2.1 INITIAL INVESTIGATION</w:t>
      </w:r>
    </w:p>
    <w:p>
      <w:pPr>
        <w:spacing w:after="120" w:before="0" w:line="276" w:lineRule="auto"/>
        <w:jc w:val="both"/>
      </w:pPr>
      <w:r>
        <w:rPr>
          <w:rFonts w:ascii="Times New Roman" w:hAnsi="Times New Roman"/>
          <w:b w:val="0"/>
          <w:i w:val="0"/>
          <w:color w:val="2D3748"/>
          <w:sz w:val="24"/>
        </w:rPr>
        <w:t>The initial investigation phase was undertaken to analyze the existing perioperative preparation procedures currently practiced across public and private healthcare institutions. A comprehensive operational investigation involving interviews with surgical coordinators, nursing supervisors, hospital laboratory technicians, and practicing physicians revealed significant structural vulnerabilities in the traditional pre-operative preparation workflow:</w:t>
      </w:r>
    </w:p>
    <w:p>
      <w:pPr>
        <w:pStyle w:val="ListBullet"/>
        <w:spacing w:after="60" w:before="0" w:line="276" w:lineRule="auto"/>
        <w:jc w:val="both"/>
      </w:pPr>
      <w:r>
        <w:rPr>
          <w:rFonts w:ascii="Times New Roman" w:hAnsi="Times New Roman"/>
          <w:b/>
          <w:color w:val="2D3748"/>
          <w:sz w:val="23"/>
        </w:rPr>
        <w:t xml:space="preserve">Severe Information Fragmentation: </w:t>
      </w:r>
      <w:r>
        <w:rPr>
          <w:rFonts w:ascii="Times New Roman" w:hAnsi="Times New Roman"/>
          <w:color w:val="2D3748"/>
          <w:sz w:val="23"/>
        </w:rPr>
        <w:t>Patient information is routinely scattered across disjointed physical records, outpatient consultation slips, independent diagnostic center envelopes, and disconnected hospital software modules. As a result, attending surgical teams have no unified overview of a patient's overall readiness until hours before the scheduled operation.</w:t>
      </w:r>
    </w:p>
    <w:p>
      <w:pPr>
        <w:pStyle w:val="ListBullet"/>
        <w:spacing w:after="60" w:before="0" w:line="276" w:lineRule="auto"/>
        <w:jc w:val="both"/>
      </w:pPr>
      <w:r>
        <w:rPr>
          <w:rFonts w:ascii="Times New Roman" w:hAnsi="Times New Roman"/>
          <w:b/>
          <w:color w:val="2D3748"/>
          <w:sz w:val="23"/>
        </w:rPr>
        <w:t xml:space="preserve">Reliance on Patient Memory and Verbal Assertions: </w:t>
      </w:r>
      <w:r>
        <w:rPr>
          <w:rFonts w:ascii="Times New Roman" w:hAnsi="Times New Roman"/>
          <w:color w:val="2D3748"/>
          <w:sz w:val="23"/>
        </w:rPr>
        <w:t>Nurses and surgical staff frequently rely on verbal questioning to determine whether patients followed critical preparation instructions (such as 8-hour fasting or cessation of anticoagulant medications). Patients often misinterpret clinical terms, leading to dangerous situations where patients are sedated before staff realize fasting guidelines were violated.</w:t>
      </w:r>
    </w:p>
    <w:p>
      <w:pPr>
        <w:pStyle w:val="ListBullet"/>
        <w:spacing w:after="60" w:before="0" w:line="276" w:lineRule="auto"/>
        <w:jc w:val="both"/>
      </w:pPr>
      <w:r>
        <w:rPr>
          <w:rFonts w:ascii="Times New Roman" w:hAnsi="Times New Roman"/>
          <w:b/>
          <w:color w:val="2D3748"/>
          <w:sz w:val="23"/>
        </w:rPr>
        <w:t xml:space="preserve">Delayed Discovery of Abnormal Laboratory Values: </w:t>
      </w:r>
      <w:r>
        <w:rPr>
          <w:rFonts w:ascii="Times New Roman" w:hAnsi="Times New Roman"/>
          <w:color w:val="2D3748"/>
          <w:sz w:val="23"/>
        </w:rPr>
        <w:t>Routine diagnostic tests (e.g., blood sugar, hemoglobin, clotting times) conducted by external diagnostic centers or hospital laboratories are frequently presented to the surgical team only during the pre-operative holding area intake. When severe abnormalities (such as blood glucose exceeding 250 mg/dL or hemoglobin under 8 g/dL) are detected at this late stage, the surgery must be abruptly aborted, wasting operating theater time and surgical crew availability.</w:t>
      </w:r>
    </w:p>
    <w:p>
      <w:pPr>
        <w:pStyle w:val="ListBullet"/>
        <w:spacing w:after="60" w:before="0" w:line="276" w:lineRule="auto"/>
        <w:jc w:val="both"/>
      </w:pPr>
      <w:r>
        <w:rPr>
          <w:rFonts w:ascii="Times New Roman" w:hAnsi="Times New Roman"/>
          <w:b/>
          <w:color w:val="2D3748"/>
          <w:sz w:val="23"/>
        </w:rPr>
        <w:t xml:space="preserve">Lack of Provenance and Quality Assurance for Diagnostic Reports: </w:t>
      </w:r>
      <w:r>
        <w:rPr>
          <w:rFonts w:ascii="Times New Roman" w:hAnsi="Times New Roman"/>
          <w:color w:val="2D3748"/>
          <w:sz w:val="23"/>
        </w:rPr>
        <w:t>In many hospitals, patients physically bring reports from various external laboratories. These reports vary widely in format, lack standardized verification, and present authentication risks. The hospital lacks an established mechanism for doctors to seek clarifications from laboratory personnel prior to the day of surgery.</w:t>
      </w:r>
    </w:p>
    <w:p>
      <w:pPr>
        <w:pStyle w:val="ListBullet"/>
        <w:spacing w:after="60" w:before="0" w:line="276" w:lineRule="auto"/>
        <w:jc w:val="both"/>
      </w:pPr>
      <w:r>
        <w:rPr>
          <w:rFonts w:ascii="Times New Roman" w:hAnsi="Times New Roman"/>
          <w:b/>
          <w:color w:val="2D3748"/>
          <w:sz w:val="23"/>
        </w:rPr>
        <w:t xml:space="preserve">Absence of Objective Readiness Criteria: </w:t>
      </w:r>
      <w:r>
        <w:rPr>
          <w:rFonts w:ascii="Times New Roman" w:hAnsi="Times New Roman"/>
          <w:color w:val="2D3748"/>
          <w:sz w:val="23"/>
        </w:rPr>
        <w:t>There is no standardized, objective scoring metric to classify whether a patient is 'Green' (fully cleared), 'Yellow' (pending minor non-critical verifications), or 'Red' (critical contraindication or incomplete preparation). Decisions are made ad-hoc, increasing cognitive burden on surgeons and anesthesiologists.</w:t>
      </w:r>
    </w:p>
    <w:p>
      <w:pPr>
        <w:spacing w:after="120" w:before="0" w:line="276" w:lineRule="auto"/>
        <w:jc w:val="both"/>
      </w:pPr>
      <w:r>
        <w:rPr>
          <w:rFonts w:ascii="Times New Roman" w:hAnsi="Times New Roman"/>
          <w:b w:val="0"/>
          <w:i w:val="0"/>
          <w:color w:val="2D3748"/>
          <w:sz w:val="24"/>
        </w:rPr>
        <w:t>The findings of this initial investigation unequivocally demonstrated the urgent imperative for a centralized, web-based digital preparation tracking platform that automates checklist workflows, coordinates laboratory uploads, evaluates clinical safety rules, and computes objective readiness scores in real time.</w:t>
      </w:r>
    </w:p>
    <w:p>
      <w:pPr>
        <w:keepNext/>
        <w:spacing w:before="280" w:after="120"/>
      </w:pPr>
      <w:r>
        <w:rPr>
          <w:rFonts w:ascii="Times New Roman" w:hAnsi="Times New Roman"/>
          <w:b/>
          <w:color w:val="1B365D"/>
          <w:sz w:val="28"/>
        </w:rPr>
        <w:t>2.2 FEASIBILITY STUDY</w:t>
      </w:r>
    </w:p>
    <w:p>
      <w:pPr>
        <w:spacing w:after="120" w:before="0" w:line="276" w:lineRule="auto"/>
        <w:jc w:val="both"/>
      </w:pPr>
      <w:r>
        <w:rPr>
          <w:rFonts w:ascii="Times New Roman" w:hAnsi="Times New Roman"/>
          <w:b w:val="0"/>
          <w:i w:val="0"/>
          <w:color w:val="2D3748"/>
          <w:sz w:val="24"/>
        </w:rPr>
        <w:t>Before proceeding with system architecture and software development, a rigorous feasibility study was conducted to ascertain the economic, technical, behavioral, and operational viability of the proposed MediPrep system. The feasibility study ensures that the software can be practically deployed, maintained, and operated within the constraints of real-world healthcare settings.</w:t>
      </w:r>
    </w:p>
    <w:p>
      <w:pPr>
        <w:keepNext/>
        <w:spacing w:before="200" w:after="80"/>
      </w:pPr>
      <w:r>
        <w:rPr>
          <w:rFonts w:ascii="Times New Roman" w:hAnsi="Times New Roman"/>
          <w:b/>
          <w:color w:val="2C5282"/>
          <w:sz w:val="24"/>
        </w:rPr>
        <w:t>2.2.1 Economic Feasibility</w:t>
      </w:r>
    </w:p>
    <w:p>
      <w:pPr>
        <w:spacing w:after="120" w:before="0" w:line="276" w:lineRule="auto"/>
        <w:jc w:val="both"/>
      </w:pPr>
      <w:r>
        <w:rPr>
          <w:rFonts w:ascii="Times New Roman" w:hAnsi="Times New Roman"/>
          <w:b w:val="0"/>
          <w:i w:val="0"/>
          <w:color w:val="2D3748"/>
          <w:sz w:val="24"/>
        </w:rPr>
        <w:t>Economic feasibility assesses the financial justification of the project by performing a thorough cost-benefit analysis. The costs associated with developing and deploying MediPrep are divided into hardware infrastructure, software licensing, and operational maintenance. By strategically adopting open-source technologies—Python, Flask, MySQL, Bootstrap, and Apache—the software licensing cost is precisely zero.</w:t>
      </w:r>
    </w:p>
    <w:p>
      <w:pPr>
        <w:keepNext/>
        <w:spacing w:before="160" w:after="60"/>
      </w:pPr>
      <w:r>
        <w:rPr>
          <w:rFonts w:ascii="Times New Roman" w:hAnsi="Times New Roman"/>
          <w:b/>
          <w:color w:val="1B365D"/>
          <w:sz w:val="22"/>
        </w:rPr>
        <w:t>Table 2.1: Cost Estimation &amp; Economic Feasibility Analysis</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3000"/>
        <w:gridCol w:w="3000"/>
        <w:gridCol w:w="30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COST COMPONENT</w:t>
            </w:r>
          </w:p>
        </w:tc>
        <w:tc>
          <w:tcPr>
            <w:tcW w:type="dxa" w:w="532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DESCRIPTION &amp; SPECIFICATION</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ESTIMATED COST (INR)</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Server Hardware</w:t>
            </w:r>
          </w:p>
        </w:tc>
        <w:tc>
          <w:tcPr>
            <w:tcW w:type="dxa" w:w="532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Standard enterprise multi-core application/database server</w:t>
            </w:r>
          </w:p>
        </w:tc>
        <w:tc>
          <w:tcPr>
            <w:tcW w:type="dxa" w:w="216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 65,000</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Operating System</w:t>
            </w:r>
          </w:p>
        </w:tc>
        <w:tc>
          <w:tcPr>
            <w:tcW w:type="dxa" w:w="532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Ubuntu Linux Server LTS (Open Source)</w:t>
            </w:r>
          </w:p>
        </w:tc>
        <w:tc>
          <w:tcPr>
            <w:tcW w:type="dxa" w:w="216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 0</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Management</w:t>
            </w:r>
          </w:p>
        </w:tc>
        <w:tc>
          <w:tcPr>
            <w:tcW w:type="dxa" w:w="532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MySQL Community Edition / MariaDB (GPL License)</w:t>
            </w:r>
          </w:p>
        </w:tc>
        <w:tc>
          <w:tcPr>
            <w:tcW w:type="dxa" w:w="216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 0</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Programming &amp; Framework</w:t>
            </w:r>
          </w:p>
        </w:tc>
        <w:tc>
          <w:tcPr>
            <w:tcW w:type="dxa" w:w="532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Python 3.10+ and Flask Micro-framework (BSD License)</w:t>
            </w:r>
          </w:p>
        </w:tc>
        <w:tc>
          <w:tcPr>
            <w:tcW w:type="dxa" w:w="216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 0</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Development Tools</w:t>
            </w:r>
          </w:p>
        </w:tc>
        <w:tc>
          <w:tcPr>
            <w:tcW w:type="dxa" w:w="532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Visual Studio Code, Git, Chrome DevTools</w:t>
            </w:r>
          </w:p>
        </w:tc>
        <w:tc>
          <w:tcPr>
            <w:tcW w:type="dxa" w:w="216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 0</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Networking &amp; SSL</w:t>
            </w:r>
          </w:p>
        </w:tc>
        <w:tc>
          <w:tcPr>
            <w:tcW w:type="dxa" w:w="532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Standard hospital LAN infrastructure &amp; Let's Encrypt SSL</w:t>
            </w:r>
          </w:p>
        </w:tc>
        <w:tc>
          <w:tcPr>
            <w:tcW w:type="dxa" w:w="216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 5,000</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Training &amp; Deployment</w:t>
            </w:r>
          </w:p>
        </w:tc>
        <w:tc>
          <w:tcPr>
            <w:tcW w:type="dxa" w:w="532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Internal staff training and orientation sessions</w:t>
            </w:r>
          </w:p>
        </w:tc>
        <w:tc>
          <w:tcPr>
            <w:tcW w:type="dxa" w:w="216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 15,000</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Annual Maintenance</w:t>
            </w:r>
          </w:p>
        </w:tc>
        <w:tc>
          <w:tcPr>
            <w:tcW w:type="dxa" w:w="532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Routine database backup, security updates, and patching</w:t>
            </w:r>
          </w:p>
        </w:tc>
        <w:tc>
          <w:tcPr>
            <w:tcW w:type="dxa" w:w="2160"/>
            <w:shd w:fill="F8FAFC"/>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 20,000</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TOTAL ESTIMATED COST</w:t>
            </w:r>
          </w:p>
        </w:tc>
        <w:tc>
          <w:tcPr>
            <w:tcW w:type="dxa" w:w="532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Comprehensive first-year system implementation cost</w:t>
            </w:r>
          </w:p>
        </w:tc>
        <w:tc>
          <w:tcPr>
            <w:tcW w:type="dxa" w:w="2160"/>
            <w:shd w:fill="FFFFFF"/>
            <w:tcMar>
              <w:top w:w="100" w:type="dxa"/>
              <w:bottom w:w="100" w:type="dxa"/>
              <w:left w:w="130" w:type="dxa"/>
              <w:right w:w="130" w:type="dxa"/>
            </w:tcMar>
          </w:tcPr>
          <w:p>
            <w:pPr>
              <w:spacing w:before="40" w:after="40" w:line="264" w:lineRule="auto"/>
              <w:jc w:val="right"/>
            </w:pPr>
            <w:r>
              <w:rPr>
                <w:rFonts w:ascii="Times New Roman" w:hAnsi="Times New Roman"/>
                <w:color w:val="2D3748"/>
                <w:sz w:val="20"/>
              </w:rPr>
              <w:t>₹ 1,05,000</w:t>
            </w:r>
          </w:p>
        </w:tc>
      </w:tr>
    </w:tbl>
    <w:p>
      <w:pPr>
        <w:spacing w:after="120"/>
      </w:pPr>
    </w:p>
    <w:p>
      <w:pPr>
        <w:spacing w:after="120" w:before="0" w:line="276" w:lineRule="auto"/>
        <w:jc w:val="both"/>
      </w:pPr>
      <w:r>
        <w:rPr>
          <w:rFonts w:ascii="Times New Roman" w:hAnsi="Times New Roman"/>
          <w:b w:val="0"/>
          <w:i w:val="0"/>
          <w:color w:val="2D3748"/>
          <w:sz w:val="24"/>
        </w:rPr>
        <w:t>Conversely, the tangible financial benefits of MediPrep are substantial. Operating room idle time costs average ₹ 15,000 to ₹ 35,000 per hour in Indian tertiary hospitals. By preventing just 5 to 10 avoidable procedural cancellations per month, MediPrep delivers an estimated annual operational savings of ₹ 9,00,000 to ₹ 21,00,000. Therefore, the return on investment (ROI) is achieved within the first 2 to 3 months of hospital-wide adoption, establishing overwhelming economic feasibility.</w:t>
      </w:r>
    </w:p>
    <w:p>
      <w:pPr>
        <w:keepNext/>
        <w:spacing w:before="200" w:after="80"/>
      </w:pPr>
      <w:r>
        <w:rPr>
          <w:rFonts w:ascii="Times New Roman" w:hAnsi="Times New Roman"/>
          <w:b/>
          <w:color w:val="2C5282"/>
          <w:sz w:val="24"/>
        </w:rPr>
        <w:t>2.2.2 Technical Feasibility</w:t>
      </w:r>
    </w:p>
    <w:p>
      <w:pPr>
        <w:spacing w:after="120" w:before="0" w:line="276" w:lineRule="auto"/>
        <w:jc w:val="both"/>
      </w:pPr>
      <w:r>
        <w:rPr>
          <w:rFonts w:ascii="Times New Roman" w:hAnsi="Times New Roman"/>
          <w:b w:val="0"/>
          <w:i w:val="0"/>
          <w:color w:val="2D3748"/>
          <w:sz w:val="24"/>
        </w:rPr>
        <w:t>Technical feasibility evaluates whether the project can be constructed using available technology, developmental expertise, and computational infrastructure. MediPrep leverages a robust, battle-tested modern web stack:</w:t>
      </w:r>
    </w:p>
    <w:p>
      <w:pPr>
        <w:pStyle w:val="ListBullet"/>
        <w:spacing w:after="60" w:before="0" w:line="276" w:lineRule="auto"/>
        <w:jc w:val="both"/>
      </w:pPr>
      <w:r>
        <w:rPr>
          <w:rFonts w:ascii="Times New Roman" w:hAnsi="Times New Roman"/>
          <w:b/>
          <w:color w:val="2D3748"/>
          <w:sz w:val="23"/>
        </w:rPr>
        <w:t xml:space="preserve">Server-Side Architecture: </w:t>
      </w:r>
      <w:r>
        <w:rPr>
          <w:rFonts w:ascii="Times New Roman" w:hAnsi="Times New Roman"/>
          <w:color w:val="2D3748"/>
          <w:sz w:val="23"/>
        </w:rPr>
        <w:t>Python 3.10+ and the Flask micro-framework provide exceptional development agility, modular Blueprint routing, built-in WSGI support, and extensive libraries for security, cryptographic hashing, and data serialization.</w:t>
      </w:r>
    </w:p>
    <w:p>
      <w:pPr>
        <w:pStyle w:val="ListBullet"/>
        <w:spacing w:after="60" w:before="0" w:line="276" w:lineRule="auto"/>
        <w:jc w:val="both"/>
      </w:pPr>
      <w:r>
        <w:rPr>
          <w:rFonts w:ascii="Times New Roman" w:hAnsi="Times New Roman"/>
          <w:b/>
          <w:color w:val="2D3748"/>
          <w:sz w:val="23"/>
        </w:rPr>
        <w:t xml:space="preserve">Database Reliability: </w:t>
      </w:r>
      <w:r>
        <w:rPr>
          <w:rFonts w:ascii="Times New Roman" w:hAnsi="Times New Roman"/>
          <w:color w:val="2D3748"/>
          <w:sz w:val="23"/>
        </w:rPr>
        <w:t>MySQL 8.0 with the InnoDB storage engine guarantees strict ACID compliance, robust referential integrity across foreign key constraints, and high-concurrency transactional throughput required for medical record storage.</w:t>
      </w:r>
    </w:p>
    <w:p>
      <w:pPr>
        <w:pStyle w:val="ListBullet"/>
        <w:spacing w:after="60" w:before="0" w:line="276" w:lineRule="auto"/>
        <w:jc w:val="both"/>
      </w:pPr>
      <w:r>
        <w:rPr>
          <w:rFonts w:ascii="Times New Roman" w:hAnsi="Times New Roman"/>
          <w:b/>
          <w:color w:val="2D3748"/>
          <w:sz w:val="23"/>
        </w:rPr>
        <w:t xml:space="preserve">Client-Side Ubiquity: </w:t>
      </w:r>
      <w:r>
        <w:rPr>
          <w:rFonts w:ascii="Times New Roman" w:hAnsi="Times New Roman"/>
          <w:color w:val="2D3748"/>
          <w:sz w:val="23"/>
        </w:rPr>
        <w:t>HTML5, CSS3, JavaScript (ES6), and Bootstrap 5 ensure complete responsive compatibility across desktop workstations, clinical tablet computers, and mobile smartphones without requiring end-users to install proprietary native applications.</w:t>
      </w:r>
    </w:p>
    <w:p>
      <w:pPr>
        <w:pStyle w:val="ListBullet"/>
        <w:spacing w:after="60" w:before="0" w:line="276" w:lineRule="auto"/>
        <w:jc w:val="both"/>
      </w:pPr>
      <w:r>
        <w:rPr>
          <w:rFonts w:ascii="Times New Roman" w:hAnsi="Times New Roman"/>
          <w:b/>
          <w:color w:val="2D3748"/>
          <w:sz w:val="23"/>
        </w:rPr>
        <w:t xml:space="preserve">Hardware Accessibility: </w:t>
      </w:r>
      <w:r>
        <w:rPr>
          <w:rFonts w:ascii="Times New Roman" w:hAnsi="Times New Roman"/>
          <w:color w:val="2D3748"/>
          <w:sz w:val="23"/>
        </w:rPr>
        <w:t>The system operates seamlessly on standard commodity PC hardware (Intel Core i3/i5, 8 GB RAM) and requires no high-end GPU or specialized computational clusters, guaranteeing high technical feasibility.</w:t>
      </w:r>
    </w:p>
    <w:p>
      <w:pPr>
        <w:keepNext/>
        <w:spacing w:before="200" w:after="80"/>
      </w:pPr>
      <w:r>
        <w:rPr>
          <w:rFonts w:ascii="Times New Roman" w:hAnsi="Times New Roman"/>
          <w:b/>
          <w:color w:val="2C5282"/>
          <w:sz w:val="24"/>
        </w:rPr>
        <w:t>2.2.3 Behavioral Feasibility</w:t>
      </w:r>
    </w:p>
    <w:p>
      <w:pPr>
        <w:spacing w:after="120" w:before="0" w:line="276" w:lineRule="auto"/>
        <w:jc w:val="both"/>
      </w:pPr>
      <w:r>
        <w:rPr>
          <w:rFonts w:ascii="Times New Roman" w:hAnsi="Times New Roman"/>
          <w:b w:val="0"/>
          <w:i w:val="0"/>
          <w:color w:val="2D3748"/>
          <w:sz w:val="24"/>
        </w:rPr>
        <w:t>Behavioral feasibility examines whether end-users (administrative staff, physicians, laboratory technicians, and patients) will accept, adopt, and effectively interact with the new system. User resistance in healthcare typically stems from steep learning curves and excessive administrative data-entry burdens. MediPrep directly resolves behavioral friction through targeted design strategies:</w:t>
      </w:r>
    </w:p>
    <w:p>
      <w:pPr>
        <w:pStyle w:val="ListBullet"/>
        <w:spacing w:after="60" w:before="0" w:line="276" w:lineRule="auto"/>
        <w:jc w:val="both"/>
      </w:pPr>
      <w:r>
        <w:rPr>
          <w:rFonts w:ascii="Times New Roman" w:hAnsi="Times New Roman"/>
          <w:b/>
          <w:color w:val="2D3748"/>
          <w:sz w:val="23"/>
        </w:rPr>
        <w:t xml:space="preserve">Minimalist Clinical Interfaces: </w:t>
      </w:r>
      <w:r>
        <w:rPr>
          <w:rFonts w:ascii="Times New Roman" w:hAnsi="Times New Roman"/>
          <w:color w:val="2D3748"/>
          <w:sz w:val="23"/>
        </w:rPr>
        <w:t>Doctor and laboratory consoles present clean, uncluttered tables, auto-populating patient demographics and highlighting only pending tasks, thereby minimizing cognitive fatigue.</w:t>
      </w:r>
    </w:p>
    <w:p>
      <w:pPr>
        <w:pStyle w:val="ListBullet"/>
        <w:spacing w:after="60" w:before="0" w:line="276" w:lineRule="auto"/>
        <w:jc w:val="both"/>
      </w:pPr>
      <w:r>
        <w:rPr>
          <w:rFonts w:ascii="Times New Roman" w:hAnsi="Times New Roman"/>
          <w:b/>
          <w:color w:val="2D3748"/>
          <w:sz w:val="23"/>
        </w:rPr>
        <w:t xml:space="preserve">Patient-Centric Portal: </w:t>
      </w:r>
      <w:r>
        <w:rPr>
          <w:rFonts w:ascii="Times New Roman" w:hAnsi="Times New Roman"/>
          <w:color w:val="2D3748"/>
          <w:sz w:val="23"/>
        </w:rPr>
        <w:t>The patient interface features simple, jargon-free checklist items, clear step-by-step progress bars, and mobile-friendly input cards, enabling even elderly or non-tech-savvy individuals to complete pre-op forms with ease.</w:t>
      </w:r>
    </w:p>
    <w:p>
      <w:pPr>
        <w:pStyle w:val="ListBullet"/>
        <w:spacing w:after="60" w:before="0" w:line="276" w:lineRule="auto"/>
        <w:jc w:val="both"/>
      </w:pPr>
      <w:r>
        <w:rPr>
          <w:rFonts w:ascii="Times New Roman" w:hAnsi="Times New Roman"/>
          <w:b/>
          <w:color w:val="2D3748"/>
          <w:sz w:val="23"/>
        </w:rPr>
        <w:t xml:space="preserve">Role-Specific Operational Clarity: </w:t>
      </w:r>
      <w:r>
        <w:rPr>
          <w:rFonts w:ascii="Times New Roman" w:hAnsi="Times New Roman"/>
          <w:color w:val="2D3748"/>
          <w:sz w:val="23"/>
        </w:rPr>
        <w:t>Technicians are only presented with lab upload tasks; doctors only see scheduling and verification queues; administrators focus on user management and audit inspection. This segregation prevents confusion and promotes high user adoption.</w:t>
      </w:r>
    </w:p>
    <w:p>
      <w:pPr>
        <w:keepNext/>
        <w:spacing w:before="200" w:after="80"/>
      </w:pPr>
      <w:r>
        <w:rPr>
          <w:rFonts w:ascii="Times New Roman" w:hAnsi="Times New Roman"/>
          <w:b/>
          <w:color w:val="2C5282"/>
          <w:sz w:val="24"/>
        </w:rPr>
        <w:t>2.2.4 Operational Feasibility</w:t>
      </w:r>
    </w:p>
    <w:p>
      <w:pPr>
        <w:spacing w:after="120" w:before="0" w:line="276" w:lineRule="auto"/>
        <w:jc w:val="both"/>
      </w:pPr>
      <w:r>
        <w:rPr>
          <w:rFonts w:ascii="Times New Roman" w:hAnsi="Times New Roman"/>
          <w:b w:val="0"/>
          <w:i w:val="0"/>
          <w:color w:val="2D3748"/>
          <w:sz w:val="24"/>
        </w:rPr>
        <w:t>Operational feasibility assesses how comfortably the software aligns with the day-to-day organizational procedures and standard operating protocols (SOPs) of the hospital. MediPrep was explicitly modeled around standard hospital surgical preparation workflows:</w:t>
      </w:r>
    </w:p>
    <w:p>
      <w:pPr>
        <w:pStyle w:val="ListBullet"/>
        <w:spacing w:after="60" w:before="0" w:line="276" w:lineRule="auto"/>
        <w:jc w:val="both"/>
      </w:pPr>
      <w:r>
        <w:rPr>
          <w:rFonts w:ascii="Times New Roman" w:hAnsi="Times New Roman"/>
          <w:b/>
          <w:color w:val="2D3748"/>
          <w:sz w:val="23"/>
        </w:rPr>
        <w:t xml:space="preserve">Alignment with Clinical Governance: </w:t>
      </w:r>
      <w:r>
        <w:rPr>
          <w:rFonts w:ascii="Times New Roman" w:hAnsi="Times New Roman"/>
          <w:color w:val="2D3748"/>
          <w:sz w:val="23"/>
        </w:rPr>
        <w:t>The multi-step verification pipeline (Technician uploads official report -&gt; Doctor verifies -&gt; System evaluates readiness) mirrors the existing legal and clinical accountability chains of modern hospitals.</w:t>
      </w:r>
    </w:p>
    <w:p>
      <w:pPr>
        <w:pStyle w:val="ListBullet"/>
        <w:spacing w:after="60" w:before="0" w:line="276" w:lineRule="auto"/>
        <w:jc w:val="both"/>
      </w:pPr>
      <w:r>
        <w:rPr>
          <w:rFonts w:ascii="Times New Roman" w:hAnsi="Times New Roman"/>
          <w:b/>
          <w:color w:val="2D3748"/>
          <w:sz w:val="23"/>
        </w:rPr>
        <w:t xml:space="preserve">Audit Compliance: </w:t>
      </w:r>
      <w:r>
        <w:rPr>
          <w:rFonts w:ascii="Times New Roman" w:hAnsi="Times New Roman"/>
          <w:color w:val="2D3748"/>
          <w:sz w:val="23"/>
        </w:rPr>
        <w:t>Every single user interaction is permanently recorded in tbl_audit_logs, satisfying the regulatory requirements of hospital accreditation bodies (such as NABH in India and JCI internationally).</w:t>
      </w:r>
    </w:p>
    <w:p>
      <w:pPr>
        <w:pStyle w:val="ListBullet"/>
        <w:spacing w:after="60" w:before="0" w:line="276" w:lineRule="auto"/>
        <w:jc w:val="both"/>
      </w:pPr>
      <w:r>
        <w:rPr>
          <w:rFonts w:ascii="Times New Roman" w:hAnsi="Times New Roman"/>
          <w:b/>
          <w:color w:val="2D3748"/>
          <w:sz w:val="23"/>
        </w:rPr>
        <w:t xml:space="preserve">Staff Shift Handover Continuity: </w:t>
      </w:r>
      <w:r>
        <w:rPr>
          <w:rFonts w:ascii="Times New Roman" w:hAnsi="Times New Roman"/>
          <w:color w:val="2D3748"/>
          <w:sz w:val="23"/>
        </w:rPr>
        <w:t>Because all pre-op statuses, reports, and risk notes are stored centrally in real time, oncoming nursing and surgical shifts can instantly assess patient readiness without relying on verbal handovers. The system is therefore completely operationally feasible.</w:t>
      </w:r>
    </w:p>
    <w:p>
      <w:r>
        <w:br w:type="page"/>
      </w:r>
    </w:p>
    <w:p>
      <w:pPr>
        <w:spacing w:before="4000"/>
      </w:pPr>
    </w:p>
    <w:p>
      <w:pPr>
        <w:spacing w:after="280"/>
        <w:jc w:val="center"/>
      </w:pPr>
      <w:r>
        <w:rPr>
          <w:rFonts w:ascii="Times New Roman" w:hAnsi="Times New Roman"/>
          <w:b/>
          <w:color w:val="1B365D"/>
          <w:sz w:val="48"/>
        </w:rPr>
        <w:t>CHAPTER 3</w:t>
        <w:br/>
        <w:br/>
      </w:r>
      <w:r>
        <w:rPr>
          <w:rFonts w:ascii="Times New Roman" w:hAnsi="Times New Roman"/>
          <w:b/>
          <w:color w:val="2C5282"/>
          <w:sz w:val="40"/>
        </w:rPr>
        <w:t>SYSTEM ANALYSIS</w:t>
      </w:r>
    </w:p>
    <w:p>
      <w:r>
        <w:br w:type="page"/>
      </w:r>
    </w:p>
    <w:p>
      <w:pPr>
        <w:keepNext/>
        <w:spacing w:before="280" w:after="120"/>
      </w:pPr>
      <w:r>
        <w:rPr>
          <w:rFonts w:ascii="Times New Roman" w:hAnsi="Times New Roman"/>
          <w:b/>
          <w:color w:val="1B365D"/>
          <w:sz w:val="28"/>
        </w:rPr>
        <w:t>3.1 SYSTEM ANALYSIS</w:t>
      </w:r>
    </w:p>
    <w:p>
      <w:pPr>
        <w:spacing w:after="120" w:before="0" w:line="276" w:lineRule="auto"/>
        <w:jc w:val="both"/>
      </w:pPr>
      <w:r>
        <w:rPr>
          <w:rFonts w:ascii="Times New Roman" w:hAnsi="Times New Roman"/>
          <w:b w:val="0"/>
          <w:i w:val="0"/>
          <w:color w:val="2D3748"/>
          <w:sz w:val="24"/>
        </w:rPr>
        <w:t>System analysis is the comprehensive dissection of a system into its constituent components to study how well those parts work and interact with each other to accomplish their designated purpose. In this project, system analysis involved a detailed investigation of the perioperative journey from the initial surgical consultation to the moment of theater transfer, identifying vulnerabilities in current practices and establishing exact specifications for the proposed MediPrep platform.</w:t>
      </w:r>
    </w:p>
    <w:p>
      <w:pPr>
        <w:keepNext/>
        <w:spacing w:before="280" w:after="120"/>
      </w:pPr>
      <w:r>
        <w:rPr>
          <w:rFonts w:ascii="Times New Roman" w:hAnsi="Times New Roman"/>
          <w:b/>
          <w:color w:val="1B365D"/>
          <w:sz w:val="28"/>
        </w:rPr>
        <w:t>3.2 EXISTING SYSTEM</w:t>
      </w:r>
    </w:p>
    <w:p>
      <w:pPr>
        <w:spacing w:after="120" w:before="0" w:line="276" w:lineRule="auto"/>
        <w:jc w:val="both"/>
      </w:pPr>
      <w:r>
        <w:rPr>
          <w:rFonts w:ascii="Times New Roman" w:hAnsi="Times New Roman"/>
          <w:b w:val="0"/>
          <w:i w:val="0"/>
          <w:color w:val="2D3748"/>
          <w:sz w:val="24"/>
        </w:rPr>
        <w:t>The existing pre-operative preparation workflow in conventional healthcare institutions relies heavily on manual, paper-based, and fragmented communication mechanisms. When an elective procedure is scheduled, the patient is provided with a stack of physical paper slips containing pre-procedure instructions, fasting directives, laboratory requisition forms, and consent documents. The operational lifecycle of this existing system is fraught with inherent risks and procedural friction:</w:t>
      </w:r>
    </w:p>
    <w:p>
      <w:pPr>
        <w:pStyle w:val="ListBullet"/>
        <w:spacing w:after="60" w:before="0" w:line="276" w:lineRule="auto"/>
        <w:jc w:val="both"/>
      </w:pPr>
      <w:r>
        <w:rPr>
          <w:rFonts w:ascii="Times New Roman" w:hAnsi="Times New Roman"/>
          <w:b/>
          <w:color w:val="2D3748"/>
          <w:sz w:val="23"/>
        </w:rPr>
        <w:t xml:space="preserve">Physical Documentation Loss: </w:t>
      </w:r>
      <w:r>
        <w:rPr>
          <w:rFonts w:ascii="Times New Roman" w:hAnsi="Times New Roman"/>
          <w:color w:val="2D3748"/>
          <w:sz w:val="23"/>
        </w:rPr>
        <w:t>Patients frequently misplace laboratory requisition slips or leave completed diagnostic reports at home on the morning of surgery, forcing hospital staff to duplicate expensive tests or cancel the scheduled procedure.</w:t>
      </w:r>
    </w:p>
    <w:p>
      <w:pPr>
        <w:pStyle w:val="ListBullet"/>
        <w:spacing w:after="60" w:before="0" w:line="276" w:lineRule="auto"/>
        <w:jc w:val="both"/>
      </w:pPr>
      <w:r>
        <w:rPr>
          <w:rFonts w:ascii="Times New Roman" w:hAnsi="Times New Roman"/>
          <w:b/>
          <w:color w:val="2D3748"/>
          <w:sz w:val="23"/>
        </w:rPr>
        <w:t xml:space="preserve">Zero Real-Time Visibility: </w:t>
      </w:r>
      <w:r>
        <w:rPr>
          <w:rFonts w:ascii="Times New Roman" w:hAnsi="Times New Roman"/>
          <w:color w:val="2D3748"/>
          <w:sz w:val="23"/>
        </w:rPr>
        <w:t>Surgeons and operating room coordinators have no mechanism to track whether an outpatient has completed necessary diagnostic tests until the patient physically arrives at the hospital on the morning of the procedure.</w:t>
      </w:r>
    </w:p>
    <w:p>
      <w:pPr>
        <w:pStyle w:val="ListBullet"/>
        <w:spacing w:after="60" w:before="0" w:line="276" w:lineRule="auto"/>
        <w:jc w:val="both"/>
      </w:pPr>
      <w:r>
        <w:rPr>
          <w:rFonts w:ascii="Times New Roman" w:hAnsi="Times New Roman"/>
          <w:b/>
          <w:color w:val="2D3748"/>
          <w:sz w:val="23"/>
        </w:rPr>
        <w:t xml:space="preserve">Unverified Patient Uploads &amp; Alteration Vulnerabilities: </w:t>
      </w:r>
      <w:r>
        <w:rPr>
          <w:rFonts w:ascii="Times New Roman" w:hAnsi="Times New Roman"/>
          <w:color w:val="2D3748"/>
          <w:sz w:val="23"/>
        </w:rPr>
        <w:t>In basic digitized setups where patients are allowed to upload their own lab reports, patients frequently upload irrelevant documents, unreadable blurry photos, or unverified documents, introducing catastrophic clinical and legal hazards.</w:t>
      </w:r>
    </w:p>
    <w:p>
      <w:pPr>
        <w:pStyle w:val="ListBullet"/>
        <w:spacing w:after="60" w:before="0" w:line="276" w:lineRule="auto"/>
        <w:jc w:val="both"/>
      </w:pPr>
      <w:r>
        <w:rPr>
          <w:rFonts w:ascii="Times New Roman" w:hAnsi="Times New Roman"/>
          <w:b/>
          <w:color w:val="2D3748"/>
          <w:sz w:val="23"/>
        </w:rPr>
        <w:t xml:space="preserve">Delayed Anesthetic &amp; Contraindication Discovery: </w:t>
      </w:r>
      <w:r>
        <w:rPr>
          <w:rFonts w:ascii="Times New Roman" w:hAnsi="Times New Roman"/>
          <w:color w:val="2D3748"/>
          <w:sz w:val="23"/>
        </w:rPr>
        <w:t>Vital signs and diagnostic test results are checked only during pre-anesthetic intake on procedure day. Dangerous contraindications (severe anemia, acute fever, critical hyperglycemia, or high serum creatinine indicating renal impairment) are identified too late to manage, forcing emergency surgical rescheduling.</w:t>
      </w:r>
    </w:p>
    <w:p>
      <w:pPr>
        <w:pStyle w:val="ListBullet"/>
        <w:spacing w:after="60" w:before="0" w:line="276" w:lineRule="auto"/>
        <w:jc w:val="both"/>
      </w:pPr>
      <w:r>
        <w:rPr>
          <w:rFonts w:ascii="Times New Roman" w:hAnsi="Times New Roman"/>
          <w:b/>
          <w:color w:val="2D3748"/>
          <w:sz w:val="23"/>
        </w:rPr>
        <w:t xml:space="preserve">Disjointed Communication Loops: </w:t>
      </w:r>
      <w:r>
        <w:rPr>
          <w:rFonts w:ascii="Times New Roman" w:hAnsi="Times New Roman"/>
          <w:color w:val="2D3748"/>
          <w:sz w:val="23"/>
        </w:rPr>
        <w:t>When an attending doctor questions an ambiguous laboratory result, resolving the issue requires multiple telephone calls to the laboratory department. If the pathologist or technician is unavailable, the communication thread is broken without an audit trail.</w:t>
      </w:r>
    </w:p>
    <w:p>
      <w:pPr>
        <w:keepNext/>
        <w:spacing w:before="280" w:after="120"/>
      </w:pPr>
      <w:r>
        <w:rPr>
          <w:rFonts w:ascii="Times New Roman" w:hAnsi="Times New Roman"/>
          <w:b/>
          <w:color w:val="1B365D"/>
          <w:sz w:val="28"/>
        </w:rPr>
        <w:t>3.3 PROPOSED SYSTEM</w:t>
      </w:r>
    </w:p>
    <w:p>
      <w:pPr>
        <w:spacing w:after="120" w:before="0" w:line="276" w:lineRule="auto"/>
        <w:jc w:val="both"/>
      </w:pPr>
      <w:r>
        <w:rPr>
          <w:rFonts w:ascii="Times New Roman" w:hAnsi="Times New Roman"/>
          <w:b w:val="0"/>
          <w:i w:val="0"/>
          <w:color w:val="2D3748"/>
          <w:sz w:val="24"/>
        </w:rPr>
        <w:t>The proposed "MediPrep – Hospital Procedure Preparation and Readiness System" completely supplants the flawed manual methodology with an integrated, automated, and secure digital platform. MediPrep establishes a single source of perioperative truth accessible to all accredited stakeholders:</w:t>
      </w:r>
    </w:p>
    <w:p>
      <w:pPr>
        <w:pStyle w:val="ListBullet"/>
        <w:spacing w:after="60" w:before="0" w:line="276" w:lineRule="auto"/>
        <w:jc w:val="both"/>
      </w:pPr>
      <w:r>
        <w:rPr>
          <w:rFonts w:ascii="Times New Roman" w:hAnsi="Times New Roman"/>
          <w:b/>
          <w:color w:val="2D3748"/>
          <w:sz w:val="23"/>
        </w:rPr>
        <w:t xml:space="preserve">Centralized Procedure Catalog &amp; Dynamic Checklists: </w:t>
      </w:r>
      <w:r>
        <w:rPr>
          <w:rFonts w:ascii="Times New Roman" w:hAnsi="Times New Roman"/>
          <w:color w:val="2D3748"/>
          <w:sz w:val="23"/>
        </w:rPr>
        <w:t>Attending physicians select from standardized procedure catalogs (e.g., Left Heart Catheterization, Upper GI Endoscopy). Upon scheduling, the system automatically instantiates a tailored pre-procedure checklist with precise due dates and clinical criticality flags.</w:t>
      </w:r>
    </w:p>
    <w:p>
      <w:pPr>
        <w:pStyle w:val="ListBullet"/>
        <w:spacing w:after="60" w:before="0" w:line="276" w:lineRule="auto"/>
        <w:jc w:val="both"/>
      </w:pPr>
      <w:r>
        <w:rPr>
          <w:rFonts w:ascii="Times New Roman" w:hAnsi="Times New Roman"/>
          <w:b/>
          <w:color w:val="2D3748"/>
          <w:sz w:val="23"/>
        </w:rPr>
        <w:t xml:space="preserve">Secured Official Laboratory Upload Pipeline: </w:t>
      </w:r>
      <w:r>
        <w:rPr>
          <w:rFonts w:ascii="Times New Roman" w:hAnsi="Times New Roman"/>
          <w:color w:val="2D3748"/>
          <w:sz w:val="23"/>
        </w:rPr>
        <w:t>Patients are strictly restricted from uploading unverified clinical laboratory reports. Only accredited Hospital Laboratory Technicians possess credentials to upload official PDF diagnostic reports, recording laboratory name, technician identity, and SHA-256 hash.</w:t>
      </w:r>
    </w:p>
    <w:p>
      <w:pPr>
        <w:pStyle w:val="ListBullet"/>
        <w:spacing w:after="60" w:before="0" w:line="276" w:lineRule="auto"/>
        <w:jc w:val="both"/>
      </w:pPr>
      <w:r>
        <w:rPr>
          <w:rFonts w:ascii="Times New Roman" w:hAnsi="Times New Roman"/>
          <w:b/>
          <w:color w:val="2D3748"/>
          <w:sz w:val="23"/>
        </w:rPr>
        <w:t xml:space="preserve">Mandatory Doctor Verification &amp; Clarification Channel: </w:t>
      </w:r>
      <w:r>
        <w:rPr>
          <w:rFonts w:ascii="Times New Roman" w:hAnsi="Times New Roman"/>
          <w:color w:val="2D3748"/>
          <w:sz w:val="23"/>
        </w:rPr>
        <w:t>Every diagnostic report must be formally verified and approved by the attending physician. If a report is ambiguous, the doctor can open a real-time digital clarification request directly linked to the specific test item.</w:t>
      </w:r>
    </w:p>
    <w:p>
      <w:pPr>
        <w:pStyle w:val="ListBullet"/>
        <w:spacing w:after="60" w:before="0" w:line="276" w:lineRule="auto"/>
        <w:jc w:val="both"/>
      </w:pPr>
      <w:r>
        <w:rPr>
          <w:rFonts w:ascii="Times New Roman" w:hAnsi="Times New Roman"/>
          <w:b/>
          <w:color w:val="2D3748"/>
          <w:sz w:val="23"/>
        </w:rPr>
        <w:t xml:space="preserve">Automated Clinical Safety Rules Engine: </w:t>
      </w:r>
      <w:r>
        <w:rPr>
          <w:rFonts w:ascii="Times New Roman" w:hAnsi="Times New Roman"/>
          <w:color w:val="2D3748"/>
          <w:sz w:val="23"/>
        </w:rPr>
        <w:t>A deterministic rules engine evaluates patient vitals against clinical safety thresholds, automatically flagging hyperglycemia, severe anemia, hypertension, fever, and renal impairment.</w:t>
      </w:r>
    </w:p>
    <w:p>
      <w:pPr>
        <w:pStyle w:val="ListBullet"/>
        <w:spacing w:after="60" w:before="0" w:line="276" w:lineRule="auto"/>
        <w:jc w:val="both"/>
      </w:pPr>
      <w:r>
        <w:rPr>
          <w:rFonts w:ascii="Times New Roman" w:hAnsi="Times New Roman"/>
          <w:b/>
          <w:color w:val="2D3748"/>
          <w:sz w:val="23"/>
        </w:rPr>
        <w:t xml:space="preserve">Dynamic Procedure Readiness Scoring (Green/Yellow/Red): </w:t>
      </w:r>
      <w:r>
        <w:rPr>
          <w:rFonts w:ascii="Times New Roman" w:hAnsi="Times New Roman"/>
          <w:color w:val="2D3748"/>
          <w:sz w:val="23"/>
        </w:rPr>
        <w:t>The platform continuously computes overall procedure readiness. A patient is marked 'Green' (Ready) only when all checklist tasks are completed, reports verified, pre-op assessment locked, consent confirmed, and vitals are within safe bounds.</w:t>
      </w:r>
    </w:p>
    <w:p>
      <w:pPr>
        <w:pStyle w:val="ListBullet"/>
        <w:spacing w:after="60" w:before="0" w:line="276" w:lineRule="auto"/>
        <w:jc w:val="both"/>
      </w:pPr>
      <w:r>
        <w:rPr>
          <w:rFonts w:ascii="Times New Roman" w:hAnsi="Times New Roman"/>
          <w:b/>
          <w:color w:val="2D3748"/>
          <w:sz w:val="23"/>
        </w:rPr>
        <w:t xml:space="preserve">Comprehensive Audit Logging: </w:t>
      </w:r>
      <w:r>
        <w:rPr>
          <w:rFonts w:ascii="Times New Roman" w:hAnsi="Times New Roman"/>
          <w:color w:val="2D3748"/>
          <w:sz w:val="23"/>
        </w:rPr>
        <w:t>Every single action across the system is recorded in tbl_audit_logs with user identity, role, timestamp, action, and affected patient/procedure ID.</w:t>
      </w:r>
    </w:p>
    <w:p>
      <w:pPr>
        <w:keepNext/>
        <w:spacing w:before="280" w:after="120"/>
      </w:pPr>
      <w:r>
        <w:rPr>
          <w:rFonts w:ascii="Times New Roman" w:hAnsi="Times New Roman"/>
          <w:b/>
          <w:color w:val="1B365D"/>
          <w:sz w:val="28"/>
        </w:rPr>
        <w:t>3.4 SOFTWARE REQUIREMENTS SPECIFICATION (SRS)</w:t>
      </w:r>
    </w:p>
    <w:p>
      <w:pPr>
        <w:spacing w:after="120" w:before="0" w:line="276" w:lineRule="auto"/>
        <w:jc w:val="both"/>
      </w:pPr>
      <w:r>
        <w:rPr>
          <w:rFonts w:ascii="Times New Roman" w:hAnsi="Times New Roman"/>
          <w:b w:val="0"/>
          <w:i w:val="0"/>
          <w:color w:val="2D3748"/>
          <w:sz w:val="24"/>
        </w:rPr>
        <w:t>The Software Requirements Specification (SRS) establishes a complete description of the behavior and constraints of the MediPrep platform. It details the functional, non-functional, interface, and architectural requirements of the system.</w:t>
      </w:r>
    </w:p>
    <w:p>
      <w:pPr>
        <w:keepNext/>
        <w:spacing w:before="200" w:after="80"/>
      </w:pPr>
      <w:r>
        <w:rPr>
          <w:rFonts w:ascii="Times New Roman" w:hAnsi="Times New Roman"/>
          <w:b/>
          <w:color w:val="2C5282"/>
          <w:sz w:val="24"/>
        </w:rPr>
        <w:t>3.4.1 Scope of the Project</w:t>
      </w:r>
    </w:p>
    <w:p>
      <w:pPr>
        <w:spacing w:after="120" w:before="0" w:line="276" w:lineRule="auto"/>
        <w:jc w:val="both"/>
      </w:pPr>
      <w:r>
        <w:rPr>
          <w:rFonts w:ascii="Times New Roman" w:hAnsi="Times New Roman"/>
          <w:b w:val="0"/>
          <w:i w:val="0"/>
          <w:color w:val="2D3748"/>
          <w:sz w:val="24"/>
        </w:rPr>
        <w:t>MediPrep governs pre-operative preparation workflows for hospital surgical and interventional departments. It encompasses four dedicated user roles (Administrator, Doctor, Patient, Hospital Lab Tech), enforces strict laboratory verification pipelines, executes automated physiological safety rules, and generates real-time procedural readiness scores.</w:t>
      </w:r>
    </w:p>
    <w:p>
      <w:pPr>
        <w:keepNext/>
        <w:spacing w:before="200" w:after="80"/>
      </w:pPr>
      <w:r>
        <w:rPr>
          <w:rFonts w:ascii="Times New Roman" w:hAnsi="Times New Roman"/>
          <w:b/>
          <w:color w:val="2C5282"/>
          <w:sz w:val="24"/>
        </w:rPr>
        <w:t>3.4.2 Overall Description</w:t>
      </w:r>
    </w:p>
    <w:p>
      <w:pPr>
        <w:spacing w:after="120" w:before="0" w:line="276" w:lineRule="auto"/>
        <w:jc w:val="both"/>
      </w:pPr>
      <w:r>
        <w:rPr>
          <w:rFonts w:ascii="Times New Roman" w:hAnsi="Times New Roman"/>
          <w:b w:val="0"/>
          <w:i w:val="0"/>
          <w:color w:val="2D3748"/>
          <w:sz w:val="24"/>
        </w:rPr>
        <w:t>MediPrep operates as a web-based client-server application hosted on a central hospital server and accessed via standard web browsers. All data is stored in a normalized MySQL relational database. The user interface is fully responsive, catering to desktop workstations in clinical offices, mobile tablets in pre-op wards, and smartphones used by outpatients at home.</w:t>
      </w:r>
    </w:p>
    <w:p>
      <w:pPr>
        <w:keepNext/>
        <w:spacing w:before="200" w:after="80"/>
      </w:pPr>
      <w:r>
        <w:rPr>
          <w:rFonts w:ascii="Times New Roman" w:hAnsi="Times New Roman"/>
          <w:b/>
          <w:color w:val="2C5282"/>
          <w:sz w:val="24"/>
        </w:rPr>
        <w:t>3.4.3 Functional Requirements</w:t>
      </w:r>
    </w:p>
    <w:p>
      <w:pPr>
        <w:pStyle w:val="ListBullet"/>
        <w:spacing w:after="60" w:before="0" w:line="276" w:lineRule="auto"/>
        <w:jc w:val="both"/>
      </w:pPr>
      <w:r>
        <w:rPr>
          <w:rFonts w:ascii="Times New Roman" w:hAnsi="Times New Roman"/>
          <w:b/>
          <w:color w:val="2D3748"/>
          <w:sz w:val="23"/>
        </w:rPr>
        <w:t xml:space="preserve">SRS-FR-01: User Authentication &amp; Role-Based Access: </w:t>
      </w:r>
      <w:r>
        <w:rPr>
          <w:rFonts w:ascii="Times New Roman" w:hAnsi="Times New Roman"/>
          <w:color w:val="2D3748"/>
          <w:sz w:val="23"/>
        </w:rPr>
        <w:t>The system shall authenticate users via unique credentials, enforce PBKDF2/SHA-256 password hashing, validate strict Indian mobile number formats (10 digits starting with 6-9), enforce DOB strictly in the past, and restrict module access based on verified role IDs.</w:t>
      </w:r>
    </w:p>
    <w:p>
      <w:pPr>
        <w:pStyle w:val="ListBullet"/>
        <w:spacing w:after="60" w:before="0" w:line="276" w:lineRule="auto"/>
        <w:jc w:val="both"/>
      </w:pPr>
      <w:r>
        <w:rPr>
          <w:rFonts w:ascii="Times New Roman" w:hAnsi="Times New Roman"/>
          <w:b/>
          <w:color w:val="2D3748"/>
          <w:sz w:val="23"/>
        </w:rPr>
        <w:t xml:space="preserve">SRS-FR-02: Procedure Catalog &amp; Scheduling Management: </w:t>
      </w:r>
      <w:r>
        <w:rPr>
          <w:rFonts w:ascii="Times New Roman" w:hAnsi="Times New Roman"/>
          <w:color w:val="2D3748"/>
          <w:sz w:val="23"/>
        </w:rPr>
        <w:t>The system shall allow Doctors to schedule procedures for registered patients, assign preparation and procedure rooms, and define target execution dates and times.</w:t>
      </w:r>
    </w:p>
    <w:p>
      <w:pPr>
        <w:pStyle w:val="ListBullet"/>
        <w:spacing w:after="60" w:before="0" w:line="276" w:lineRule="auto"/>
        <w:jc w:val="both"/>
      </w:pPr>
      <w:r>
        <w:rPr>
          <w:rFonts w:ascii="Times New Roman" w:hAnsi="Times New Roman"/>
          <w:b/>
          <w:color w:val="2D3748"/>
          <w:sz w:val="23"/>
        </w:rPr>
        <w:t xml:space="preserve">SRS-FR-03: Dynamic Checklist Instantiation: </w:t>
      </w:r>
      <w:r>
        <w:rPr>
          <w:rFonts w:ascii="Times New Roman" w:hAnsi="Times New Roman"/>
          <w:color w:val="2D3748"/>
          <w:sz w:val="23"/>
        </w:rPr>
        <w:t>Upon procedure scheduling, the system shall automatically generate customized pre-procedure checklist items derived from master procedure templates, assigning task types (patient action, staff verification, document upload) and criticality flags.</w:t>
      </w:r>
    </w:p>
    <w:p>
      <w:pPr>
        <w:pStyle w:val="ListBullet"/>
        <w:spacing w:after="60" w:before="0" w:line="276" w:lineRule="auto"/>
        <w:jc w:val="both"/>
      </w:pPr>
      <w:r>
        <w:rPr>
          <w:rFonts w:ascii="Times New Roman" w:hAnsi="Times New Roman"/>
          <w:b/>
          <w:color w:val="2D3748"/>
          <w:sz w:val="23"/>
        </w:rPr>
        <w:t xml:space="preserve">SRS-FR-04: Official Laboratory Report Upload: </w:t>
      </w:r>
      <w:r>
        <w:rPr>
          <w:rFonts w:ascii="Times New Roman" w:hAnsi="Times New Roman"/>
          <w:color w:val="2D3748"/>
          <w:sz w:val="23"/>
        </w:rPr>
        <w:t>The system shall permit only authorized Hospital Laboratory Technicians to upload official PDF diagnostic reports, recording laboratory origin, test metadata, file size, and cryptographic hash.</w:t>
      </w:r>
    </w:p>
    <w:p>
      <w:pPr>
        <w:pStyle w:val="ListBullet"/>
        <w:spacing w:after="60" w:before="0" w:line="276" w:lineRule="auto"/>
        <w:jc w:val="both"/>
      </w:pPr>
      <w:r>
        <w:rPr>
          <w:rFonts w:ascii="Times New Roman" w:hAnsi="Times New Roman"/>
          <w:b/>
          <w:color w:val="2D3748"/>
          <w:sz w:val="23"/>
        </w:rPr>
        <w:t xml:space="preserve">SRS-FR-05: Doctor Report Verification &amp; Clarification: </w:t>
      </w:r>
      <w:r>
        <w:rPr>
          <w:rFonts w:ascii="Times New Roman" w:hAnsi="Times New Roman"/>
          <w:color w:val="2D3748"/>
          <w:sz w:val="23"/>
        </w:rPr>
        <w:t>The system shall enable attending doctors to review uploaded reports, mark them as 'verified', or initiate a structured clarification request to the laboratory technician.</w:t>
      </w:r>
    </w:p>
    <w:p>
      <w:pPr>
        <w:pStyle w:val="ListBullet"/>
        <w:spacing w:after="60" w:before="0" w:line="276" w:lineRule="auto"/>
        <w:jc w:val="both"/>
      </w:pPr>
      <w:r>
        <w:rPr>
          <w:rFonts w:ascii="Times New Roman" w:hAnsi="Times New Roman"/>
          <w:b/>
          <w:color w:val="2D3748"/>
          <w:sz w:val="23"/>
        </w:rPr>
        <w:t xml:space="preserve">SRS-FR-06: Pre-Op Assessment &amp; Digital Consent: </w:t>
      </w:r>
      <w:r>
        <w:rPr>
          <w:rFonts w:ascii="Times New Roman" w:hAnsi="Times New Roman"/>
          <w:color w:val="2D3748"/>
          <w:sz w:val="23"/>
        </w:rPr>
        <w:t>The system shall allow patients to complete comprehensive pre-procedure health questionnaires, lock submitted assessments, and review and digitally confirm legally binding procedure consents.</w:t>
      </w:r>
    </w:p>
    <w:p>
      <w:pPr>
        <w:pStyle w:val="ListBullet"/>
        <w:spacing w:after="60" w:before="0" w:line="276" w:lineRule="auto"/>
        <w:jc w:val="both"/>
      </w:pPr>
      <w:r>
        <w:rPr>
          <w:rFonts w:ascii="Times New Roman" w:hAnsi="Times New Roman"/>
          <w:b/>
          <w:color w:val="2D3748"/>
          <w:sz w:val="23"/>
        </w:rPr>
        <w:t xml:space="preserve">SRS-FR-07: Clinical Safety Rules Evaluation: </w:t>
      </w:r>
      <w:r>
        <w:rPr>
          <w:rFonts w:ascii="Times New Roman" w:hAnsi="Times New Roman"/>
          <w:color w:val="2D3748"/>
          <w:sz w:val="23"/>
        </w:rPr>
        <w:t>The system shall automatically evaluate recorded patient vitals against deterministic clinical thresholds (Blood Sugar &gt;200 mg/dL, Hemoglobin &lt;10 g/dL, BP &gt;140/90 mmHg, Temp &gt;100.4°F or &lt;95.0°F, Creatinine &gt;1.5 mg/dL) and trigger clinical warning alerts.</w:t>
      </w:r>
    </w:p>
    <w:p>
      <w:pPr>
        <w:pStyle w:val="ListBullet"/>
        <w:spacing w:after="60" w:before="0" w:line="276" w:lineRule="auto"/>
        <w:jc w:val="both"/>
      </w:pPr>
      <w:r>
        <w:rPr>
          <w:rFonts w:ascii="Times New Roman" w:hAnsi="Times New Roman"/>
          <w:b/>
          <w:color w:val="2D3748"/>
          <w:sz w:val="23"/>
        </w:rPr>
        <w:t xml:space="preserve">SRS-FR-08: Procedure Readiness Scoring &amp; Audit Trail: </w:t>
      </w:r>
      <w:r>
        <w:rPr>
          <w:rFonts w:ascii="Times New Roman" w:hAnsi="Times New Roman"/>
          <w:color w:val="2D3748"/>
          <w:sz w:val="23"/>
        </w:rPr>
        <w:t>The system shall compute real-time readiness status (Green, Yellow, Red) based on checklist compliance and clinical safety rules, while logging every transaction in an immutable audit table.</w:t>
      </w:r>
    </w:p>
    <w:p>
      <w:pPr>
        <w:keepNext/>
        <w:spacing w:before="200" w:after="80"/>
      </w:pPr>
      <w:r>
        <w:rPr>
          <w:rFonts w:ascii="Times New Roman" w:hAnsi="Times New Roman"/>
          <w:b/>
          <w:color w:val="2C5282"/>
          <w:sz w:val="24"/>
        </w:rPr>
        <w:t>3.4.4 Non-Functional Requirements</w:t>
      </w:r>
    </w:p>
    <w:p>
      <w:pPr>
        <w:pStyle w:val="ListBullet"/>
        <w:spacing w:after="60" w:before="0" w:line="276" w:lineRule="auto"/>
        <w:jc w:val="both"/>
      </w:pPr>
      <w:r>
        <w:rPr>
          <w:rFonts w:ascii="Times New Roman" w:hAnsi="Times New Roman"/>
          <w:b/>
          <w:color w:val="2D3748"/>
          <w:sz w:val="23"/>
        </w:rPr>
        <w:t xml:space="preserve">SRS-NFR-01: Security &amp; Confidentiality: </w:t>
      </w:r>
      <w:r>
        <w:rPr>
          <w:rFonts w:ascii="Times New Roman" w:hAnsi="Times New Roman"/>
          <w:color w:val="2D3748"/>
          <w:sz w:val="23"/>
        </w:rPr>
        <w:t>Role-based access control decorators shall protect every administrative and clinical endpoint. Session cookies must be HTTP-only and protected against cross-site scripting (XSS) and SQL injection via parameterized prepared statements.</w:t>
      </w:r>
    </w:p>
    <w:p>
      <w:pPr>
        <w:pStyle w:val="ListBullet"/>
        <w:spacing w:after="60" w:before="0" w:line="276" w:lineRule="auto"/>
        <w:jc w:val="both"/>
      </w:pPr>
      <w:r>
        <w:rPr>
          <w:rFonts w:ascii="Times New Roman" w:hAnsi="Times New Roman"/>
          <w:b/>
          <w:color w:val="2D3748"/>
          <w:sz w:val="23"/>
        </w:rPr>
        <w:t xml:space="preserve">SRS-NFR-02: Performance &amp; Response Latency: </w:t>
      </w:r>
      <w:r>
        <w:rPr>
          <w:rFonts w:ascii="Times New Roman" w:hAnsi="Times New Roman"/>
          <w:color w:val="2D3748"/>
          <w:sz w:val="23"/>
        </w:rPr>
        <w:t>The system shall maintain an average HTTP response latency of under 500 milliseconds for standard queries and complete readiness re-calculations within 100 milliseconds upon database updates.</w:t>
      </w:r>
    </w:p>
    <w:p>
      <w:pPr>
        <w:pStyle w:val="ListBullet"/>
        <w:spacing w:after="60" w:before="0" w:line="276" w:lineRule="auto"/>
        <w:jc w:val="both"/>
      </w:pPr>
      <w:r>
        <w:rPr>
          <w:rFonts w:ascii="Times New Roman" w:hAnsi="Times New Roman"/>
          <w:b/>
          <w:color w:val="2D3748"/>
          <w:sz w:val="23"/>
        </w:rPr>
        <w:t xml:space="preserve">SRS-NFR-03: Reliability &amp; Data Integrity: </w:t>
      </w:r>
      <w:r>
        <w:rPr>
          <w:rFonts w:ascii="Times New Roman" w:hAnsi="Times New Roman"/>
          <w:color w:val="2D3748"/>
          <w:sz w:val="23"/>
        </w:rPr>
        <w:t>All database operations shall execute within ACID-compliant transactional boundaries, preventing partial checklist creation or orphaned report records.</w:t>
      </w:r>
    </w:p>
    <w:p>
      <w:pPr>
        <w:pStyle w:val="ListBullet"/>
        <w:spacing w:after="60" w:before="0" w:line="276" w:lineRule="auto"/>
        <w:jc w:val="both"/>
      </w:pPr>
      <w:r>
        <w:rPr>
          <w:rFonts w:ascii="Times New Roman" w:hAnsi="Times New Roman"/>
          <w:b/>
          <w:color w:val="2D3748"/>
          <w:sz w:val="23"/>
        </w:rPr>
        <w:t xml:space="preserve">SRS-NFR-04: Usability &amp; Accessibility: </w:t>
      </w:r>
      <w:r>
        <w:rPr>
          <w:rFonts w:ascii="Times New Roman" w:hAnsi="Times New Roman"/>
          <w:color w:val="2D3748"/>
          <w:sz w:val="23"/>
        </w:rPr>
        <w:t>The interface shall adhere to WCAG 2.1 accessibility standards, utilizing high-contrast typography, clear iconography, and responsive layouts adaptable across mobile, tablet, and desktop viewports.</w:t>
      </w:r>
    </w:p>
    <w:p>
      <w:pPr>
        <w:pStyle w:val="ListBullet"/>
        <w:spacing w:after="60" w:before="0" w:line="276" w:lineRule="auto"/>
        <w:jc w:val="both"/>
      </w:pPr>
      <w:r>
        <w:rPr>
          <w:rFonts w:ascii="Times New Roman" w:hAnsi="Times New Roman"/>
          <w:b/>
          <w:color w:val="2D3748"/>
          <w:sz w:val="23"/>
        </w:rPr>
        <w:t xml:space="preserve">SRS-NFR-05: Maintainability &amp; Modularity: </w:t>
      </w:r>
      <w:r>
        <w:rPr>
          <w:rFonts w:ascii="Times New Roman" w:hAnsi="Times New Roman"/>
          <w:color w:val="2D3748"/>
          <w:sz w:val="23"/>
        </w:rPr>
        <w:t>The codebase shall adhere to strict MVC layering, segregating routing controllers, domain business logic services, and data access repositories to ensure independent maintainability.</w:t>
      </w:r>
    </w:p>
    <w:p>
      <w:pPr>
        <w:pStyle w:val="ListBullet"/>
        <w:spacing w:after="60" w:before="0" w:line="276" w:lineRule="auto"/>
        <w:jc w:val="both"/>
      </w:pPr>
      <w:r>
        <w:rPr>
          <w:rFonts w:ascii="Times New Roman" w:hAnsi="Times New Roman"/>
          <w:b/>
          <w:color w:val="2D3748"/>
          <w:sz w:val="23"/>
        </w:rPr>
        <w:t xml:space="preserve">SRS-NFR-06: Auditability: </w:t>
      </w:r>
      <w:r>
        <w:rPr>
          <w:rFonts w:ascii="Times New Roman" w:hAnsi="Times New Roman"/>
          <w:color w:val="2D3748"/>
          <w:sz w:val="23"/>
        </w:rPr>
        <w:t>The system shall guarantee non-repudiation by logging all user actions with exact actor IDs, role names, timestamps, and target entities.</w:t>
      </w:r>
    </w:p>
    <w:p>
      <w:pPr>
        <w:keepNext/>
        <w:spacing w:before="200" w:after="80"/>
      </w:pPr>
      <w:r>
        <w:rPr>
          <w:rFonts w:ascii="Times New Roman" w:hAnsi="Times New Roman"/>
          <w:b/>
          <w:color w:val="2C5282"/>
          <w:sz w:val="24"/>
        </w:rPr>
        <w:t>3.4.5 User Interface Requirements</w:t>
      </w:r>
    </w:p>
    <w:p>
      <w:pPr>
        <w:spacing w:after="120" w:before="0" w:line="276" w:lineRule="auto"/>
        <w:jc w:val="both"/>
      </w:pPr>
      <w:r>
        <w:rPr>
          <w:rFonts w:ascii="Times New Roman" w:hAnsi="Times New Roman"/>
          <w:b w:val="0"/>
          <w:i w:val="0"/>
          <w:color w:val="2D3748"/>
          <w:sz w:val="24"/>
        </w:rPr>
        <w:t>The user interface must be clean, responsive, and intuitive. It utilizes a professional healthcare color palette: Navy Blue (#1B365D) for navigation and primary branding, Slate Blue (#2C5282) for secondary elements, and unambiguous clinical status badges: Emerald Green (#10B981) for 'Ready', Amber Yellow (#F59E0B) for 'Pending Review', and Crimson Red (#EF4444) for 'Not Ready / Contraindicated'.</w:t>
      </w:r>
    </w:p>
    <w:p>
      <w:pPr>
        <w:keepNext/>
        <w:spacing w:before="200" w:after="80"/>
      </w:pPr>
      <w:r>
        <w:rPr>
          <w:rFonts w:ascii="Times New Roman" w:hAnsi="Times New Roman"/>
          <w:b/>
          <w:color w:val="2C5282"/>
          <w:sz w:val="24"/>
        </w:rPr>
        <w:t>3.4.6 System Architecture</w:t>
      </w:r>
    </w:p>
    <w:p>
      <w:pPr>
        <w:spacing w:after="120" w:before="0" w:line="276" w:lineRule="auto"/>
        <w:jc w:val="both"/>
      </w:pPr>
      <w:r>
        <w:rPr>
          <w:rFonts w:ascii="Times New Roman" w:hAnsi="Times New Roman"/>
          <w:b w:val="0"/>
          <w:i w:val="0"/>
          <w:color w:val="2D3748"/>
          <w:sz w:val="24"/>
        </w:rPr>
        <w:t>MediPrep implements a classic 3-Tier Model-View-Controller (MVC) architecture:</w:t>
        <w:br/>
        <w:t>1. Presentation Tier (Views): Composed of responsive HTML5 templates rendered via Jinja2, Bootstrap 5 UI grids, and client-side JavaScript.</w:t>
        <w:br/>
        <w:t>2. Application / Logic Tier (Controllers &amp; Services): Implemented in Python Flask, managing route handling, session authentication, the Clinical Safety Rules Engine, and the Readiness Evaluation Service.</w:t>
        <w:br/>
        <w:t>3. Data Tier (Models &amp; MySQL): A normalized relational schema of 20 tables managed by MySQL InnoDB, enforcing relational constraints, cascading updates, and transaction rollbacks.</w:t>
      </w:r>
    </w:p>
    <w:p>
      <w:pPr>
        <w:keepNext/>
        <w:spacing w:before="200" w:after="80"/>
      </w:pPr>
      <w:r>
        <w:rPr>
          <w:rFonts w:ascii="Times New Roman" w:hAnsi="Times New Roman"/>
          <w:b/>
          <w:color w:val="2C5282"/>
          <w:sz w:val="24"/>
        </w:rPr>
        <w:t>3.4.7 Conclusion</w:t>
      </w:r>
    </w:p>
    <w:p>
      <w:pPr>
        <w:spacing w:after="120" w:before="0" w:line="276" w:lineRule="auto"/>
        <w:jc w:val="both"/>
      </w:pPr>
      <w:r>
        <w:rPr>
          <w:rFonts w:ascii="Times New Roman" w:hAnsi="Times New Roman"/>
          <w:b w:val="0"/>
          <w:i w:val="0"/>
          <w:color w:val="2D3748"/>
          <w:sz w:val="24"/>
        </w:rPr>
        <w:t>The system analysis confirms that MediPrep provides a robust, scalable, and technically sound solution to the critical perioperative coordination challenges faced by modern healthcare institutions. By establishing clear functional boundaries, deterministic safety rules, and an uncompromised verification pipeline, the platform is optimally engineered to ensure surgical readiness and patient safety.</w:t>
      </w:r>
    </w:p>
    <w:p>
      <w:r>
        <w:br w:type="page"/>
      </w:r>
    </w:p>
    <w:p>
      <w:pPr>
        <w:spacing w:before="4000"/>
      </w:pPr>
    </w:p>
    <w:p>
      <w:pPr>
        <w:spacing w:after="280"/>
        <w:jc w:val="center"/>
      </w:pPr>
      <w:r>
        <w:rPr>
          <w:rFonts w:ascii="Times New Roman" w:hAnsi="Times New Roman"/>
          <w:b/>
          <w:color w:val="1B365D"/>
          <w:sz w:val="48"/>
        </w:rPr>
        <w:t>CHAPTER 4</w:t>
        <w:br/>
        <w:br/>
      </w:r>
      <w:r>
        <w:rPr>
          <w:rFonts w:ascii="Times New Roman" w:hAnsi="Times New Roman"/>
          <w:b/>
          <w:color w:val="2C5282"/>
          <w:sz w:val="40"/>
        </w:rPr>
        <w:t>MODULES</w:t>
      </w:r>
    </w:p>
    <w:p>
      <w:r>
        <w:br w:type="page"/>
      </w:r>
    </w:p>
    <w:p>
      <w:pPr>
        <w:keepNext/>
        <w:spacing w:before="280" w:after="120"/>
      </w:pPr>
      <w:r>
        <w:rPr>
          <w:rFonts w:ascii="Times New Roman" w:hAnsi="Times New Roman"/>
          <w:b/>
          <w:color w:val="1B365D"/>
          <w:sz w:val="28"/>
        </w:rPr>
        <w:t>4.1 MODULES DESCRIPTION</w:t>
      </w:r>
    </w:p>
    <w:p>
      <w:pPr>
        <w:spacing w:after="120" w:before="0" w:line="276" w:lineRule="auto"/>
        <w:jc w:val="both"/>
      </w:pPr>
      <w:r>
        <w:rPr>
          <w:rFonts w:ascii="Times New Roman" w:hAnsi="Times New Roman"/>
          <w:b w:val="0"/>
          <w:i w:val="0"/>
          <w:color w:val="2D3748"/>
          <w:sz w:val="24"/>
        </w:rPr>
        <w:t>The MediPrep system is architected into seven distinct, highly cohesive, and loosely coupled functional modules. Each module addresses a specialized domain of the perioperative workflow while seamlessly interacting with the central relational data store and the clinical rules engine. The following subsections describe the technical architecture, business logic, and operational responsibilities of each module.</w:t>
      </w:r>
    </w:p>
    <w:p>
      <w:pPr>
        <w:keepNext/>
        <w:spacing w:before="200" w:after="80"/>
      </w:pPr>
      <w:r>
        <w:rPr>
          <w:rFonts w:ascii="Times New Roman" w:hAnsi="Times New Roman"/>
          <w:b/>
          <w:color w:val="2C5282"/>
          <w:sz w:val="24"/>
        </w:rPr>
        <w:t>4.1.1 User Management &amp; Role-Based Access Control (RBAC)</w:t>
      </w:r>
    </w:p>
    <w:p>
      <w:pPr>
        <w:spacing w:after="120" w:before="0" w:line="276" w:lineRule="auto"/>
        <w:jc w:val="both"/>
      </w:pPr>
      <w:r>
        <w:rPr>
          <w:rFonts w:ascii="Times New Roman" w:hAnsi="Times New Roman"/>
          <w:b w:val="0"/>
          <w:i w:val="0"/>
          <w:color w:val="2D3748"/>
          <w:sz w:val="24"/>
        </w:rPr>
        <w:t>The User Management and RBAC module governs authentication, credential verification, identity provisioning, and access authorization across the platform. MediPrep defines four strictly separated user roles stored in tbl_roles:</w:t>
        <w:br/>
        <w:t>1. Administrator (Role ID 1): Exercises global management privileges over user accounts, doctor profiles, procedure master catalogs, checklist templates, and the complete institutional audit trail.</w:t>
        <w:br/>
        <w:t>2. Doctor / Attending Physician (Role ID 2): Schedules procedures, monitors patient compliance, reviews and formally verifies diagnostic laboratory reports, records clinical vitals, initiates lab clarifications, and performs procedure clearance.</w:t>
        <w:br/>
        <w:t>3. Patient (Role ID 3): Accesses personalized procedure schedules, reviews fasting and medication instructions, completes pre-procedure health questionnaires, and confirms digital informed consents.</w:t>
        <w:br/>
        <w:t>4. Hospital Laboratory Technician (Role ID 4): Inspects pending investigation queues and uploads official PDF laboratory reports with cryptographic hashes. External laboratories do not possess user accounts; their reports are ingested exclusively through authorized technicians.</w:t>
      </w:r>
    </w:p>
    <w:p>
      <w:pPr>
        <w:pStyle w:val="ListBullet"/>
        <w:spacing w:after="60" w:before="0" w:line="276" w:lineRule="auto"/>
        <w:jc w:val="both"/>
      </w:pPr>
      <w:r>
        <w:rPr>
          <w:rFonts w:ascii="Times New Roman" w:hAnsi="Times New Roman"/>
          <w:b/>
          <w:color w:val="2D3748"/>
          <w:sz w:val="23"/>
        </w:rPr>
        <w:t xml:space="preserve">Strict Input Boundary Validation: </w:t>
      </w:r>
      <w:r>
        <w:rPr>
          <w:rFonts w:ascii="Times New Roman" w:hAnsi="Times New Roman"/>
          <w:color w:val="2D3748"/>
          <w:sz w:val="23"/>
        </w:rPr>
        <w:t>During registration, the module enforces stringent clinical validation rules: (a) Date of Birth must be strictly in the past, rejecting today's date or future dates; (b) Mobile numbers must adhere strictly to the 10-digit Indian telecommunications format starting with 6, 7, 8, or 9; (c) Password security enforces a minimum of 8 characters without spaces; (d) Duplicate user validation checks ensure unique usernames and email addresses across the database without wiping out valid form fields on failure.</w:t>
      </w:r>
    </w:p>
    <w:p>
      <w:pPr>
        <w:pStyle w:val="ListBullet"/>
        <w:spacing w:after="60" w:before="0" w:line="276" w:lineRule="auto"/>
        <w:jc w:val="both"/>
      </w:pPr>
      <w:r>
        <w:rPr>
          <w:rFonts w:ascii="Times New Roman" w:hAnsi="Times New Roman"/>
          <w:b/>
          <w:color w:val="2D3748"/>
          <w:sz w:val="23"/>
        </w:rPr>
        <w:t xml:space="preserve">Cryptographic Security &amp; Route Protection: </w:t>
      </w:r>
      <w:r>
        <w:rPr>
          <w:rFonts w:ascii="Times New Roman" w:hAnsi="Times New Roman"/>
          <w:color w:val="2D3748"/>
          <w:sz w:val="23"/>
        </w:rPr>
        <w:t>User passwords are encrypted using PBKDF2 with SHA-256 password hashing via Werkzeug security primitives. All protected routes are guarded by custom Python decorators: @login_required verifies active session state, while @role_required(allowed_roles) ensures users cannot escalate privileges or access unauthorized clinical consoles.</w:t>
      </w:r>
    </w:p>
    <w:p>
      <w:pPr>
        <w:keepNext/>
        <w:spacing w:before="200" w:after="80"/>
      </w:pPr>
      <w:r>
        <w:rPr>
          <w:rFonts w:ascii="Times New Roman" w:hAnsi="Times New Roman"/>
          <w:b/>
          <w:color w:val="2C5282"/>
          <w:sz w:val="24"/>
        </w:rPr>
        <w:t>4.1.2 Procedure Catalog &amp; Scheduling Management</w:t>
      </w:r>
    </w:p>
    <w:p>
      <w:pPr>
        <w:spacing w:after="120" w:before="0" w:line="276" w:lineRule="auto"/>
        <w:jc w:val="both"/>
      </w:pPr>
      <w:r>
        <w:rPr>
          <w:rFonts w:ascii="Times New Roman" w:hAnsi="Times New Roman"/>
          <w:b w:val="0"/>
          <w:i w:val="0"/>
          <w:color w:val="2D3748"/>
          <w:sz w:val="24"/>
        </w:rPr>
        <w:t>This module manages the master repository of medical and surgical interventions (tbl_procedures) and coordinates procedural scheduling (tbl_scheduled_procedures). Each procedure entry contains a unique clinical code, procedural name (e.g., Left Heart Catheterization, Upper GI Endoscopy), category, detailed clinical description, and estimated operative duration.</w:t>
      </w:r>
    </w:p>
    <w:p>
      <w:pPr>
        <w:pStyle w:val="ListBullet"/>
        <w:spacing w:after="60" w:before="0" w:line="276" w:lineRule="auto"/>
        <w:jc w:val="both"/>
      </w:pPr>
      <w:r>
        <w:rPr>
          <w:rFonts w:ascii="Times New Roman" w:hAnsi="Times New Roman"/>
          <w:b/>
          <w:color w:val="2D3748"/>
          <w:sz w:val="23"/>
        </w:rPr>
        <w:t xml:space="preserve">Attending Physician Scheduling Workflow: </w:t>
      </w:r>
      <w:r>
        <w:rPr>
          <w:rFonts w:ascii="Times New Roman" w:hAnsi="Times New Roman"/>
          <w:color w:val="2D3748"/>
          <w:sz w:val="23"/>
        </w:rPr>
        <w:t>When an attending doctor schedules a procedure, they select an existing registered patient, specify the clinical procedure, designate the procedure date and target time, and allocate specific preparation rooms and operative theaters (tbl_procedure_rooms).</w:t>
      </w:r>
    </w:p>
    <w:p>
      <w:pPr>
        <w:pStyle w:val="ListBullet"/>
        <w:spacing w:after="60" w:before="0" w:line="276" w:lineRule="auto"/>
        <w:jc w:val="both"/>
      </w:pPr>
      <w:r>
        <w:rPr>
          <w:rFonts w:ascii="Times New Roman" w:hAnsi="Times New Roman"/>
          <w:b/>
          <w:color w:val="2D3748"/>
          <w:sz w:val="23"/>
        </w:rPr>
        <w:t xml:space="preserve">Relational Synchronization: </w:t>
      </w:r>
      <w:r>
        <w:rPr>
          <w:rFonts w:ascii="Times New Roman" w:hAnsi="Times New Roman"/>
          <w:color w:val="2D3748"/>
          <w:sz w:val="23"/>
        </w:rPr>
        <w:t>Upon submission, the system records the transaction in tbl_scheduled_procedures, establishing foreign key linkages with tbl_users, tbl_doctor_profiles, and tbl_procedures. This automatically triggers downstream events: initializing the dynamic checklist, creating empty vitals records, and provisioning the readiness evaluation record.</w:t>
      </w:r>
    </w:p>
    <w:p>
      <w:pPr>
        <w:keepNext/>
        <w:spacing w:before="200" w:after="80"/>
      </w:pPr>
      <w:r>
        <w:rPr>
          <w:rFonts w:ascii="Times New Roman" w:hAnsi="Times New Roman"/>
          <w:b/>
          <w:color w:val="2C5282"/>
          <w:sz w:val="24"/>
        </w:rPr>
        <w:t>4.1.3 Dynamic Pre-Procedure Checklist &amp; Task Management</w:t>
      </w:r>
    </w:p>
    <w:p>
      <w:pPr>
        <w:spacing w:after="120" w:before="0" w:line="276" w:lineRule="auto"/>
        <w:jc w:val="both"/>
      </w:pPr>
      <w:r>
        <w:rPr>
          <w:rFonts w:ascii="Times New Roman" w:hAnsi="Times New Roman"/>
          <w:b w:val="0"/>
          <w:i w:val="0"/>
          <w:color w:val="2D3748"/>
          <w:sz w:val="24"/>
        </w:rPr>
        <w:t>To ensure comprehensive preparation, MediPrep implements a dynamic, template-driven pre-operative checklist engine. Rather than utilizing static paper forms, the system automatically instantiates a tailored checklist (tbl_checklist_items) derived from predefined procedure templates (tbl_dynamic_checklist_templates) at the exact moment a procedure is scheduled.</w:t>
      </w:r>
    </w:p>
    <w:p>
      <w:pPr>
        <w:pStyle w:val="ListBullet"/>
        <w:spacing w:after="60" w:before="0" w:line="276" w:lineRule="auto"/>
        <w:jc w:val="both"/>
      </w:pPr>
      <w:r>
        <w:rPr>
          <w:rFonts w:ascii="Times New Roman" w:hAnsi="Times New Roman"/>
          <w:b/>
          <w:color w:val="2D3748"/>
          <w:sz w:val="23"/>
        </w:rPr>
        <w:t xml:space="preserve">Categorized Checklist Task Types: </w:t>
      </w:r>
      <w:r>
        <w:rPr>
          <w:rFonts w:ascii="Times New Roman" w:hAnsi="Times New Roman"/>
          <w:color w:val="2D3748"/>
          <w:sz w:val="23"/>
        </w:rPr>
        <w:t>Checklist items are categorized into three operational types: (1) 'patient_action' for patient-performed tasks such as 8-hour NPO fasting, stopping blood-thinning medications, and surgical skin preparation; (2) 'staff_verification' for nursing and pre-op staff tasks such as verifying IV access, allergies, and baseline vitals; and (3) 'document_upload' for mandatory laboratory diagnostic reports.</w:t>
      </w:r>
    </w:p>
    <w:p>
      <w:pPr>
        <w:pStyle w:val="ListBullet"/>
        <w:spacing w:after="60" w:before="0" w:line="276" w:lineRule="auto"/>
        <w:jc w:val="both"/>
      </w:pPr>
      <w:r>
        <w:rPr>
          <w:rFonts w:ascii="Times New Roman" w:hAnsi="Times New Roman"/>
          <w:b/>
          <w:color w:val="2D3748"/>
          <w:sz w:val="23"/>
        </w:rPr>
        <w:t xml:space="preserve">Dynamic Timeline Calculation &amp; Criticality Flags: </w:t>
      </w:r>
      <w:r>
        <w:rPr>
          <w:rFonts w:ascii="Times New Roman" w:hAnsi="Times New Roman"/>
          <w:color w:val="2D3748"/>
          <w:sz w:val="23"/>
        </w:rPr>
        <w:t>Each task template defines a due_days_before parameter. The system computes the exact deadline (due_by_datetime) relative to the scheduled procedure date. High-risk prerequisites are marked with an is_critical flag; incomplete critical items immediately block procedure clearance in the readiness engine.</w:t>
      </w:r>
    </w:p>
    <w:p>
      <w:pPr>
        <w:keepNext/>
        <w:spacing w:before="200" w:after="80"/>
      </w:pPr>
      <w:r>
        <w:rPr>
          <w:rFonts w:ascii="Times New Roman" w:hAnsi="Times New Roman"/>
          <w:b/>
          <w:color w:val="2C5282"/>
          <w:sz w:val="24"/>
        </w:rPr>
        <w:t>4.1.4 Official Lab Reports &amp; Laboratory Verification Workflow</w:t>
      </w:r>
    </w:p>
    <w:p>
      <w:pPr>
        <w:spacing w:after="120" w:before="0" w:line="276" w:lineRule="auto"/>
        <w:jc w:val="both"/>
      </w:pPr>
      <w:r>
        <w:rPr>
          <w:rFonts w:ascii="Times New Roman" w:hAnsi="Times New Roman"/>
          <w:b w:val="0"/>
          <w:i w:val="0"/>
          <w:color w:val="2D3748"/>
          <w:sz w:val="24"/>
        </w:rPr>
        <w:t>A critical vulnerability in healthcare systems is the ingestion of inaccurate, altered, or unverified laboratory reports. MediPrep resolves this through an uncompromised, role-restricted laboratory upload and verification pipeline (tbl_uploaded_reports).</w:t>
      </w:r>
    </w:p>
    <w:p>
      <w:pPr>
        <w:pStyle w:val="ListBullet"/>
        <w:spacing w:after="60" w:before="0" w:line="276" w:lineRule="auto"/>
        <w:jc w:val="both"/>
      </w:pPr>
      <w:r>
        <w:rPr>
          <w:rFonts w:ascii="Times New Roman" w:hAnsi="Times New Roman"/>
          <w:b/>
          <w:color w:val="2D3748"/>
          <w:sz w:val="23"/>
        </w:rPr>
        <w:t xml:space="preserve">Strict Prohibition of Patient Lab Uploads: </w:t>
      </w:r>
      <w:r>
        <w:rPr>
          <w:rFonts w:ascii="Times New Roman" w:hAnsi="Times New Roman"/>
          <w:color w:val="2D3748"/>
          <w:sz w:val="23"/>
        </w:rPr>
        <w:t>Under the MediPrep security policy, patients are strictly prohibited from uploading official laboratory reports directly. This eliminates the danger of unreadable photos, altered values, or fake laboratory slips entering the clinical record.</w:t>
      </w:r>
    </w:p>
    <w:p>
      <w:pPr>
        <w:pStyle w:val="ListBullet"/>
        <w:spacing w:after="60" w:before="0" w:line="276" w:lineRule="auto"/>
        <w:jc w:val="both"/>
      </w:pPr>
      <w:r>
        <w:rPr>
          <w:rFonts w:ascii="Times New Roman" w:hAnsi="Times New Roman"/>
          <w:b/>
          <w:color w:val="2D3748"/>
          <w:sz w:val="23"/>
        </w:rPr>
        <w:t xml:space="preserve">Authorized Technician Report Ingestion: </w:t>
      </w:r>
      <w:r>
        <w:rPr>
          <w:rFonts w:ascii="Times New Roman" w:hAnsi="Times New Roman"/>
          <w:color w:val="2D3748"/>
          <w:sz w:val="23"/>
        </w:rPr>
        <w:t>Official diagnostic PDF reports (Complete Blood Count, Blood Glucose, ECG, Renal Function) must be uploaded exclusively by authorized Hospital Laboratory Technicians. The technician specifies the issuing laboratory (e.g., Central Hospital Clinical Laboratory or accredited external partner ABC Diagnostics), external report ID, test date, and uploads the verified PDF document. The system calculates a SHA-256 cryptographic file hash to guarantee document immutability.</w:t>
      </w:r>
    </w:p>
    <w:p>
      <w:pPr>
        <w:pStyle w:val="ListBullet"/>
        <w:spacing w:after="60" w:before="0" w:line="276" w:lineRule="auto"/>
        <w:jc w:val="both"/>
      </w:pPr>
      <w:r>
        <w:rPr>
          <w:rFonts w:ascii="Times New Roman" w:hAnsi="Times New Roman"/>
          <w:b/>
          <w:color w:val="2D3748"/>
          <w:sz w:val="23"/>
        </w:rPr>
        <w:t xml:space="preserve">Two-Tier Doctor Verification &amp; Clarification Loop: </w:t>
      </w:r>
      <w:r>
        <w:rPr>
          <w:rFonts w:ascii="Times New Roman" w:hAnsi="Times New Roman"/>
          <w:color w:val="2D3748"/>
          <w:sz w:val="23"/>
        </w:rPr>
        <w:t>Uploaded reports enter a 'pending_verification' status. The attending physician inspects the PDF report directly within their clinical console. The doctor can either approve the report ('verified') or open a real-time clarification ticket (tbl_lab_clarifications). The technician responds directly to the query, providing complete non-repudiation and transparency before the report is verified.</w:t>
      </w:r>
    </w:p>
    <w:p>
      <w:pPr>
        <w:keepNext/>
        <w:spacing w:before="200" w:after="80"/>
      </w:pPr>
      <w:r>
        <w:rPr>
          <w:rFonts w:ascii="Times New Roman" w:hAnsi="Times New Roman"/>
          <w:b/>
          <w:color w:val="2C5282"/>
          <w:sz w:val="24"/>
        </w:rPr>
        <w:t>4.1.5 Patient Vitals, Clinical Assessments &amp; Safety Rule Engine</w:t>
      </w:r>
    </w:p>
    <w:p>
      <w:pPr>
        <w:spacing w:after="120" w:before="0" w:line="276" w:lineRule="auto"/>
        <w:jc w:val="both"/>
      </w:pPr>
      <w:r>
        <w:rPr>
          <w:rFonts w:ascii="Times New Roman" w:hAnsi="Times New Roman"/>
          <w:b w:val="0"/>
          <w:i w:val="0"/>
          <w:color w:val="2D3748"/>
          <w:sz w:val="24"/>
        </w:rPr>
        <w:t>Patient safety demands rigorous screening for physiological contraindications before anesthesia and surgical intervention. MediPrep combines patient-reported subjective assessments (tbl_patient_assessments) with objective clinical vital measurements (tbl_patient_vitals) and executes an automated Clinical Safety Rules Engine.</w:t>
      </w:r>
    </w:p>
    <w:p>
      <w:pPr>
        <w:pStyle w:val="ListBullet"/>
        <w:spacing w:after="60" w:before="0" w:line="276" w:lineRule="auto"/>
        <w:jc w:val="both"/>
      </w:pPr>
      <w:r>
        <w:rPr>
          <w:rFonts w:ascii="Times New Roman" w:hAnsi="Times New Roman"/>
          <w:b/>
          <w:color w:val="2D3748"/>
          <w:sz w:val="23"/>
        </w:rPr>
        <w:t xml:space="preserve">Pre-Procedure Clinical Assessment: </w:t>
      </w:r>
      <w:r>
        <w:rPr>
          <w:rFonts w:ascii="Times New Roman" w:hAnsi="Times New Roman"/>
          <w:color w:val="2D3748"/>
          <w:sz w:val="23"/>
        </w:rPr>
        <w:t>Patients complete a detailed pre-operative questionnaire detailing known drug allergies, active medications, prior surgical complications, anesthesia adverse reactions, and emergency contact details. Once submitted, the assessment is permanently locked ('submitted_locked') to prevent retrospective tampering.</w:t>
      </w:r>
    </w:p>
    <w:p>
      <w:pPr>
        <w:pStyle w:val="ListBullet"/>
        <w:spacing w:after="60" w:before="0" w:line="276" w:lineRule="auto"/>
        <w:jc w:val="both"/>
      </w:pPr>
      <w:r>
        <w:rPr>
          <w:rFonts w:ascii="Times New Roman" w:hAnsi="Times New Roman"/>
          <w:b/>
          <w:color w:val="2D3748"/>
          <w:sz w:val="23"/>
        </w:rPr>
        <w:t xml:space="preserve">Deterministic Clinical Safety Rules Engine: </w:t>
      </w:r>
      <w:r>
        <w:rPr>
          <w:rFonts w:ascii="Times New Roman" w:hAnsi="Times New Roman"/>
          <w:color w:val="2D3748"/>
          <w:sz w:val="23"/>
        </w:rPr>
        <w:t>Unlike opaque AI models, MediPrep utilizes an explicit, deterministic clinical rules engine that evaluates recorded vital signs against evidence-based perioperative safety thresholds:</w:t>
        <w:br/>
        <w:t>• Blood Sugar Rule: Blood sugar &gt; 200 mg/dL triggers a High-Severity Alert: 'CLINICAL REVIEW REQUIRED: Severe Hyperglycemia detected.'</w:t>
        <w:br/>
        <w:t>• Hemoglobin Rule: Hemoglobin &lt; 10 g/dL triggers a Warning: 'CLINICAL REVIEW REQUIRED: Low Hemoglobin (&lt;10 g/dL) detected.'</w:t>
        <w:br/>
        <w:t>• Blood Pressure Rule: Systolic BP &gt; 140 mmHg or Diastolic BP &gt; 90 mmHg triggers: 'Elevated Blood Pressure detected.'</w:t>
        <w:br/>
        <w:t>• Body Temperature Rule: Temperature &gt; 100.4°F triggers: 'Fever detected: Potential active infection contraindicating elective surgery.' Temperature &lt; 95.0°F triggers: 'Hypothermia warning.'</w:t>
        <w:br/>
        <w:t>• Serum Creatinine Rule: Creatinine &gt; 1.5 mg/dL triggers: 'Elevated Creatinine: Risk of renal impairment under procedural contrast/anesthesia.'</w:t>
      </w:r>
    </w:p>
    <w:p>
      <w:pPr>
        <w:keepNext/>
        <w:spacing w:before="200" w:after="80"/>
      </w:pPr>
      <w:r>
        <w:rPr>
          <w:rFonts w:ascii="Times New Roman" w:hAnsi="Times New Roman"/>
          <w:b/>
          <w:color w:val="2C5282"/>
          <w:sz w:val="24"/>
        </w:rPr>
        <w:t>4.1.6 Procedure Readiness Evaluation &amp; Real-Time Scoring</w:t>
      </w:r>
    </w:p>
    <w:p>
      <w:pPr>
        <w:spacing w:after="120" w:before="0" w:line="276" w:lineRule="auto"/>
        <w:jc w:val="both"/>
      </w:pPr>
      <w:r>
        <w:rPr>
          <w:rFonts w:ascii="Times New Roman" w:hAnsi="Times New Roman"/>
          <w:b w:val="0"/>
          <w:i w:val="0"/>
          <w:color w:val="2D3748"/>
          <w:sz w:val="24"/>
        </w:rPr>
        <w:t>The Procedure Readiness Evaluation Engine (tbl_procedure_readiness) acts as the central intelligence of MediPrep, synthesizing multidisciplinary clinical data into an instantaneous, objective procedural clearance score.</w:t>
      </w:r>
    </w:p>
    <w:p>
      <w:pPr>
        <w:pStyle w:val="ListBullet"/>
        <w:spacing w:after="60" w:before="0" w:line="276" w:lineRule="auto"/>
        <w:jc w:val="both"/>
      </w:pPr>
      <w:r>
        <w:rPr>
          <w:rFonts w:ascii="Times New Roman" w:hAnsi="Times New Roman"/>
          <w:b/>
          <w:color w:val="2D3748"/>
          <w:sz w:val="23"/>
        </w:rPr>
        <w:t xml:space="preserve">Holistic Multi-Factor Evaluation: </w:t>
      </w:r>
      <w:r>
        <w:rPr>
          <w:rFonts w:ascii="Times New Roman" w:hAnsi="Times New Roman"/>
          <w:color w:val="2D3748"/>
          <w:sz w:val="23"/>
        </w:rPr>
        <w:t>The engine continuously monitors four foundational preparation pillars: (1) Checklist Item Completion: 100% completion of critical and routine checklist tasks; (2) Report Verification: Every document upload task has an uploaded PDF verified by the attending doctor; (3) Assessment &amp; Consent: Patient pre-op assessment is locked, and digital informed consent is confirmed by the patient and verified by the doctor; (4) Clinical Safety Rules: Zero unreviewed clinical vitals alerts or contraindications.</w:t>
      </w:r>
    </w:p>
    <w:p>
      <w:pPr>
        <w:pStyle w:val="ListBullet"/>
        <w:spacing w:after="60" w:before="0" w:line="276" w:lineRule="auto"/>
        <w:jc w:val="both"/>
      </w:pPr>
      <w:r>
        <w:rPr>
          <w:rFonts w:ascii="Times New Roman" w:hAnsi="Times New Roman"/>
          <w:b/>
          <w:color w:val="2D3748"/>
          <w:sz w:val="23"/>
        </w:rPr>
        <w:t xml:space="preserve">Color-Coded Readiness Classification: </w:t>
      </w:r>
      <w:r>
        <w:rPr>
          <w:rFonts w:ascii="Times New Roman" w:hAnsi="Times New Roman"/>
          <w:color w:val="2D3748"/>
          <w:sz w:val="23"/>
        </w:rPr>
        <w:t>The readiness status is dynamically classified and displayed across all stakeholder consoles:</w:t>
        <w:br/>
        <w:t>• GREEN (Ready for Procedure): All checklist tasks completed, reports verified, consent confirmed, and vitals normal. Patient is cleared for the OR.</w:t>
        <w:br/>
        <w:t>• YELLOW (Pending Doctor Review): Non-critical tasks pending, or vital signs flagged for doctor clinical review/override.</w:t>
        <w:br/>
        <w:t>• RED (Not Ready / Incomplete): One or more critical tasks incomplete, missing mandatory lab reports, unconfirmed consent, or severe contraindication.</w:t>
      </w:r>
    </w:p>
    <w:p>
      <w:pPr>
        <w:keepNext/>
        <w:spacing w:before="200" w:after="80"/>
      </w:pPr>
      <w:r>
        <w:rPr>
          <w:rFonts w:ascii="Times New Roman" w:hAnsi="Times New Roman"/>
          <w:b/>
          <w:color w:val="2C5282"/>
          <w:sz w:val="24"/>
        </w:rPr>
        <w:t>4.1.7 Automated Notifications, Risk Alerts &amp; Audit Logging</w:t>
      </w:r>
    </w:p>
    <w:p>
      <w:pPr>
        <w:spacing w:after="120" w:before="0" w:line="276" w:lineRule="auto"/>
        <w:jc w:val="both"/>
      </w:pPr>
      <w:r>
        <w:rPr>
          <w:rFonts w:ascii="Times New Roman" w:hAnsi="Times New Roman"/>
          <w:b w:val="0"/>
          <w:i w:val="0"/>
          <w:color w:val="2D3748"/>
          <w:sz w:val="24"/>
        </w:rPr>
        <w:t>To ensure continuous situational awareness and legal accountability, MediPrep incorporates a dedicated communication and audit subsystem.</w:t>
      </w:r>
    </w:p>
    <w:p>
      <w:pPr>
        <w:pStyle w:val="ListBullet"/>
        <w:spacing w:after="60" w:before="0" w:line="276" w:lineRule="auto"/>
        <w:jc w:val="both"/>
      </w:pPr>
      <w:r>
        <w:rPr>
          <w:rFonts w:ascii="Times New Roman" w:hAnsi="Times New Roman"/>
          <w:b/>
          <w:color w:val="2D3748"/>
          <w:sz w:val="23"/>
        </w:rPr>
        <w:t xml:space="preserve">Real-Time System Notifications: </w:t>
      </w:r>
      <w:r>
        <w:rPr>
          <w:rFonts w:ascii="Times New Roman" w:hAnsi="Times New Roman"/>
          <w:color w:val="2D3748"/>
          <w:sz w:val="23"/>
        </w:rPr>
        <w:t>The notification engine (tbl_notifications) dispatches contextual alerts to users regarding procedure scheduling, upcoming checklist deadlines, new laboratory report uploads, and clarification responses.</w:t>
      </w:r>
    </w:p>
    <w:p>
      <w:pPr>
        <w:pStyle w:val="ListBullet"/>
        <w:spacing w:after="60" w:before="0" w:line="276" w:lineRule="auto"/>
        <w:jc w:val="both"/>
      </w:pPr>
      <w:r>
        <w:rPr>
          <w:rFonts w:ascii="Times New Roman" w:hAnsi="Times New Roman"/>
          <w:b/>
          <w:color w:val="2D3748"/>
          <w:sz w:val="23"/>
        </w:rPr>
        <w:t xml:space="preserve">Clinical Risk Alerts: </w:t>
      </w:r>
      <w:r>
        <w:rPr>
          <w:rFonts w:ascii="Times New Roman" w:hAnsi="Times New Roman"/>
          <w:color w:val="2D3748"/>
          <w:sz w:val="23"/>
        </w:rPr>
        <w:t>When the rules engine detects an abnormal metric, it generates a prioritized risk alert (tbl_risk_alerts) tagged with severity (Low, Medium, High). Alerts must be formally reviewed and acknowledged by the physician before procedure clearance can proceed.</w:t>
      </w:r>
    </w:p>
    <w:p>
      <w:pPr>
        <w:pStyle w:val="ListBullet"/>
        <w:spacing w:after="60" w:before="0" w:line="276" w:lineRule="auto"/>
        <w:jc w:val="both"/>
      </w:pPr>
      <w:r>
        <w:rPr>
          <w:rFonts w:ascii="Times New Roman" w:hAnsi="Times New Roman"/>
          <w:b/>
          <w:color w:val="2D3748"/>
          <w:sz w:val="23"/>
        </w:rPr>
        <w:t xml:space="preserve">Comprehensive Audit Logging: </w:t>
      </w:r>
      <w:r>
        <w:rPr>
          <w:rFonts w:ascii="Times New Roman" w:hAnsi="Times New Roman"/>
          <w:color w:val="2D3748"/>
          <w:sz w:val="23"/>
        </w:rPr>
        <w:t>To comply with healthcare regulatory standards (NABH/HIPAA), tbl_audit_logs captures an immutable record of every action: user logins, report uploads, doctor verifications, vitals changes, checklist completions, and readiness overrides, storing actor ID, role, action, details, and exact timestamps.</w:t>
      </w:r>
    </w:p>
    <w:p>
      <w:r>
        <w:br w:type="page"/>
      </w:r>
    </w:p>
    <w:p>
      <w:pPr>
        <w:spacing w:before="4000"/>
      </w:pPr>
    </w:p>
    <w:p>
      <w:pPr>
        <w:spacing w:after="280"/>
        <w:jc w:val="center"/>
      </w:pPr>
      <w:r>
        <w:rPr>
          <w:rFonts w:ascii="Times New Roman" w:hAnsi="Times New Roman"/>
          <w:b/>
          <w:color w:val="1B365D"/>
          <w:sz w:val="48"/>
        </w:rPr>
        <w:t>CHAPTER 5</w:t>
        <w:br/>
        <w:br/>
      </w:r>
      <w:r>
        <w:rPr>
          <w:rFonts w:ascii="Times New Roman" w:hAnsi="Times New Roman"/>
          <w:b/>
          <w:color w:val="2C5282"/>
          <w:sz w:val="40"/>
        </w:rPr>
        <w:t>FLOW DIAGRAMS</w:t>
      </w:r>
    </w:p>
    <w:p>
      <w:r>
        <w:br w:type="page"/>
      </w:r>
    </w:p>
    <w:p>
      <w:pPr>
        <w:keepNext/>
        <w:spacing w:before="280" w:after="120"/>
      </w:pPr>
      <w:r>
        <w:rPr>
          <w:rFonts w:ascii="Times New Roman" w:hAnsi="Times New Roman"/>
          <w:b/>
          <w:color w:val="1B365D"/>
          <w:sz w:val="28"/>
        </w:rPr>
        <w:t>5.1 DATA FLOW DIAGRAMS (DFD)</w:t>
      </w:r>
    </w:p>
    <w:p>
      <w:pPr>
        <w:spacing w:after="120" w:before="0" w:line="276" w:lineRule="auto"/>
        <w:jc w:val="both"/>
      </w:pPr>
      <w:r>
        <w:rPr>
          <w:rFonts w:ascii="Times New Roman" w:hAnsi="Times New Roman"/>
          <w:b w:val="0"/>
          <w:i w:val="0"/>
          <w:color w:val="2D3748"/>
          <w:sz w:val="24"/>
        </w:rPr>
        <w:t>A Data Flow Diagram (DFD) is a fundamental graphical modeling tool used in structured software engineering to visualize the flow of data through an information system. It depicts the transformation of inputs into outputs through sequential processes, highlighting data stores, external entities, and data pathways. The following sections outline the standard symbols, Context Level Diagram (Level 0), detailed Level 1 DFDs for each user role, and the comprehensive system architecture workflow.</w:t>
      </w:r>
    </w:p>
    <w:p>
      <w:pPr>
        <w:keepNext/>
        <w:spacing w:before="200" w:after="80"/>
      </w:pPr>
      <w:r>
        <w:rPr>
          <w:rFonts w:ascii="Times New Roman" w:hAnsi="Times New Roman"/>
          <w:b/>
          <w:color w:val="2C5282"/>
          <w:sz w:val="24"/>
        </w:rPr>
        <w:t>5.1.1 DFD Symbols and Notations</w:t>
      </w:r>
    </w:p>
    <w:p>
      <w:pPr>
        <w:spacing w:after="120" w:before="0" w:line="276" w:lineRule="auto"/>
        <w:jc w:val="both"/>
      </w:pPr>
      <w:r>
        <w:rPr>
          <w:rFonts w:ascii="Times New Roman" w:hAnsi="Times New Roman"/>
          <w:b w:val="0"/>
          <w:i w:val="0"/>
          <w:color w:val="2D3748"/>
          <w:sz w:val="24"/>
        </w:rPr>
        <w:t>MediPrep utilizes standard Gane and Sarson / Yourdon DFD notations as defined in Table 5.1:</w:t>
      </w:r>
    </w:p>
    <w:p>
      <w:pPr>
        <w:keepNext/>
        <w:spacing w:before="160" w:after="60"/>
      </w:pPr>
      <w:r>
        <w:rPr>
          <w:rFonts w:ascii="Times New Roman" w:hAnsi="Times New Roman"/>
          <w:b/>
          <w:color w:val="1B365D"/>
          <w:sz w:val="22"/>
        </w:rPr>
        <w:t>Table 5.1: Standard Data Flow Diagram Symbols and Notations</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3000"/>
        <w:gridCol w:w="3000"/>
        <w:gridCol w:w="30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SYMBOL NAME</w:t>
            </w:r>
          </w:p>
        </w:tc>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NOTATION / SHAPE</w:t>
            </w:r>
          </w:p>
        </w:tc>
        <w:tc>
          <w:tcPr>
            <w:tcW w:type="dxa" w:w="4896"/>
            <w:shd w:fill="1B365D"/>
            <w:tcMar>
              <w:top w:w="120" w:type="dxa"/>
              <w:bottom w:w="120" w:type="dxa"/>
              <w:left w:w="140" w:type="dxa"/>
              <w:right w:w="140" w:type="dxa"/>
            </w:tcMar>
          </w:tcPr>
          <w:p>
            <w:pPr>
              <w:spacing w:before="40" w:after="40"/>
              <w:jc w:val="center"/>
            </w:pPr>
            <w:r>
              <w:rPr>
                <w:rFonts w:ascii="Times New Roman" w:hAnsi="Times New Roman"/>
                <w:b/>
                <w:color w:val="FFFFFF"/>
                <w:sz w:val="21"/>
              </w:rPr>
              <w:t>MEANING &amp; FUNCTIONAL DESCRIPTION</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External Entity</w:t>
            </w:r>
          </w:p>
        </w:tc>
        <w:tc>
          <w:tcPr>
            <w:tcW w:type="dxa" w:w="259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Rectangle / Box</w:t>
            </w:r>
          </w:p>
        </w:tc>
        <w:tc>
          <w:tcPr>
            <w:tcW w:type="dxa" w:w="4896"/>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Represents an external person, role, or system that injects data into or receives data from the system (e.g., Admin, Doctor, Patient, Lab Tech).</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Process</w:t>
            </w:r>
          </w:p>
        </w:tc>
        <w:tc>
          <w:tcPr>
            <w:tcW w:type="dxa" w:w="259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Rounded Rectangle / Circle</w:t>
            </w:r>
          </w:p>
        </w:tc>
        <w:tc>
          <w:tcPr>
            <w:tcW w:type="dxa" w:w="4896"/>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Represents a business logic transformation or computation that manipulates data (e.g., 2.0 Procedure Scheduling, 5.0 Readiness Evaluation).</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 Store</w:t>
            </w:r>
          </w:p>
        </w:tc>
        <w:tc>
          <w:tcPr>
            <w:tcW w:type="dxa" w:w="259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Open-Ended Rectangle / Parallel Lines</w:t>
            </w:r>
          </w:p>
        </w:tc>
        <w:tc>
          <w:tcPr>
            <w:tcW w:type="dxa" w:w="4896"/>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Represents a persistent storage repository where data is retained for future retrieval (e.g., tbl_users, tbl_scheduled_procedures).</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 Flow</w:t>
            </w:r>
          </w:p>
        </w:tc>
        <w:tc>
          <w:tcPr>
            <w:tcW w:type="dxa" w:w="259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Directed Arrow (--&gt;)</w:t>
            </w:r>
          </w:p>
        </w:tc>
        <w:tc>
          <w:tcPr>
            <w:tcW w:type="dxa" w:w="4896"/>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Represents the directional movement of packets of data between entities, processes, and data stores.</w:t>
            </w:r>
          </w:p>
        </w:tc>
      </w:tr>
    </w:tbl>
    <w:p>
      <w:pPr>
        <w:spacing w:after="120"/>
      </w:pPr>
    </w:p>
    <w:p>
      <w:pPr>
        <w:keepNext/>
        <w:spacing w:before="200" w:after="80"/>
      </w:pPr>
      <w:r>
        <w:rPr>
          <w:rFonts w:ascii="Times New Roman" w:hAnsi="Times New Roman"/>
          <w:b/>
          <w:color w:val="2C5282"/>
          <w:sz w:val="24"/>
        </w:rPr>
        <w:t>5.1.2 Level 0 DFD (Context Level Diagram)</w:t>
      </w:r>
    </w:p>
    <w:p>
      <w:pPr>
        <w:spacing w:after="120" w:before="0" w:line="276" w:lineRule="auto"/>
        <w:jc w:val="both"/>
      </w:pPr>
      <w:r>
        <w:rPr>
          <w:rFonts w:ascii="Times New Roman" w:hAnsi="Times New Roman"/>
          <w:b w:val="0"/>
          <w:i w:val="0"/>
          <w:color w:val="2D3748"/>
          <w:sz w:val="24"/>
        </w:rPr>
        <w:t>The Level 0 Context Diagram establishes the boundary of the entire MediPrep platform. The central system (Process 0.0: MediPrep System) interfaces directly with four external entities:</w:t>
        <w:br/>
        <w:t>• Administrator: Injects user registrations, role configurations, procedure catalog entries, and template definitions; receives audit logs and system activity metrics.</w:t>
        <w:br/>
        <w:t>• Doctor: Injects procedure scheduling parameters, clinical vitals, report verifications, and clarification queries; receives patient checklists, lab reports, risk alerts, and readiness status.</w:t>
        <w:br/>
        <w:t>• Patient: Injects registration details, pre-op health assessment responses, and consent confirmations; receives scheduled procedure details, prep instructions, and readiness progress.</w:t>
        <w:br/>
        <w:t>• Hospital Laboratory Technician: Injects official PDF diagnostic reports and clarification replies; receives pending investigation test orders.</w:t>
      </w:r>
    </w:p>
    <w:tbl>
      <w:tblPr>
        <w:tblW w:type="auto" w:w="0"/>
        <w:jc w:val="center"/>
        <w:tblLook w:firstColumn="1" w:firstRow="1" w:lastColumn="0" w:lastRow="0" w:noHBand="0" w:noVBand="1" w:val="04A0"/>
        <w:tblBorders>
          <w:top w:val="none"/>
          <w:bottom w:val="none"/>
          <w:left w:val="single" w:sz="24" w:space="0" w:color="1B365D"/>
          <w:right w:val="none"/>
          <w:insideH w:val="none"/>
          <w:insideV w:val="none"/>
        </w:tblBorders>
      </w:tblPr>
      <w:tblGrid>
        <w:gridCol w:w="9000"/>
      </w:tblGrid>
      <w:tr>
        <w:tc>
          <w:tcPr>
            <w:tcW w:type="dxa" w:w="9000"/>
            <w:shd w:fill="F0F4F8"/>
            <w:tcMar>
              <w:top w:w="140" w:type="dxa"/>
              <w:bottom w:w="140" w:type="dxa"/>
              <w:left w:w="220" w:type="dxa"/>
              <w:right w:w="200" w:type="dxa"/>
            </w:tcMar>
          </w:tcPr>
          <w:p>
            <w:pPr>
              <w:spacing w:after="80" w:before="40" w:line="276" w:lineRule="auto"/>
            </w:pPr>
            <w:r>
              <w:rPr>
                <w:rFonts w:ascii="Times New Roman" w:hAnsi="Times New Roman"/>
                <w:b/>
                <w:color w:val="1B365D"/>
                <w:sz w:val="22"/>
              </w:rPr>
              <w:t>Figure 5.1: Context Level DFD (Level 0)</w:t>
              <w:br/>
            </w:r>
            <w:r>
              <w:rPr>
                <w:rFonts w:ascii="Times New Roman" w:hAnsi="Times New Roman"/>
                <w:color w:val="2D3748"/>
                <w:sz w:val="21"/>
              </w:rPr>
              <w:t xml:space="preserve">                 +-------------------+                                  +-------------------+</w:t>
              <w:br/>
              <w:t xml:space="preserve">                 |   ADMINISTRATOR   |                                  |      DOCTOR       |</w:t>
              <w:br/>
              <w:t xml:space="preserve">                 +-------------------+                                  +-------------------+</w:t>
              <w:br/>
              <w:t xml:space="preserve">                   |               ^                                      |               ^</w:t>
              <w:br/>
              <w:t xml:space="preserve">    User Creds,    |               | Audit Logs,           Sched Params,  |               | Patient Status,</w:t>
              <w:br/>
              <w:t xml:space="preserve">    Catalogs       v               | System Status         Vitals, Verif  v               | Reports, Alerts</w:t>
              <w:br/>
              <w:t xml:space="preserve">             +-----------------------------------------------------------------------------------+</w:t>
              <w:br/>
              <w:t xml:space="preserve">             |                                                                                   |</w:t>
              <w:br/>
              <w:t xml:space="preserve">             |                 0.0 MEDIPREP PERIOPERATIVE READINESS SYSTEM                       |</w:t>
              <w:br/>
              <w:t xml:space="preserve">             |                                                                                   |</w:t>
              <w:br/>
              <w:t xml:space="preserve">             +-----------------------------------------------------------------------------------+</w:t>
              <w:br/>
              <w:t xml:space="preserve">                   ^               |                                      ^               |</w:t>
              <w:br/>
              <w:t xml:space="preserve">    Reg Details,   |               | Prep Instructions,     Official PDF, |               | Test Orders,</w:t>
              <w:br/>
              <w:t xml:space="preserve">    Assessment     |               v Readiness Status      Clarif Replies |               v Clarif Queries</w:t>
              <w:br/>
              <w:t xml:space="preserve">                 +-------------------+                                  +-------------------+</w:t>
              <w:br/>
              <w:t xml:space="preserve">                 |      PATIENT      |                                  |     LAB TECH      |</w:t>
              <w:br/>
              <w:t xml:space="preserve">                 +-------------------+                                  +-------------------+</w:t>
            </w:r>
          </w:p>
        </w:tc>
      </w:tr>
    </w:tbl>
    <w:p>
      <w:pPr>
        <w:spacing w:after="80"/>
      </w:pPr>
    </w:p>
    <w:p>
      <w:pPr>
        <w:keepNext/>
        <w:spacing w:before="200" w:after="80"/>
      </w:pPr>
      <w:r>
        <w:rPr>
          <w:rFonts w:ascii="Times New Roman" w:hAnsi="Times New Roman"/>
          <w:b/>
          <w:color w:val="2C5282"/>
          <w:sz w:val="24"/>
        </w:rPr>
        <w:t>5.1.3 Level 1 DFDs</w:t>
      </w:r>
    </w:p>
    <w:p>
      <w:pPr>
        <w:spacing w:after="120" w:before="0" w:line="276" w:lineRule="auto"/>
        <w:jc w:val="both"/>
      </w:pPr>
      <w:r>
        <w:rPr>
          <w:rFonts w:ascii="Times New Roman" w:hAnsi="Times New Roman"/>
          <w:b w:val="0"/>
          <w:i w:val="0"/>
          <w:color w:val="2D3748"/>
          <w:sz w:val="24"/>
        </w:rPr>
        <w:t>Level 1 Data Flow Diagrams decompose the central system into detailed operational sub-processes corresponding to the core user roles.</w:t>
      </w:r>
    </w:p>
    <w:p>
      <w:pPr>
        <w:keepNext/>
        <w:spacing w:before="160" w:after="40"/>
      </w:pPr>
      <w:r>
        <w:rPr>
          <w:rFonts w:ascii="Times New Roman" w:hAnsi="Times New Roman"/>
          <w:b/>
          <w:color w:val="2D3748"/>
          <w:sz w:val="23"/>
        </w:rPr>
        <w:t>5.1.3.1 Admin Module DFD (Subsystem 1.0)</w:t>
      </w:r>
    </w:p>
    <w:p>
      <w:pPr>
        <w:spacing w:after="120" w:before="0" w:line="276" w:lineRule="auto"/>
        <w:jc w:val="both"/>
      </w:pPr>
      <w:r>
        <w:rPr>
          <w:rFonts w:ascii="Times New Roman" w:hAnsi="Times New Roman"/>
          <w:b w:val="0"/>
          <w:i w:val="0"/>
          <w:color w:val="2D3748"/>
          <w:sz w:val="24"/>
        </w:rPr>
        <w:t>Process 1.1 manages user accounts and profiles, validating credentials and persisting records in tbl_users, tbl_doctor_profiles, and tbl_patient_profiles. Process 1.2 manages procedure definitions and dynamic checklist templates, persisting in tbl_procedures and tbl_dynamic_checklist_templates. Process 1.3 queries tbl_audit_logs to generate security reports for the Administrator.</w:t>
      </w:r>
    </w:p>
    <w:p>
      <w:pPr>
        <w:keepNext/>
        <w:spacing w:before="160" w:after="40"/>
      </w:pPr>
      <w:r>
        <w:rPr>
          <w:rFonts w:ascii="Times New Roman" w:hAnsi="Times New Roman"/>
          <w:b/>
          <w:color w:val="2D3748"/>
          <w:sz w:val="23"/>
        </w:rPr>
        <w:t>5.1.3.2 Doctor Module DFD (Subsystem 2.0)</w:t>
      </w:r>
    </w:p>
    <w:p>
      <w:pPr>
        <w:spacing w:after="120" w:before="0" w:line="276" w:lineRule="auto"/>
        <w:jc w:val="both"/>
      </w:pPr>
      <w:r>
        <w:rPr>
          <w:rFonts w:ascii="Times New Roman" w:hAnsi="Times New Roman"/>
          <w:b w:val="0"/>
          <w:i w:val="0"/>
          <w:color w:val="2D3748"/>
          <w:sz w:val="24"/>
        </w:rPr>
        <w:t>Process 2.1 receives patient selection and procedure parameters from the Doctor, writing records to tbl_scheduled_procedures and instantiating items in tbl_checklist_items. Process 2.2 reads uploaded reports from tbl_uploaded_reports, allows the Doctor to inspect PDFs, and records verification timestamps or initiates queries in tbl_lab_clarifications. Process 2.3 captures clinical vitals, writes to tbl_patient_vitals, and triggers the rules engine.</w:t>
      </w:r>
    </w:p>
    <w:p>
      <w:pPr>
        <w:keepNext/>
        <w:spacing w:before="160" w:after="40"/>
      </w:pPr>
      <w:r>
        <w:rPr>
          <w:rFonts w:ascii="Times New Roman" w:hAnsi="Times New Roman"/>
          <w:b/>
          <w:color w:val="2D3748"/>
          <w:sz w:val="23"/>
        </w:rPr>
        <w:t>5.1.3.3 Patient Module DFD (Subsystem 3.0)</w:t>
      </w:r>
    </w:p>
    <w:p>
      <w:pPr>
        <w:spacing w:after="120" w:before="0" w:line="276" w:lineRule="auto"/>
        <w:jc w:val="both"/>
      </w:pPr>
      <w:r>
        <w:rPr>
          <w:rFonts w:ascii="Times New Roman" w:hAnsi="Times New Roman"/>
          <w:b w:val="0"/>
          <w:i w:val="0"/>
          <w:color w:val="2D3748"/>
          <w:sz w:val="24"/>
        </w:rPr>
        <w:t>Process 3.1 reads scheduled procedures from tbl_scheduled_procedures and displays personalized preparation instructions and checklist tasks. Process 3.2 captures patient responses for the pre-procedure assessment, writes to tbl_patient_assessments, and locks the form. Process 3.3 presents the procedure-specific consent document, captures the patient's confirmation, and updates tbl_patient_consents.</w:t>
      </w:r>
    </w:p>
    <w:p>
      <w:pPr>
        <w:keepNext/>
        <w:spacing w:before="160" w:after="40"/>
      </w:pPr>
      <w:r>
        <w:rPr>
          <w:rFonts w:ascii="Times New Roman" w:hAnsi="Times New Roman"/>
          <w:b/>
          <w:color w:val="2D3748"/>
          <w:sz w:val="23"/>
        </w:rPr>
        <w:t>5.1.3.4 Hospital Laboratory Technician Module DFD (Subsystem 4.0)</w:t>
      </w:r>
    </w:p>
    <w:p>
      <w:pPr>
        <w:spacing w:after="120" w:before="0" w:line="276" w:lineRule="auto"/>
        <w:jc w:val="both"/>
      </w:pPr>
      <w:r>
        <w:rPr>
          <w:rFonts w:ascii="Times New Roman" w:hAnsi="Times New Roman"/>
          <w:b w:val="0"/>
          <w:i w:val="0"/>
          <w:color w:val="2D3748"/>
          <w:sz w:val="24"/>
        </w:rPr>
        <w:t>Process 4.1 queries tbl_checklist_items for pending document upload tasks. Process 4.2 accepts official PDF reports, computes SHA-256 hashes, stores physical files in the uploads/ directory, and records metadata in tbl_uploaded_reports. Process 4.3 manages clarification tickets in tbl_lab_clarifications, allowing technicians to resolve inquiries submitted by doctors.</w:t>
      </w:r>
    </w:p>
    <w:p>
      <w:pPr>
        <w:keepNext/>
        <w:spacing w:before="200" w:after="80"/>
      </w:pPr>
      <w:r>
        <w:rPr>
          <w:rFonts w:ascii="Times New Roman" w:hAnsi="Times New Roman"/>
          <w:b/>
          <w:color w:val="2C5282"/>
          <w:sz w:val="24"/>
        </w:rPr>
        <w:t>5.1.4 System Architecture &amp; Data Flow Workflow</w:t>
      </w:r>
    </w:p>
    <w:p>
      <w:pPr>
        <w:spacing w:after="120" w:before="0" w:line="276" w:lineRule="auto"/>
        <w:jc w:val="both"/>
      </w:pPr>
      <w:r>
        <w:rPr>
          <w:rFonts w:ascii="Times New Roman" w:hAnsi="Times New Roman"/>
          <w:b w:val="0"/>
          <w:i w:val="0"/>
          <w:color w:val="2D3748"/>
          <w:sz w:val="24"/>
        </w:rPr>
        <w:t>Figure 5.6 details the end-to-end data flow pipeline that unifies scheduling, task management, laboratory ingestion, rules evaluation, and readiness scoring into a synchronized operational lifecycle:</w:t>
      </w:r>
    </w:p>
    <w:tbl>
      <w:tblPr>
        <w:tblW w:type="auto" w:w="0"/>
        <w:jc w:val="center"/>
        <w:tblLook w:firstColumn="1" w:firstRow="1" w:lastColumn="0" w:lastRow="0" w:noHBand="0" w:noVBand="1" w:val="04A0"/>
        <w:tblBorders>
          <w:top w:val="none"/>
          <w:bottom w:val="none"/>
          <w:left w:val="single" w:sz="24" w:space="0" w:color="1B365D"/>
          <w:right w:val="none"/>
          <w:insideH w:val="none"/>
          <w:insideV w:val="none"/>
        </w:tblBorders>
      </w:tblPr>
      <w:tblGrid>
        <w:gridCol w:w="9000"/>
      </w:tblGrid>
      <w:tr>
        <w:tc>
          <w:tcPr>
            <w:tcW w:type="dxa" w:w="9000"/>
            <w:shd w:fill="F0F4F8"/>
            <w:tcMar>
              <w:top w:w="140" w:type="dxa"/>
              <w:bottom w:w="140" w:type="dxa"/>
              <w:left w:w="220" w:type="dxa"/>
              <w:right w:w="200" w:type="dxa"/>
            </w:tcMar>
          </w:tcPr>
          <w:p>
            <w:pPr>
              <w:spacing w:after="80" w:before="40" w:line="276" w:lineRule="auto"/>
            </w:pPr>
            <w:r>
              <w:rPr>
                <w:rFonts w:ascii="Times New Roman" w:hAnsi="Times New Roman"/>
                <w:b/>
                <w:color w:val="1B365D"/>
                <w:sz w:val="22"/>
              </w:rPr>
              <w:t>Figure 5.6: End-to-End Perioperative Clinical Workflow</w:t>
              <w:br/>
            </w:r>
            <w:r>
              <w:rPr>
                <w:rFonts w:ascii="Times New Roman" w:hAnsi="Times New Roman"/>
                <w:color w:val="2D3748"/>
                <w:sz w:val="21"/>
              </w:rPr>
              <w:t>[1. Doctor Schedules Procedure]</w:t>
              <w:br/>
              <w:t xml:space="preserve">       │</w:t>
              <w:br/>
              <w:t xml:space="preserve">       ├──&gt; Inserts into tbl_scheduled_procedures</w:t>
              <w:br/>
              <w:t xml:space="preserve">       └──&gt; Auto-instantiates tbl_checklist_items from tbl_dynamic_checklist_templates</w:t>
              <w:br/>
              <w:t xml:space="preserve">       │</w:t>
              <w:br/>
              <w:t xml:space="preserve">       ▼</w:t>
              <w:br/>
              <w:t>[2. Parallel Preparation Pipeline]</w:t>
              <w:br/>
              <w:t xml:space="preserve">       ├──&gt; Patient Portal: Views schedule, completes Pre-Op Assessment, confirms Consent</w:t>
              <w:br/>
              <w:t xml:space="preserve">       ├──&gt; Lab Tech Queue: Sees pending tests, uploads official PDF reports + SHA-256 hash</w:t>
              <w:br/>
              <w:t xml:space="preserve">       └──&gt; Clinical Staff: Records patient vitals (Blood Sugar, Hb, BP, Temp, Creatinine)</w:t>
              <w:br/>
              <w:t xml:space="preserve">       │</w:t>
              <w:br/>
              <w:t xml:space="preserve">       ▼</w:t>
              <w:br/>
              <w:t>[3. Verification &amp; Safety Engine Execution]</w:t>
              <w:br/>
              <w:t xml:space="preserve">       ├──&gt; Doctor reviews and verifies uploaded Lab Reports (or sends Clarification Ticket)</w:t>
              <w:br/>
              <w:t xml:space="preserve">       ├──&gt; Doctor verifies Patient Consent</w:t>
              <w:br/>
              <w:t xml:space="preserve">       └──&gt; RulesEngine evaluates vitals against clinical thresholds -&gt; Generates Risk Alerts</w:t>
              <w:br/>
              <w:t xml:space="preserve">       │</w:t>
              <w:br/>
              <w:t xml:space="preserve">       ▼</w:t>
              <w:br/>
              <w:t>[4. ReadinessService Computes Procedure Clearance]</w:t>
              <w:br/>
              <w:t xml:space="preserve">       ├──&gt; Checks: Checklist 100%? Reports Verified? Assessment Locked? Consent Signed? Vitals Safe?</w:t>
              <w:br/>
              <w:t xml:space="preserve">       ├──&gt; Assigns Status: GREEN (Ready), YELLOW (Pending Review), or RED (Incomplete/Contraindicated)</w:t>
              <w:br/>
              <w:t xml:space="preserve">       └──&gt; Writes to tbl_procedure_readiness &amp; records event in tbl_audit_logs</w:t>
            </w:r>
          </w:p>
        </w:tc>
      </w:tr>
    </w:tbl>
    <w:p>
      <w:pPr>
        <w:spacing w:after="80"/>
      </w:pPr>
    </w:p>
    <w:p>
      <w:r>
        <w:br w:type="page"/>
      </w:r>
    </w:p>
    <w:p>
      <w:pPr>
        <w:spacing w:before="4000"/>
      </w:pPr>
    </w:p>
    <w:p>
      <w:pPr>
        <w:spacing w:after="280"/>
        <w:jc w:val="center"/>
      </w:pPr>
      <w:r>
        <w:rPr>
          <w:rFonts w:ascii="Times New Roman" w:hAnsi="Times New Roman"/>
          <w:b/>
          <w:color w:val="1B365D"/>
          <w:sz w:val="48"/>
        </w:rPr>
        <w:t>CHAPTER 6</w:t>
        <w:br/>
        <w:br/>
      </w:r>
      <w:r>
        <w:rPr>
          <w:rFonts w:ascii="Times New Roman" w:hAnsi="Times New Roman"/>
          <w:b/>
          <w:color w:val="2C5282"/>
          <w:sz w:val="40"/>
        </w:rPr>
        <w:t>SYSTEM DESIGN</w:t>
      </w:r>
    </w:p>
    <w:p>
      <w:r>
        <w:br w:type="page"/>
      </w:r>
    </w:p>
    <w:p>
      <w:pPr>
        <w:keepNext/>
        <w:spacing w:before="280" w:after="120"/>
      </w:pPr>
      <w:r>
        <w:rPr>
          <w:rFonts w:ascii="Times New Roman" w:hAnsi="Times New Roman"/>
          <w:b/>
          <w:color w:val="1B365D"/>
          <w:sz w:val="28"/>
        </w:rPr>
        <w:t>6.1 SYSTEM DESIGN PRINCIPLES</w:t>
      </w:r>
    </w:p>
    <w:p>
      <w:pPr>
        <w:spacing w:after="120" w:before="0" w:line="276" w:lineRule="auto"/>
        <w:jc w:val="both"/>
      </w:pPr>
      <w:r>
        <w:rPr>
          <w:rFonts w:ascii="Times New Roman" w:hAnsi="Times New Roman"/>
          <w:b w:val="0"/>
          <w:i w:val="0"/>
          <w:color w:val="2D3748"/>
          <w:sz w:val="24"/>
        </w:rPr>
        <w:t>System design translates the functional and non-functional requirements established in the SRS into a coherent, robust, and extensible software architecture. MediPrep adheres to core software engineering design principles: separation of concerns via the MVC paradigm, defense-in-depth security, strict data normalization (Third Normal Form - 3NF), and high user-experience usability. The following sections present the detailed Input Design, Output Design, and comprehensive Database Table Design.</w:t>
      </w:r>
    </w:p>
    <w:p>
      <w:pPr>
        <w:keepNext/>
        <w:spacing w:before="280" w:after="120"/>
      </w:pPr>
      <w:r>
        <w:rPr>
          <w:rFonts w:ascii="Times New Roman" w:hAnsi="Times New Roman"/>
          <w:b/>
          <w:color w:val="1B365D"/>
          <w:sz w:val="28"/>
        </w:rPr>
        <w:t>6.2 INPUT DESIGN</w:t>
      </w:r>
    </w:p>
    <w:p>
      <w:pPr>
        <w:spacing w:after="120" w:before="0" w:line="276" w:lineRule="auto"/>
        <w:jc w:val="both"/>
      </w:pPr>
      <w:r>
        <w:rPr>
          <w:rFonts w:ascii="Times New Roman" w:hAnsi="Times New Roman"/>
          <w:b w:val="0"/>
          <w:i w:val="0"/>
          <w:color w:val="2D3748"/>
          <w:sz w:val="24"/>
        </w:rPr>
        <w:t>Input design governs the specification of data entry forms, user controls, boundary validations, and error handling mechanisms to guarantee that only sanitized, accurate, and authorized data enters the system. The key input interfaces in MediPrep include:</w:t>
      </w:r>
    </w:p>
    <w:p>
      <w:pPr>
        <w:keepNext/>
        <w:spacing w:before="200" w:after="80"/>
      </w:pPr>
      <w:r>
        <w:rPr>
          <w:rFonts w:ascii="Times New Roman" w:hAnsi="Times New Roman"/>
          <w:b/>
          <w:color w:val="2C5282"/>
          <w:sz w:val="24"/>
        </w:rPr>
        <w:t>6.2.1 Patient Registration Form</w:t>
      </w:r>
    </w:p>
    <w:p>
      <w:pPr>
        <w:pStyle w:val="ListBullet"/>
        <w:spacing w:after="60" w:before="0" w:line="276" w:lineRule="auto"/>
        <w:jc w:val="both"/>
      </w:pPr>
      <w:r>
        <w:rPr>
          <w:rFonts w:ascii="Times New Roman" w:hAnsi="Times New Roman"/>
          <w:b/>
          <w:color w:val="2D3748"/>
          <w:sz w:val="23"/>
        </w:rPr>
        <w:t xml:space="preserve">Username &amp; Name Fields: </w:t>
      </w:r>
      <w:r>
        <w:rPr>
          <w:rFonts w:ascii="Times New Roman" w:hAnsi="Times New Roman"/>
          <w:color w:val="2D3748"/>
          <w:sz w:val="23"/>
        </w:rPr>
        <w:t>Captures alphanumeric username (unique), first name, and last name. Allows distinct users to share identical legal names while maintaining strict username uniqueness.</w:t>
      </w:r>
    </w:p>
    <w:p>
      <w:pPr>
        <w:pStyle w:val="ListBullet"/>
        <w:spacing w:after="60" w:before="0" w:line="276" w:lineRule="auto"/>
        <w:jc w:val="both"/>
      </w:pPr>
      <w:r>
        <w:rPr>
          <w:rFonts w:ascii="Times New Roman" w:hAnsi="Times New Roman"/>
          <w:b/>
          <w:color w:val="2D3748"/>
          <w:sz w:val="23"/>
        </w:rPr>
        <w:t xml:space="preserve">Date of Birth (DOB): </w:t>
      </w:r>
      <w:r>
        <w:rPr>
          <w:rFonts w:ascii="Times New Roman" w:hAnsi="Times New Roman"/>
          <w:color w:val="2D3748"/>
          <w:sz w:val="23"/>
        </w:rPr>
        <w:t>HTML5 date picker enforced with strict JavaScript and backend validation: DOB must be earlier than the current date. Future dates and today's date are rejected with clear error prompts.</w:t>
      </w:r>
    </w:p>
    <w:p>
      <w:pPr>
        <w:pStyle w:val="ListBullet"/>
        <w:spacing w:after="60" w:before="0" w:line="276" w:lineRule="auto"/>
        <w:jc w:val="both"/>
      </w:pPr>
      <w:r>
        <w:rPr>
          <w:rFonts w:ascii="Times New Roman" w:hAnsi="Times New Roman"/>
          <w:b/>
          <w:color w:val="2D3748"/>
          <w:sz w:val="23"/>
        </w:rPr>
        <w:t xml:space="preserve">Indian Mobile Number: </w:t>
      </w:r>
      <w:r>
        <w:rPr>
          <w:rFonts w:ascii="Times New Roman" w:hAnsi="Times New Roman"/>
          <w:color w:val="2D3748"/>
          <w:sz w:val="23"/>
        </w:rPr>
        <w:t>Text input validated via regex: must contain exactly 10 numeric digits, with the leading digit restricted to 6, 7, 8, or 9. Short codes and international formats without Indian prefixes are rejected.</w:t>
      </w:r>
    </w:p>
    <w:p>
      <w:pPr>
        <w:pStyle w:val="ListBullet"/>
        <w:spacing w:after="60" w:before="0" w:line="276" w:lineRule="auto"/>
        <w:jc w:val="both"/>
      </w:pPr>
      <w:r>
        <w:rPr>
          <w:rFonts w:ascii="Times New Roman" w:hAnsi="Times New Roman"/>
          <w:b/>
          <w:color w:val="2D3748"/>
          <w:sz w:val="23"/>
        </w:rPr>
        <w:t xml:space="preserve">Password &amp; Confirmation: </w:t>
      </w:r>
      <w:r>
        <w:rPr>
          <w:rFonts w:ascii="Times New Roman" w:hAnsi="Times New Roman"/>
          <w:color w:val="2D3748"/>
          <w:sz w:val="23"/>
        </w:rPr>
        <w:t>Password fields enforced with minimum 8 characters rule; spaces are prohibited. Client-side and server-side matching validation.</w:t>
      </w:r>
    </w:p>
    <w:p>
      <w:pPr>
        <w:pStyle w:val="ListBullet"/>
        <w:spacing w:after="60" w:before="0" w:line="276" w:lineRule="auto"/>
        <w:jc w:val="both"/>
      </w:pPr>
      <w:r>
        <w:rPr>
          <w:rFonts w:ascii="Times New Roman" w:hAnsi="Times New Roman"/>
          <w:b/>
          <w:color w:val="2D3748"/>
          <w:sz w:val="23"/>
        </w:rPr>
        <w:t xml:space="preserve">Blood Group Dropdown: </w:t>
      </w:r>
      <w:r>
        <w:rPr>
          <w:rFonts w:ascii="Times New Roman" w:hAnsi="Times New Roman"/>
          <w:color w:val="2D3748"/>
          <w:sz w:val="23"/>
        </w:rPr>
        <w:t>Standardized select control containing: Select Blood Group, A+, A-, B+, B-, AB+, AB-, O+, O-, Not Known.</w:t>
      </w:r>
    </w:p>
    <w:p>
      <w:pPr>
        <w:keepNext/>
        <w:spacing w:before="200" w:after="80"/>
      </w:pPr>
      <w:r>
        <w:rPr>
          <w:rFonts w:ascii="Times New Roman" w:hAnsi="Times New Roman"/>
          <w:b/>
          <w:color w:val="2C5282"/>
          <w:sz w:val="24"/>
        </w:rPr>
        <w:t>6.2.2 Doctor Procedure Scheduling Form</w:t>
      </w:r>
    </w:p>
    <w:p>
      <w:pPr>
        <w:pStyle w:val="ListBullet"/>
        <w:spacing w:after="60" w:before="0" w:line="276" w:lineRule="auto"/>
        <w:jc w:val="both"/>
      </w:pPr>
      <w:r>
        <w:rPr>
          <w:rFonts w:ascii="Times New Roman" w:hAnsi="Times New Roman"/>
          <w:b/>
          <w:color w:val="2D3748"/>
          <w:sz w:val="23"/>
        </w:rPr>
        <w:t xml:space="preserve">Patient Selection: </w:t>
      </w:r>
      <w:r>
        <w:rPr>
          <w:rFonts w:ascii="Times New Roman" w:hAnsi="Times New Roman"/>
          <w:color w:val="2D3748"/>
          <w:sz w:val="23"/>
        </w:rPr>
        <w:t>Dynamic dropdown populated exclusively with registered patient accounts.</w:t>
      </w:r>
    </w:p>
    <w:p>
      <w:pPr>
        <w:pStyle w:val="ListBullet"/>
        <w:spacing w:after="60" w:before="0" w:line="276" w:lineRule="auto"/>
        <w:jc w:val="both"/>
      </w:pPr>
      <w:r>
        <w:rPr>
          <w:rFonts w:ascii="Times New Roman" w:hAnsi="Times New Roman"/>
          <w:b/>
          <w:color w:val="2D3748"/>
          <w:sz w:val="23"/>
        </w:rPr>
        <w:t xml:space="preserve">Procedure Selection: </w:t>
      </w:r>
      <w:r>
        <w:rPr>
          <w:rFonts w:ascii="Times New Roman" w:hAnsi="Times New Roman"/>
          <w:color w:val="2D3748"/>
          <w:sz w:val="23"/>
        </w:rPr>
        <w:t>Dropdown linked to tbl_procedures master catalog.</w:t>
      </w:r>
    </w:p>
    <w:p>
      <w:pPr>
        <w:pStyle w:val="ListBullet"/>
        <w:spacing w:after="60" w:before="0" w:line="276" w:lineRule="auto"/>
        <w:jc w:val="both"/>
      </w:pPr>
      <w:r>
        <w:rPr>
          <w:rFonts w:ascii="Times New Roman" w:hAnsi="Times New Roman"/>
          <w:b/>
          <w:color w:val="2D3748"/>
          <w:sz w:val="23"/>
        </w:rPr>
        <w:t xml:space="preserve">Scheduled Date &amp; Time: </w:t>
      </w:r>
      <w:r>
        <w:rPr>
          <w:rFonts w:ascii="Times New Roman" w:hAnsi="Times New Roman"/>
          <w:color w:val="2D3748"/>
          <w:sz w:val="23"/>
        </w:rPr>
        <w:t>Datetime-local control enforcing scheduled dates in the future.</w:t>
      </w:r>
    </w:p>
    <w:p>
      <w:pPr>
        <w:pStyle w:val="ListBullet"/>
        <w:spacing w:after="60" w:before="0" w:line="276" w:lineRule="auto"/>
        <w:jc w:val="both"/>
      </w:pPr>
      <w:r>
        <w:rPr>
          <w:rFonts w:ascii="Times New Roman" w:hAnsi="Times New Roman"/>
          <w:b/>
          <w:color w:val="2D3748"/>
          <w:sz w:val="23"/>
        </w:rPr>
        <w:t xml:space="preserve">Room Allocations: </w:t>
      </w:r>
      <w:r>
        <w:rPr>
          <w:rFonts w:ascii="Times New Roman" w:hAnsi="Times New Roman"/>
          <w:color w:val="2D3748"/>
          <w:sz w:val="23"/>
        </w:rPr>
        <w:t>Select inputs for Preparation Room and Operating Theater.</w:t>
      </w:r>
    </w:p>
    <w:p>
      <w:pPr>
        <w:keepNext/>
        <w:spacing w:before="200" w:after="80"/>
      </w:pPr>
      <w:r>
        <w:rPr>
          <w:rFonts w:ascii="Times New Roman" w:hAnsi="Times New Roman"/>
          <w:b/>
          <w:color w:val="2C5282"/>
          <w:sz w:val="24"/>
        </w:rPr>
        <w:t>6.2.3 Hospital Lab Technician Report Upload Form</w:t>
      </w:r>
    </w:p>
    <w:p>
      <w:pPr>
        <w:pStyle w:val="ListBullet"/>
        <w:spacing w:after="60" w:before="0" w:line="276" w:lineRule="auto"/>
        <w:jc w:val="both"/>
      </w:pPr>
      <w:r>
        <w:rPr>
          <w:rFonts w:ascii="Times New Roman" w:hAnsi="Times New Roman"/>
          <w:b/>
          <w:color w:val="2D3748"/>
          <w:sz w:val="23"/>
        </w:rPr>
        <w:t xml:space="preserve">Investigation Target: </w:t>
      </w:r>
      <w:r>
        <w:rPr>
          <w:rFonts w:ascii="Times New Roman" w:hAnsi="Times New Roman"/>
          <w:color w:val="2D3748"/>
          <w:sz w:val="23"/>
        </w:rPr>
        <w:t>Auto-linked to the specific pending checklist item ID.</w:t>
      </w:r>
    </w:p>
    <w:p>
      <w:pPr>
        <w:pStyle w:val="ListBullet"/>
        <w:spacing w:after="60" w:before="0" w:line="276" w:lineRule="auto"/>
        <w:jc w:val="both"/>
      </w:pPr>
      <w:r>
        <w:rPr>
          <w:rFonts w:ascii="Times New Roman" w:hAnsi="Times New Roman"/>
          <w:b/>
          <w:color w:val="2D3748"/>
          <w:sz w:val="23"/>
        </w:rPr>
        <w:t xml:space="preserve">Laboratory Origin: </w:t>
      </w:r>
      <w:r>
        <w:rPr>
          <w:rFonts w:ascii="Times New Roman" w:hAnsi="Times New Roman"/>
          <w:color w:val="2D3748"/>
          <w:sz w:val="23"/>
        </w:rPr>
        <w:t>Dropdown selecting 'Central Hospital Clinical Laboratory' or accredited external partner 'ABC Diagnostics'.</w:t>
      </w:r>
    </w:p>
    <w:p>
      <w:pPr>
        <w:pStyle w:val="ListBullet"/>
        <w:spacing w:after="60" w:before="0" w:line="276" w:lineRule="auto"/>
        <w:jc w:val="both"/>
      </w:pPr>
      <w:r>
        <w:rPr>
          <w:rFonts w:ascii="Times New Roman" w:hAnsi="Times New Roman"/>
          <w:b/>
          <w:color w:val="2D3748"/>
          <w:sz w:val="23"/>
        </w:rPr>
        <w:t xml:space="preserve">External Report ID &amp; Test Date: </w:t>
      </w:r>
      <w:r>
        <w:rPr>
          <w:rFonts w:ascii="Times New Roman" w:hAnsi="Times New Roman"/>
          <w:color w:val="2D3748"/>
          <w:sz w:val="23"/>
        </w:rPr>
        <w:t>Text and date controls capturing laboratory requisition numbers.</w:t>
      </w:r>
    </w:p>
    <w:p>
      <w:pPr>
        <w:pStyle w:val="ListBullet"/>
        <w:spacing w:after="60" w:before="0" w:line="276" w:lineRule="auto"/>
        <w:jc w:val="both"/>
      </w:pPr>
      <w:r>
        <w:rPr>
          <w:rFonts w:ascii="Times New Roman" w:hAnsi="Times New Roman"/>
          <w:b/>
          <w:color w:val="2D3748"/>
          <w:sz w:val="23"/>
        </w:rPr>
        <w:t xml:space="preserve">File Attachment: </w:t>
      </w:r>
      <w:r>
        <w:rPr>
          <w:rFonts w:ascii="Times New Roman" w:hAnsi="Times New Roman"/>
          <w:color w:val="2D3748"/>
          <w:sz w:val="23"/>
        </w:rPr>
        <w:t>File input strictly restricted to .pdf format; server computes SHA-256 hash upon upload.</w:t>
      </w:r>
    </w:p>
    <w:p>
      <w:pPr>
        <w:keepNext/>
        <w:spacing w:before="200" w:after="80"/>
      </w:pPr>
      <w:r>
        <w:rPr>
          <w:rFonts w:ascii="Times New Roman" w:hAnsi="Times New Roman"/>
          <w:b/>
          <w:color w:val="2C5282"/>
          <w:sz w:val="24"/>
        </w:rPr>
        <w:t>6.2.4 Clinical Vitals Entry Form</w:t>
      </w:r>
    </w:p>
    <w:p>
      <w:pPr>
        <w:pStyle w:val="ListBullet"/>
        <w:spacing w:after="60" w:before="0" w:line="276" w:lineRule="auto"/>
        <w:jc w:val="both"/>
      </w:pPr>
      <w:r>
        <w:rPr>
          <w:rFonts w:ascii="Times New Roman" w:hAnsi="Times New Roman"/>
          <w:b/>
          <w:color w:val="2D3748"/>
          <w:sz w:val="23"/>
        </w:rPr>
        <w:t xml:space="preserve">Physiological Metrics: </w:t>
      </w:r>
      <w:r>
        <w:rPr>
          <w:rFonts w:ascii="Times New Roman" w:hAnsi="Times New Roman"/>
          <w:color w:val="2D3748"/>
          <w:sz w:val="23"/>
        </w:rPr>
        <w:t>Number fields with step increments capturing: Blood Sugar (mg/dL), Hemoglobin (g/dL), Systolic BP (mmHg), Diastolic BP (mmHg), Temperature (°F), and Serum Creatinine (mg/dL).</w:t>
      </w:r>
    </w:p>
    <w:p>
      <w:pPr>
        <w:keepNext/>
        <w:spacing w:before="280" w:after="120"/>
      </w:pPr>
      <w:r>
        <w:rPr>
          <w:rFonts w:ascii="Times New Roman" w:hAnsi="Times New Roman"/>
          <w:b/>
          <w:color w:val="1B365D"/>
          <w:sz w:val="28"/>
        </w:rPr>
        <w:t>6.3 OUTPUT DESIGN</w:t>
      </w:r>
    </w:p>
    <w:p>
      <w:pPr>
        <w:spacing w:after="120" w:before="0" w:line="276" w:lineRule="auto"/>
        <w:jc w:val="both"/>
      </w:pPr>
      <w:r>
        <w:rPr>
          <w:rFonts w:ascii="Times New Roman" w:hAnsi="Times New Roman"/>
          <w:b w:val="0"/>
          <w:i w:val="0"/>
          <w:color w:val="2D3748"/>
          <w:sz w:val="24"/>
        </w:rPr>
        <w:t>Output design ensures that processed data is communicated to healthcare stakeholders in an intelligible, actionable, and visually coherent format. MediPrep provides dedicated output consoles:</w:t>
      </w:r>
    </w:p>
    <w:p>
      <w:pPr>
        <w:pStyle w:val="ListBullet"/>
        <w:spacing w:after="60" w:before="0" w:line="276" w:lineRule="auto"/>
        <w:jc w:val="both"/>
      </w:pPr>
      <w:r>
        <w:rPr>
          <w:rFonts w:ascii="Times New Roman" w:hAnsi="Times New Roman"/>
          <w:b/>
          <w:color w:val="2D3748"/>
          <w:sz w:val="23"/>
        </w:rPr>
        <w:t xml:space="preserve">Patient Pre-Operative Preparation Portal: </w:t>
      </w:r>
      <w:r>
        <w:rPr>
          <w:rFonts w:ascii="Times New Roman" w:hAnsi="Times New Roman"/>
          <w:color w:val="2D3748"/>
          <w:sz w:val="23"/>
        </w:rPr>
        <w:t>Renders scheduled procedure details, countdown to procedure date/time, procedure room location, categorized preparation checklist with interactive checkboxes, assessment completion badge, and consent status.</w:t>
      </w:r>
    </w:p>
    <w:p>
      <w:pPr>
        <w:pStyle w:val="ListBullet"/>
        <w:spacing w:after="60" w:before="0" w:line="276" w:lineRule="auto"/>
        <w:jc w:val="both"/>
      </w:pPr>
      <w:r>
        <w:rPr>
          <w:rFonts w:ascii="Times New Roman" w:hAnsi="Times New Roman"/>
          <w:b/>
          <w:color w:val="2D3748"/>
          <w:sz w:val="23"/>
        </w:rPr>
        <w:t xml:space="preserve">Doctor Clinical &amp; Verification Console: </w:t>
      </w:r>
      <w:r>
        <w:rPr>
          <w:rFonts w:ascii="Times New Roman" w:hAnsi="Times New Roman"/>
          <w:color w:val="2D3748"/>
          <w:sz w:val="23"/>
        </w:rPr>
        <w:t>Presents an active patient roster with real-time readiness status badges (Green/Yellow/Red), side-by-side PDF report viewer with 'Verify' and 'Request Clarification' action buttons, vitals review card, and one-click procedure clearance.</w:t>
      </w:r>
    </w:p>
    <w:p>
      <w:pPr>
        <w:pStyle w:val="ListBullet"/>
        <w:spacing w:after="60" w:before="0" w:line="276" w:lineRule="auto"/>
        <w:jc w:val="both"/>
      </w:pPr>
      <w:r>
        <w:rPr>
          <w:rFonts w:ascii="Times New Roman" w:hAnsi="Times New Roman"/>
          <w:b/>
          <w:color w:val="2D3748"/>
          <w:sz w:val="23"/>
        </w:rPr>
        <w:t xml:space="preserve">Laboratory Technician Investigation Queue: </w:t>
      </w:r>
      <w:r>
        <w:rPr>
          <w:rFonts w:ascii="Times New Roman" w:hAnsi="Times New Roman"/>
          <w:color w:val="2D3748"/>
          <w:sz w:val="23"/>
        </w:rPr>
        <w:t>Displays pending laboratory tests across all scheduled surgical patients, indicating patient name, test type, due date, and upload status.</w:t>
      </w:r>
    </w:p>
    <w:p>
      <w:pPr>
        <w:pStyle w:val="ListBullet"/>
        <w:spacing w:after="60" w:before="0" w:line="276" w:lineRule="auto"/>
        <w:jc w:val="both"/>
      </w:pPr>
      <w:r>
        <w:rPr>
          <w:rFonts w:ascii="Times New Roman" w:hAnsi="Times New Roman"/>
          <w:b/>
          <w:color w:val="2D3748"/>
          <w:sz w:val="23"/>
        </w:rPr>
        <w:t xml:space="preserve">Procedure Readiness Status Card: </w:t>
      </w:r>
      <w:r>
        <w:rPr>
          <w:rFonts w:ascii="Times New Roman" w:hAnsi="Times New Roman"/>
          <w:color w:val="2D3748"/>
          <w:sz w:val="23"/>
        </w:rPr>
        <w:t>A high-visibility card displaying overall procedure readiness (Green, Yellow, Red), compliance percentage progress bar, summary of completed vs pending tasks, and prioritized clinical risk alert banners.</w:t>
      </w:r>
    </w:p>
    <w:p>
      <w:pPr>
        <w:pStyle w:val="ListBullet"/>
        <w:spacing w:after="60" w:before="0" w:line="276" w:lineRule="auto"/>
        <w:jc w:val="both"/>
      </w:pPr>
      <w:r>
        <w:rPr>
          <w:rFonts w:ascii="Times New Roman" w:hAnsi="Times New Roman"/>
          <w:b/>
          <w:color w:val="2D3748"/>
          <w:sz w:val="23"/>
        </w:rPr>
        <w:t xml:space="preserve">System Audit Log Inspector: </w:t>
      </w:r>
      <w:r>
        <w:rPr>
          <w:rFonts w:ascii="Times New Roman" w:hAnsi="Times New Roman"/>
          <w:color w:val="2D3748"/>
          <w:sz w:val="23"/>
        </w:rPr>
        <w:t>An administrative tabular view displaying chronological system activity with actor ID, role, action, details, and timestamps.</w:t>
      </w:r>
    </w:p>
    <w:p>
      <w:pPr>
        <w:keepNext/>
        <w:spacing w:before="280" w:after="120"/>
      </w:pPr>
      <w:r>
        <w:rPr>
          <w:rFonts w:ascii="Times New Roman" w:hAnsi="Times New Roman"/>
          <w:b/>
          <w:color w:val="1B365D"/>
          <w:sz w:val="28"/>
        </w:rPr>
        <w:t>6.4 DATABASE TABLE DESIGN (DATA DICTIONARY)</w:t>
      </w:r>
    </w:p>
    <w:p>
      <w:pPr>
        <w:spacing w:after="120" w:before="0" w:line="276" w:lineRule="auto"/>
        <w:jc w:val="both"/>
      </w:pPr>
      <w:r>
        <w:rPr>
          <w:rFonts w:ascii="Times New Roman" w:hAnsi="Times New Roman"/>
          <w:b w:val="0"/>
          <w:i w:val="0"/>
          <w:color w:val="2D3748"/>
          <w:sz w:val="24"/>
        </w:rPr>
        <w:t>The MediPrep database (hospital_readiness_db) is normalized to Third Normal Form (3NF) to guarantee transactional integrity, eliminate data redundancy, and maintain strict referential integrity. The schema comprises exactly 20 tables managed by the MySQL InnoDB engine. Tables 6.1 through 6.20 present the complete data dictionary specifying column names, data types, lengths, nullability, key constraints, and functional descriptions.</w:t>
      </w:r>
    </w:p>
    <w:p>
      <w:pPr>
        <w:keepNext/>
        <w:spacing w:before="160" w:after="60"/>
      </w:pPr>
      <w:r>
        <w:rPr>
          <w:rFonts w:ascii="Times New Roman" w:hAnsi="Times New Roman"/>
          <w:b/>
          <w:color w:val="1B365D"/>
          <w:sz w:val="22"/>
        </w:rPr>
        <w:t>Table 6.1: Database Table Design: tbl_roles (User Roles Master)</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1800"/>
        <w:gridCol w:w="1800"/>
        <w:gridCol w:w="1800"/>
        <w:gridCol w:w="1800"/>
        <w:gridCol w:w="18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FIELD NAME</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DATA TYPE &amp; SIZE</w:t>
            </w:r>
          </w:p>
        </w:tc>
        <w:tc>
          <w:tcPr>
            <w:tcW w:type="dxa" w:w="100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NULL</w:t>
            </w:r>
          </w:p>
        </w:tc>
        <w:tc>
          <w:tcPr>
            <w:tcW w:type="dxa" w:w="115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KEY</w:t>
            </w:r>
          </w:p>
        </w:tc>
        <w:tc>
          <w:tcPr>
            <w:tcW w:type="dxa" w:w="316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DESCRIPTION &amp; CONSTRAINTS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PRI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Primary Key, Auto Increment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name</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VARCHAR(50)</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UNI</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Unique role name (admin, doctor, patient, lab_tech)</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description</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VARCHAR(255)</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Descriptive text of role privileges</w:t>
            </w:r>
          </w:p>
        </w:tc>
      </w:tr>
    </w:tbl>
    <w:p>
      <w:pPr>
        <w:spacing w:after="120"/>
      </w:pPr>
    </w:p>
    <w:p>
      <w:pPr>
        <w:keepNext/>
        <w:spacing w:before="160" w:after="60"/>
      </w:pPr>
      <w:r>
        <w:rPr>
          <w:rFonts w:ascii="Times New Roman" w:hAnsi="Times New Roman"/>
          <w:b/>
          <w:color w:val="1B365D"/>
          <w:sz w:val="22"/>
        </w:rPr>
        <w:t>Table 6.2: Database Table Design: tbl_users (System Users Account Store)</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1800"/>
        <w:gridCol w:w="1800"/>
        <w:gridCol w:w="1800"/>
        <w:gridCol w:w="1800"/>
        <w:gridCol w:w="18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FIELD NAME</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DATA TYPE &amp; SIZE</w:t>
            </w:r>
          </w:p>
        </w:tc>
        <w:tc>
          <w:tcPr>
            <w:tcW w:type="dxa" w:w="100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NULL</w:t>
            </w:r>
          </w:p>
        </w:tc>
        <w:tc>
          <w:tcPr>
            <w:tcW w:type="dxa" w:w="115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KEY</w:t>
            </w:r>
          </w:p>
        </w:tc>
        <w:tc>
          <w:tcPr>
            <w:tcW w:type="dxa" w:w="316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DESCRIPTION &amp; CONSTRAINTS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PRI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Primary Key, Auto Increment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role_id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Foreign Key referencing tbl_roles(id)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username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VARCHAR(50)</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UNI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Unique login identifier</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email</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VARCHAR(100)</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UNI</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Unique email address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password_hash</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VARCHAR(255)</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PBKDF2/SHA-256 encrypted password hash</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first_name</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VARCHAR(50)</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Legal first name of user</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last_name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VARCHAR(50)</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Legal last name of user</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phone</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VARCHAR(20)</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10-digit Indian mobile contact number</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is_active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TINYINT(1)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Account status flag (1=active, 0=disabled)</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created_at</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TIMESTAMP</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Record creation timestamp</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updated_at</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TIMESTAMP</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Record modification timestamp</w:t>
            </w:r>
          </w:p>
        </w:tc>
      </w:tr>
    </w:tbl>
    <w:p>
      <w:pPr>
        <w:spacing w:after="120"/>
      </w:pPr>
    </w:p>
    <w:p>
      <w:pPr>
        <w:keepNext/>
        <w:spacing w:before="160" w:after="60"/>
      </w:pPr>
      <w:r>
        <w:rPr>
          <w:rFonts w:ascii="Times New Roman" w:hAnsi="Times New Roman"/>
          <w:b/>
          <w:color w:val="1B365D"/>
          <w:sz w:val="22"/>
        </w:rPr>
        <w:t>Table 6.3: Database Table Design: tbl_doctor_profiles (Doctor Profile Details)</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1800"/>
        <w:gridCol w:w="1800"/>
        <w:gridCol w:w="1800"/>
        <w:gridCol w:w="1800"/>
        <w:gridCol w:w="18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FIELD NAME</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DATA TYPE &amp; SIZE</w:t>
            </w:r>
          </w:p>
        </w:tc>
        <w:tc>
          <w:tcPr>
            <w:tcW w:type="dxa" w:w="100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NULL</w:t>
            </w:r>
          </w:p>
        </w:tc>
        <w:tc>
          <w:tcPr>
            <w:tcW w:type="dxa" w:w="115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KEY</w:t>
            </w:r>
          </w:p>
        </w:tc>
        <w:tc>
          <w:tcPr>
            <w:tcW w:type="dxa" w:w="316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DESCRIPTION &amp; CONSTRAINTS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PRI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Primary Key, Auto Increment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user_id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UNI</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Foreign Key referencing tbl_users(id)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license_number</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VARCHAR(100)</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UNI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Unique medical council registration number</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specialty</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VARCHAR(100)</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Clinical medical specialty (Cardiology, Surgery)</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department</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VARCHAR(100)</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Hospital department designation</w:t>
            </w:r>
          </w:p>
        </w:tc>
      </w:tr>
    </w:tbl>
    <w:p>
      <w:pPr>
        <w:spacing w:after="120"/>
      </w:pPr>
    </w:p>
    <w:p>
      <w:pPr>
        <w:keepNext/>
        <w:spacing w:before="160" w:after="60"/>
      </w:pPr>
      <w:r>
        <w:rPr>
          <w:rFonts w:ascii="Times New Roman" w:hAnsi="Times New Roman"/>
          <w:b/>
          <w:color w:val="1B365D"/>
          <w:sz w:val="22"/>
        </w:rPr>
        <w:t>Table 6.4: Database Table Design: tbl_patient_profiles (Patient Demographic Details)</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1800"/>
        <w:gridCol w:w="1800"/>
        <w:gridCol w:w="1800"/>
        <w:gridCol w:w="1800"/>
        <w:gridCol w:w="18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FIELD NAME</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DATA TYPE &amp; SIZE</w:t>
            </w:r>
          </w:p>
        </w:tc>
        <w:tc>
          <w:tcPr>
            <w:tcW w:type="dxa" w:w="100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NULL</w:t>
            </w:r>
          </w:p>
        </w:tc>
        <w:tc>
          <w:tcPr>
            <w:tcW w:type="dxa" w:w="115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KEY</w:t>
            </w:r>
          </w:p>
        </w:tc>
        <w:tc>
          <w:tcPr>
            <w:tcW w:type="dxa" w:w="316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DESCRIPTION &amp; CONSTRAINTS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PRI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Primary Key, Auto Increment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user_id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UNI</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Foreign Key referencing tbl_users(id)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date_of_birth</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DATE</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Date of birth (validated strictly in past)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gender</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ENUM</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Gender: 'male', 'female', 'other'</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blood_type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VARCHAR(20)</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Blood group (A+, B+, O+, AB+, etc.)</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medical_history</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TEXT</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Baseline chronic conditions and notes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emergency_contact_name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VARCHAR(100)</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Name of emergency contact person</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emergency_contact_phone</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VARCHAR(20)</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Emergency contact telephone number</w:t>
            </w:r>
          </w:p>
        </w:tc>
      </w:tr>
    </w:tbl>
    <w:p>
      <w:pPr>
        <w:spacing w:after="120"/>
      </w:pPr>
    </w:p>
    <w:p>
      <w:pPr>
        <w:keepNext/>
        <w:spacing w:before="160" w:after="60"/>
      </w:pPr>
      <w:r>
        <w:rPr>
          <w:rFonts w:ascii="Times New Roman" w:hAnsi="Times New Roman"/>
          <w:b/>
          <w:color w:val="1B365D"/>
          <w:sz w:val="22"/>
        </w:rPr>
        <w:t>Table 6.5: Database Table Design: tbl_lab_profiles (Laboratory Profiles)</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1800"/>
        <w:gridCol w:w="1800"/>
        <w:gridCol w:w="1800"/>
        <w:gridCol w:w="1800"/>
        <w:gridCol w:w="18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FIELD NAME</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DATA TYPE &amp; SIZE</w:t>
            </w:r>
          </w:p>
        </w:tc>
        <w:tc>
          <w:tcPr>
            <w:tcW w:type="dxa" w:w="100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NULL</w:t>
            </w:r>
          </w:p>
        </w:tc>
        <w:tc>
          <w:tcPr>
            <w:tcW w:type="dxa" w:w="115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KEY</w:t>
            </w:r>
          </w:p>
        </w:tc>
        <w:tc>
          <w:tcPr>
            <w:tcW w:type="dxa" w:w="316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DESCRIPTION &amp; CONSTRAINTS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PRI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Primary Key, Auto Increment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user_id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UNI</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Foreign Key referencing tbl_users(id)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lab_name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VARCHAR(150)</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Accredited name of the clinical laboratory</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lab_type</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ENUM</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Type: 'hospital' or 'external'</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license_number</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VARCHAR(100)</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Clinical laboratory license identifier</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accreditation</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VARCHAR(100)</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Accreditation body (NABL, CAP, ISO)</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created_at</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TIMESTAMP</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Profile registration timestamp</w:t>
            </w:r>
          </w:p>
        </w:tc>
      </w:tr>
    </w:tbl>
    <w:p>
      <w:pPr>
        <w:spacing w:after="120"/>
      </w:pPr>
    </w:p>
    <w:p>
      <w:pPr>
        <w:keepNext/>
        <w:spacing w:before="160" w:after="60"/>
      </w:pPr>
      <w:r>
        <w:rPr>
          <w:rFonts w:ascii="Times New Roman" w:hAnsi="Times New Roman"/>
          <w:b/>
          <w:color w:val="1B365D"/>
          <w:sz w:val="22"/>
        </w:rPr>
        <w:t>Table 6.6: Database Table Design: tbl_procedures (Procedure Master Catalog)</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1800"/>
        <w:gridCol w:w="1800"/>
        <w:gridCol w:w="1800"/>
        <w:gridCol w:w="1800"/>
        <w:gridCol w:w="18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FIELD NAME</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DATA TYPE &amp; SIZE</w:t>
            </w:r>
          </w:p>
        </w:tc>
        <w:tc>
          <w:tcPr>
            <w:tcW w:type="dxa" w:w="100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NULL</w:t>
            </w:r>
          </w:p>
        </w:tc>
        <w:tc>
          <w:tcPr>
            <w:tcW w:type="dxa" w:w="115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KEY</w:t>
            </w:r>
          </w:p>
        </w:tc>
        <w:tc>
          <w:tcPr>
            <w:tcW w:type="dxa" w:w="316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DESCRIPTION &amp; CONSTRAINTS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PRI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Primary Key, Auto Increment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code</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VARCHAR(20)</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UNI</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Unique procedure code (e.g., PROC-LHC-01)</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name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VARCHAR(100)</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Procedure name (e.g., Left Heart Catheterization)</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description</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TEXT</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Detailed clinical explanation of intervention</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category</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VARCHAR(50)</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Specialty category (Cardiology, Gastroenterology)</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est_duration_mins</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Estimated operative duration in minutes</w:t>
            </w:r>
          </w:p>
        </w:tc>
      </w:tr>
    </w:tbl>
    <w:p>
      <w:pPr>
        <w:spacing w:after="120"/>
      </w:pPr>
    </w:p>
    <w:p>
      <w:pPr>
        <w:keepNext/>
        <w:spacing w:before="160" w:after="60"/>
      </w:pPr>
      <w:r>
        <w:rPr>
          <w:rFonts w:ascii="Times New Roman" w:hAnsi="Times New Roman"/>
          <w:b/>
          <w:color w:val="1B365D"/>
          <w:sz w:val="22"/>
        </w:rPr>
        <w:t>Table 6.7: Database Table Design: tbl_procedure_rooms (Procedure Room Master)</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1800"/>
        <w:gridCol w:w="1800"/>
        <w:gridCol w:w="1800"/>
        <w:gridCol w:w="1800"/>
        <w:gridCol w:w="18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FIELD NAME</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DATA TYPE &amp; SIZE</w:t>
            </w:r>
          </w:p>
        </w:tc>
        <w:tc>
          <w:tcPr>
            <w:tcW w:type="dxa" w:w="100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NULL</w:t>
            </w:r>
          </w:p>
        </w:tc>
        <w:tc>
          <w:tcPr>
            <w:tcW w:type="dxa" w:w="115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KEY</w:t>
            </w:r>
          </w:p>
        </w:tc>
        <w:tc>
          <w:tcPr>
            <w:tcW w:type="dxa" w:w="316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DESCRIPTION &amp; CONSTRAINTS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PRI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Primary Key, Auto Increment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procedure_id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Foreign Key referencing tbl_procedures(id)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room_type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ENUM</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Room classification: 'preparation' or 'procedure'</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room_name</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VARCHAR(100)</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Room designation (e.g., Cath Lab 2, Prep Room A)</w:t>
            </w:r>
          </w:p>
        </w:tc>
      </w:tr>
    </w:tbl>
    <w:p>
      <w:pPr>
        <w:spacing w:after="120"/>
      </w:pPr>
    </w:p>
    <w:p>
      <w:pPr>
        <w:keepNext/>
        <w:spacing w:before="160" w:after="60"/>
      </w:pPr>
      <w:r>
        <w:rPr>
          <w:rFonts w:ascii="Times New Roman" w:hAnsi="Times New Roman"/>
          <w:b/>
          <w:color w:val="1B365D"/>
          <w:sz w:val="22"/>
        </w:rPr>
        <w:t>Table 6.8: Database Table Design: tbl_dynamic_checklist_templates (Checklist Master Templates)</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1800"/>
        <w:gridCol w:w="1800"/>
        <w:gridCol w:w="1800"/>
        <w:gridCol w:w="1800"/>
        <w:gridCol w:w="18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FIELD NAME</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DATA TYPE &amp; SIZE</w:t>
            </w:r>
          </w:p>
        </w:tc>
        <w:tc>
          <w:tcPr>
            <w:tcW w:type="dxa" w:w="100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NULL</w:t>
            </w:r>
          </w:p>
        </w:tc>
        <w:tc>
          <w:tcPr>
            <w:tcW w:type="dxa" w:w="115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KEY</w:t>
            </w:r>
          </w:p>
        </w:tc>
        <w:tc>
          <w:tcPr>
            <w:tcW w:type="dxa" w:w="316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DESCRIPTION &amp; CONSTRAINTS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PRI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Primary Key, Auto Increment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procedure_id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Foreign Key referencing tbl_procedures(id)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task_name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VARCHAR(100)</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Task designation (e.g., Fasting NPO 8 Hours)</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task_type</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ENUM</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Type: 'patient_action', 'staff_verification', 'document_upload'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description</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TEXT</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Detailed task execution guidelines</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due_days_before</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Target due deadline in days prior to procedure</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is_critical</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TINYINT(1)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Criticality flag (1=blocking, 0=routine)</w:t>
            </w:r>
          </w:p>
        </w:tc>
      </w:tr>
    </w:tbl>
    <w:p>
      <w:pPr>
        <w:spacing w:after="120"/>
      </w:pPr>
    </w:p>
    <w:p>
      <w:pPr>
        <w:keepNext/>
        <w:spacing w:before="160" w:after="60"/>
      </w:pPr>
      <w:r>
        <w:rPr>
          <w:rFonts w:ascii="Times New Roman" w:hAnsi="Times New Roman"/>
          <w:b/>
          <w:color w:val="1B365D"/>
          <w:sz w:val="22"/>
        </w:rPr>
        <w:t>Table 6.9: Database Table Design: tbl_scheduled_procedures (Scheduled Procedures Registry)</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1800"/>
        <w:gridCol w:w="1800"/>
        <w:gridCol w:w="1800"/>
        <w:gridCol w:w="1800"/>
        <w:gridCol w:w="18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FIELD NAME</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DATA TYPE &amp; SIZE</w:t>
            </w:r>
          </w:p>
        </w:tc>
        <w:tc>
          <w:tcPr>
            <w:tcW w:type="dxa" w:w="100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NULL</w:t>
            </w:r>
          </w:p>
        </w:tc>
        <w:tc>
          <w:tcPr>
            <w:tcW w:type="dxa" w:w="115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KEY</w:t>
            </w:r>
          </w:p>
        </w:tc>
        <w:tc>
          <w:tcPr>
            <w:tcW w:type="dxa" w:w="316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DESCRIPTION &amp; CONSTRAINTS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PRI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Primary Key, Auto Increment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patient_id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Foreign Key referencing tbl_users(id)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doctor_id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Foreign Key referencing tbl_users(id)</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procedure_id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Foreign Key referencing tbl_procedures(id)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scheduled_at</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DATETIME</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Target date and time of procedure execution</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preparation_room</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VARCHAR(100)</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Assigned preparation holding bay</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procedure_room</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VARCHAR(100)</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Assigned operative theater / cath lab</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location</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VARCHAR(100)</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Hospital facility location/wing</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status</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ENUM</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Status: 'scheduled', 'completed', 'cancelled', 'delayed'</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check_in_status</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ENUM</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Check-in: 'scheduled', 'arrived', 'checked_in', 'ready_for_procedure'</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created_at</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TIMESTAMP</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Booking creation timestamp</w:t>
            </w:r>
          </w:p>
        </w:tc>
      </w:tr>
    </w:tbl>
    <w:p>
      <w:pPr>
        <w:spacing w:after="120"/>
      </w:pPr>
    </w:p>
    <w:p>
      <w:pPr>
        <w:keepNext/>
        <w:spacing w:before="160" w:after="60"/>
      </w:pPr>
      <w:r>
        <w:rPr>
          <w:rFonts w:ascii="Times New Roman" w:hAnsi="Times New Roman"/>
          <w:b/>
          <w:color w:val="1B365D"/>
          <w:sz w:val="22"/>
        </w:rPr>
        <w:t>Table 6.10: Database Table Design: tbl_checklist_items (Patient Specific Checklist Items)</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1800"/>
        <w:gridCol w:w="1800"/>
        <w:gridCol w:w="1800"/>
        <w:gridCol w:w="1800"/>
        <w:gridCol w:w="18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FIELD NAME</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DATA TYPE &amp; SIZE</w:t>
            </w:r>
          </w:p>
        </w:tc>
        <w:tc>
          <w:tcPr>
            <w:tcW w:type="dxa" w:w="100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NULL</w:t>
            </w:r>
          </w:p>
        </w:tc>
        <w:tc>
          <w:tcPr>
            <w:tcW w:type="dxa" w:w="115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KEY</w:t>
            </w:r>
          </w:p>
        </w:tc>
        <w:tc>
          <w:tcPr>
            <w:tcW w:type="dxa" w:w="316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DESCRIPTION &amp; CONSTRAINTS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PRI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Primary Key, Auto Increment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scheduled_procedure_id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FK referencing tbl_scheduled_procedures(id)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task_name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VARCHAR(100)</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Task designation</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task_type</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ENUM</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Type: 'patient_action', 'staff_verification', 'document_upload'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description</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TEXT</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Detailed instructions for patient or staff</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due_by_datetime</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DATETIME</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Calculated absolute deadline timestamp</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is_critical</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TINYINT(1)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Critical flag (1=blocks readiness, 0=non-blocking)</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is_external</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TINYINT(1)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Flag indicating test conducted at external lab</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lab_name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VARCHAR(150)</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Designated laboratory facility name</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investigation_type</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VARCHAR(100)</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Test type (CBC, Blood Sugar, ECG, Renal)</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status</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ENUM</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Status: 'pending', 'completed', 'verified', 'failed'</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completed_by_user_id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User ID of person completing task</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completed_at</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DATETIME</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Completion timestamp</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verified_by_user_id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Doctor user ID verifying task</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verified_at</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DATETIME</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Doctor verification timestamp</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notes</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TEXT</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Clinical observation and execution notes</w:t>
            </w:r>
          </w:p>
        </w:tc>
      </w:tr>
    </w:tbl>
    <w:p>
      <w:pPr>
        <w:spacing w:after="120"/>
      </w:pPr>
    </w:p>
    <w:p>
      <w:pPr>
        <w:keepNext/>
        <w:spacing w:before="160" w:after="60"/>
      </w:pPr>
      <w:r>
        <w:rPr>
          <w:rFonts w:ascii="Times New Roman" w:hAnsi="Times New Roman"/>
          <w:b/>
          <w:color w:val="1B365D"/>
          <w:sz w:val="22"/>
        </w:rPr>
        <w:t>Table 6.11: Database Table Design: tbl_uploaded_reports (Official Laboratory Reports Store)</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1800"/>
        <w:gridCol w:w="1800"/>
        <w:gridCol w:w="1800"/>
        <w:gridCol w:w="1800"/>
        <w:gridCol w:w="18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FIELD NAME</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DATA TYPE &amp; SIZE</w:t>
            </w:r>
          </w:p>
        </w:tc>
        <w:tc>
          <w:tcPr>
            <w:tcW w:type="dxa" w:w="100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NULL</w:t>
            </w:r>
          </w:p>
        </w:tc>
        <w:tc>
          <w:tcPr>
            <w:tcW w:type="dxa" w:w="115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KEY</w:t>
            </w:r>
          </w:p>
        </w:tc>
        <w:tc>
          <w:tcPr>
            <w:tcW w:type="dxa" w:w="316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DESCRIPTION &amp; CONSTRAINTS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PRI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Primary Key, Auto Increment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checklist_item_id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FK referencing tbl_checklist_items(id)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uploaded_by_user_id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FK referencing tbl_users(id) (Lab Tech)</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lab_name</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VARCHAR(150)</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Name of performing laboratory</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lab_type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ENUM</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Origin: 'hospital' or 'external'</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external_report_id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VARCHAR(100)</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External laboratory requisition identifier</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report_date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DATE</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Date specimen collected/analyzed</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verification_status</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ENUM</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'pending_verification', 'verified', 'needs_review', 'needs_clarification', 'external_received'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verification_notes</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TEXT</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Doctor's clinical verification remarks</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verified_by_doctor_id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FK referencing tbl_users(id) (Doctor)</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verified_at</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DATETIME</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Timestamp of formal doctor verification</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is_locked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TINYINT(1)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Immutability lock (1=locked, 0=editable)</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version</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Report version counter (defaults to 1)</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is_current</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TINYINT(1)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Active version flag (1=current active version)</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file_hash</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VARCHAR(64)</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SHA-256 cryptographic file checksum</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file_name</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VARCHAR(255)</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Original uploaded filename</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file_path</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VARCHAR(512)</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Physical filesystem storage path</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file_size_bytes</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Document file size in bytes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uploaded_at</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TIMESTAMP</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Upload creation timestamp</w:t>
            </w:r>
          </w:p>
        </w:tc>
      </w:tr>
    </w:tbl>
    <w:p>
      <w:pPr>
        <w:spacing w:after="120"/>
      </w:pPr>
    </w:p>
    <w:p>
      <w:pPr>
        <w:keepNext/>
        <w:spacing w:before="160" w:after="60"/>
      </w:pPr>
      <w:r>
        <w:rPr>
          <w:rFonts w:ascii="Times New Roman" w:hAnsi="Times New Roman"/>
          <w:b/>
          <w:color w:val="1B365D"/>
          <w:sz w:val="22"/>
        </w:rPr>
        <w:t>Table 6.12: Database Table Design: tbl_lab_clarifications (Doctor-Lab Clarification Tickets)</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1800"/>
        <w:gridCol w:w="1800"/>
        <w:gridCol w:w="1800"/>
        <w:gridCol w:w="1800"/>
        <w:gridCol w:w="18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FIELD NAME</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DATA TYPE &amp; SIZE</w:t>
            </w:r>
          </w:p>
        </w:tc>
        <w:tc>
          <w:tcPr>
            <w:tcW w:type="dxa" w:w="100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NULL</w:t>
            </w:r>
          </w:p>
        </w:tc>
        <w:tc>
          <w:tcPr>
            <w:tcW w:type="dxa" w:w="115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KEY</w:t>
            </w:r>
          </w:p>
        </w:tc>
        <w:tc>
          <w:tcPr>
            <w:tcW w:type="dxa" w:w="316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DESCRIPTION &amp; CONSTRAINTS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PRI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Primary Key, Auto Increment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scheduled_procedure_id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FK referencing tbl_scheduled_procedures(id)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checklist_item_id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FK referencing tbl_checklist_items(id)</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doctor_id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FK referencing tbl_users(id) (Doctor)</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lab_user_id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FK referencing tbl_users(id) (Lab Tech)</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request_message</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TEXT</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Doctor's clinical inquiry regarding report</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response_message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TEXT</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Technician's clarification response</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status</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ENUM</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Ticket state: 'pending', 'responded', 'resolved'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created_at</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TIMESTAMP</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Inquiry creation timestamp</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updated_at</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TIMESTAMP</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Last modification timestamp</w:t>
            </w:r>
          </w:p>
        </w:tc>
      </w:tr>
    </w:tbl>
    <w:p>
      <w:pPr>
        <w:spacing w:after="120"/>
      </w:pPr>
    </w:p>
    <w:p>
      <w:pPr>
        <w:keepNext/>
        <w:spacing w:before="160" w:after="60"/>
      </w:pPr>
      <w:r>
        <w:rPr>
          <w:rFonts w:ascii="Times New Roman" w:hAnsi="Times New Roman"/>
          <w:b/>
          <w:color w:val="1B365D"/>
          <w:sz w:val="22"/>
        </w:rPr>
        <w:t>Table 6.13: Database Table Design: tbl_patient_vitals (Pre-Op Physiological Vitals)</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1800"/>
        <w:gridCol w:w="1800"/>
        <w:gridCol w:w="1800"/>
        <w:gridCol w:w="1800"/>
        <w:gridCol w:w="18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FIELD NAME</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DATA TYPE &amp; SIZE</w:t>
            </w:r>
          </w:p>
        </w:tc>
        <w:tc>
          <w:tcPr>
            <w:tcW w:type="dxa" w:w="100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NULL</w:t>
            </w:r>
          </w:p>
        </w:tc>
        <w:tc>
          <w:tcPr>
            <w:tcW w:type="dxa" w:w="115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KEY</w:t>
            </w:r>
          </w:p>
        </w:tc>
        <w:tc>
          <w:tcPr>
            <w:tcW w:type="dxa" w:w="316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DESCRIPTION &amp; CONSTRAINTS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PRI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Primary Key, Auto Increment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scheduled_procedure_id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UNI</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FK referencing tbl_scheduled_procedures(id)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blood_sugar</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DECIMAL(5,2)</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Fasting/random glucose in mg/dL (&gt;200 triggers alert)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hemoglobin</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DECIMAL(4,2)</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Hemoglobin concentration in g/dL (&lt;10 triggers alert)</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systolic_bp</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Systolic blood pressure in mmHg (&gt;140 triggers alert)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diastolic_bp</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Diastolic blood pressure in mmHg (&gt;90 triggers alert)</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temperature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DECIMAL(4,1)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Body temperature in °F (&gt;100.4 or &lt;95 triggers alert)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creatinine</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DECIMAL(4,2)</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Serum creatinine in mg/dL (&gt;1.5 triggers alert)</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recorded_at</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TIMESTAMP</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Vitals recording timestamp</w:t>
            </w:r>
          </w:p>
        </w:tc>
      </w:tr>
    </w:tbl>
    <w:p>
      <w:pPr>
        <w:spacing w:after="120"/>
      </w:pPr>
    </w:p>
    <w:p>
      <w:pPr>
        <w:keepNext/>
        <w:spacing w:before="160" w:after="60"/>
      </w:pPr>
      <w:r>
        <w:rPr>
          <w:rFonts w:ascii="Times New Roman" w:hAnsi="Times New Roman"/>
          <w:b/>
          <w:color w:val="1B365D"/>
          <w:sz w:val="22"/>
        </w:rPr>
        <w:t>Table 6.14: Database Table Design: tbl_patient_assessments (Pre-Op Health Questionnaire)</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1800"/>
        <w:gridCol w:w="1800"/>
        <w:gridCol w:w="1800"/>
        <w:gridCol w:w="1800"/>
        <w:gridCol w:w="18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FIELD NAME</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DATA TYPE &amp; SIZE</w:t>
            </w:r>
          </w:p>
        </w:tc>
        <w:tc>
          <w:tcPr>
            <w:tcW w:type="dxa" w:w="100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NULL</w:t>
            </w:r>
          </w:p>
        </w:tc>
        <w:tc>
          <w:tcPr>
            <w:tcW w:type="dxa" w:w="115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KEY</w:t>
            </w:r>
          </w:p>
        </w:tc>
        <w:tc>
          <w:tcPr>
            <w:tcW w:type="dxa" w:w="316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DESCRIPTION &amp; CONSTRAINTS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PRI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Primary Key, Auto Increment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scheduled_procedure_id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UNI</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FK referencing tbl_scheduled_procedures(id)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allergies</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TEXT</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Known drug, latex, or food allergies</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current_medications</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TEXT</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Active prescription and OTC medications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previous_surgeries</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TEXT</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Historical surgical procedures</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anesthesia_problems</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TEXT</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Past adverse anesthesia reactions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medical_history_notes</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TEXT</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General systemic medical conditions</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emergency_contact_name</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VARCHAR(100)</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Emergency contact person name</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emergency_contact_phone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VARCHAR(20)</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Emergency contact phone number</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status</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ENUM</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Status: 'draft' or 'submitted_locked'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submitted_at</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DATETIME</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Locking submission timestamp</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created_at</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TIMESTAMP</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Record creation timestamp</w:t>
            </w:r>
          </w:p>
        </w:tc>
      </w:tr>
    </w:tbl>
    <w:p>
      <w:pPr>
        <w:spacing w:after="120"/>
      </w:pPr>
    </w:p>
    <w:p>
      <w:pPr>
        <w:keepNext/>
        <w:spacing w:before="160" w:after="60"/>
      </w:pPr>
      <w:r>
        <w:rPr>
          <w:rFonts w:ascii="Times New Roman" w:hAnsi="Times New Roman"/>
          <w:b/>
          <w:color w:val="1B365D"/>
          <w:sz w:val="22"/>
        </w:rPr>
        <w:t>Table 6.15: Database Table Design: tbl_patient_consents (Informed Procedural Consents)</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1800"/>
        <w:gridCol w:w="1800"/>
        <w:gridCol w:w="1800"/>
        <w:gridCol w:w="1800"/>
        <w:gridCol w:w="18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FIELD NAME</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DATA TYPE &amp; SIZE</w:t>
            </w:r>
          </w:p>
        </w:tc>
        <w:tc>
          <w:tcPr>
            <w:tcW w:type="dxa" w:w="100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NULL</w:t>
            </w:r>
          </w:p>
        </w:tc>
        <w:tc>
          <w:tcPr>
            <w:tcW w:type="dxa" w:w="115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KEY</w:t>
            </w:r>
          </w:p>
        </w:tc>
        <w:tc>
          <w:tcPr>
            <w:tcW w:type="dxa" w:w="316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DESCRIPTION &amp; CONSTRAINTS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PRI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Primary Key, Auto Increment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scheduled_procedure_id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FK referencing tbl_scheduled_procedures(id)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consent_text</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TEXT</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Legal text of procedural risks and authorization</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version</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Consent document version number</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is_current</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TINYINT(1)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Active version flag (1=active)</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status</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ENUM</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State: 'generated', 'confirmed_locked', 'verified'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confirmed_by_patient_id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FK referencing tbl_users(id) (Patient)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confirmed_at</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DATETIME</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Patient digital confirmation timestamp</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verified_by_doctor_id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FK referencing tbl_users(id) (Doctor)</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verified_at</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DATETIME</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Doctor legal verification timestamp</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created_at</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TIMESTAMP</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Consent generation timestamp</w:t>
            </w:r>
          </w:p>
        </w:tc>
      </w:tr>
    </w:tbl>
    <w:p>
      <w:pPr>
        <w:spacing w:after="120"/>
      </w:pPr>
    </w:p>
    <w:p>
      <w:pPr>
        <w:keepNext/>
        <w:spacing w:before="160" w:after="60"/>
      </w:pPr>
      <w:r>
        <w:rPr>
          <w:rFonts w:ascii="Times New Roman" w:hAnsi="Times New Roman"/>
          <w:b/>
          <w:color w:val="1B365D"/>
          <w:sz w:val="22"/>
        </w:rPr>
        <w:t>Table 6.16: Database Table Design: tbl_procedure_readiness (Procedure Clearance Status)</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1800"/>
        <w:gridCol w:w="1800"/>
        <w:gridCol w:w="1800"/>
        <w:gridCol w:w="1800"/>
        <w:gridCol w:w="18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FIELD NAME</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DATA TYPE &amp; SIZE</w:t>
            </w:r>
          </w:p>
        </w:tc>
        <w:tc>
          <w:tcPr>
            <w:tcW w:type="dxa" w:w="100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NULL</w:t>
            </w:r>
          </w:p>
        </w:tc>
        <w:tc>
          <w:tcPr>
            <w:tcW w:type="dxa" w:w="115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KEY</w:t>
            </w:r>
          </w:p>
        </w:tc>
        <w:tc>
          <w:tcPr>
            <w:tcW w:type="dxa" w:w="316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DESCRIPTION &amp; CONSTRAINTS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PRI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Primary Key, Auto Increment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scheduled_procedure_id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UNI</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FK referencing tbl_scheduled_procedures(id)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readiness_status</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ENUM</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Score: 'red', 'orange', 'yellow', 'green'</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evaluated_by_user_id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FK referencing tbl_users(id) (evaluating user)</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last_evaluated_at</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TIMESTAMP</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Evaluation execution timestamp</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notes</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TEXT</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Readiness breakdown and compliance remarks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override_reason</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TEXT</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Doctor justification for manual clinical override</w:t>
            </w:r>
          </w:p>
        </w:tc>
      </w:tr>
    </w:tbl>
    <w:p>
      <w:pPr>
        <w:spacing w:after="120"/>
      </w:pPr>
    </w:p>
    <w:p>
      <w:pPr>
        <w:keepNext/>
        <w:spacing w:before="160" w:after="60"/>
      </w:pPr>
      <w:r>
        <w:rPr>
          <w:rFonts w:ascii="Times New Roman" w:hAnsi="Times New Roman"/>
          <w:b/>
          <w:color w:val="1B365D"/>
          <w:sz w:val="22"/>
        </w:rPr>
        <w:t>Table 6.17: Database Table Design: tbl_risk_alerts (Clinical Contraindication Alerts)</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1800"/>
        <w:gridCol w:w="1800"/>
        <w:gridCol w:w="1800"/>
        <w:gridCol w:w="1800"/>
        <w:gridCol w:w="18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FIELD NAME</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DATA TYPE &amp; SIZE</w:t>
            </w:r>
          </w:p>
        </w:tc>
        <w:tc>
          <w:tcPr>
            <w:tcW w:type="dxa" w:w="100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NULL</w:t>
            </w:r>
          </w:p>
        </w:tc>
        <w:tc>
          <w:tcPr>
            <w:tcW w:type="dxa" w:w="115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KEY</w:t>
            </w:r>
          </w:p>
        </w:tc>
        <w:tc>
          <w:tcPr>
            <w:tcW w:type="dxa" w:w="316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DESCRIPTION &amp; CONSTRAINTS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PRI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Primary Key, Auto Increment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scheduled_procedure_id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FK referencing tbl_scheduled_procedures(id)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alert_type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VARCHAR(100)</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Classification (e.g., Blood Sugar, BP, Fever)</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alert_message</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TEXT</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Clinical warning message and threshold breach</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severity</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ENUM</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Risk level: 'low', 'medium', 'high'</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is_resolved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TINYINT(1)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Resolution flag (1=resolved, 0=active)</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resolved_by_user_id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FK referencing tbl_users(id) (Doctor)</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resolved_at</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DATETIME</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Doctor resolution timestamp</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created_at</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TIMESTAMP</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Alert trigger timestamp</w:t>
            </w:r>
          </w:p>
        </w:tc>
      </w:tr>
    </w:tbl>
    <w:p>
      <w:pPr>
        <w:spacing w:after="120"/>
      </w:pPr>
    </w:p>
    <w:p>
      <w:pPr>
        <w:keepNext/>
        <w:spacing w:before="160" w:after="60"/>
      </w:pPr>
      <w:r>
        <w:rPr>
          <w:rFonts w:ascii="Times New Roman" w:hAnsi="Times New Roman"/>
          <w:b/>
          <w:color w:val="1B365D"/>
          <w:sz w:val="22"/>
        </w:rPr>
        <w:t>Table 6.18: Database Table Design: tbl_health_suggestions (Pre-Op Health Advisory Rules)</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1800"/>
        <w:gridCol w:w="1800"/>
        <w:gridCol w:w="1800"/>
        <w:gridCol w:w="1800"/>
        <w:gridCol w:w="18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FIELD NAME</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DATA TYPE &amp; SIZE</w:t>
            </w:r>
          </w:p>
        </w:tc>
        <w:tc>
          <w:tcPr>
            <w:tcW w:type="dxa" w:w="100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NULL</w:t>
            </w:r>
          </w:p>
        </w:tc>
        <w:tc>
          <w:tcPr>
            <w:tcW w:type="dxa" w:w="115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KEY</w:t>
            </w:r>
          </w:p>
        </w:tc>
        <w:tc>
          <w:tcPr>
            <w:tcW w:type="dxa" w:w="316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DESCRIPTION &amp; CONSTRAINTS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PRI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Primary Key, Auto Increment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procedure_id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FK referencing tbl_procedures(id)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suggestion_text</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TEXT</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Health advice text displayed to patient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trigger_condition</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VARCHAR(255)</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Condition triggering advisory display</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created_at</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TIMESTAMP</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Creation timestamp</w:t>
            </w:r>
          </w:p>
        </w:tc>
      </w:tr>
    </w:tbl>
    <w:p>
      <w:pPr>
        <w:spacing w:after="120"/>
      </w:pPr>
    </w:p>
    <w:p>
      <w:pPr>
        <w:keepNext/>
        <w:spacing w:before="160" w:after="60"/>
      </w:pPr>
      <w:r>
        <w:rPr>
          <w:rFonts w:ascii="Times New Roman" w:hAnsi="Times New Roman"/>
          <w:b/>
          <w:color w:val="1B365D"/>
          <w:sz w:val="22"/>
        </w:rPr>
        <w:t>Table 6.19: Database Table Design: tbl_notifications (User Alert Notifications)</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1800"/>
        <w:gridCol w:w="1800"/>
        <w:gridCol w:w="1800"/>
        <w:gridCol w:w="1800"/>
        <w:gridCol w:w="18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FIELD NAME</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DATA TYPE &amp; SIZE</w:t>
            </w:r>
          </w:p>
        </w:tc>
        <w:tc>
          <w:tcPr>
            <w:tcW w:type="dxa" w:w="100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NULL</w:t>
            </w:r>
          </w:p>
        </w:tc>
        <w:tc>
          <w:tcPr>
            <w:tcW w:type="dxa" w:w="115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KEY</w:t>
            </w:r>
          </w:p>
        </w:tc>
        <w:tc>
          <w:tcPr>
            <w:tcW w:type="dxa" w:w="316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DESCRIPTION &amp; CONSTRAINTS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PRI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Primary Key, Auto Increment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user_id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Recipient user FK referencing tbl_users(id)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title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VARCHAR(150)</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Notification header title</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message</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TEXT</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Notification message body</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type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ENUM</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Channel: 'sms', 'email', 'in_app'</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status</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ENUM</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Delivery status: 'unread', 'read', 'failed'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sent_at</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TIMESTAMP</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Dispatch timestamp</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sender_id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Sender FK referencing tbl_users(id)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scheduled_procedure_id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MUL</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FK referencing tbl_scheduled_procedures(id)</w:t>
            </w:r>
          </w:p>
        </w:tc>
      </w:tr>
    </w:tbl>
    <w:p>
      <w:pPr>
        <w:spacing w:after="120"/>
      </w:pPr>
    </w:p>
    <w:p>
      <w:pPr>
        <w:keepNext/>
        <w:spacing w:before="160" w:after="60"/>
      </w:pPr>
      <w:r>
        <w:rPr>
          <w:rFonts w:ascii="Times New Roman" w:hAnsi="Times New Roman"/>
          <w:b/>
          <w:color w:val="1B365D"/>
          <w:sz w:val="22"/>
        </w:rPr>
        <w:t>Table 6.20: Database Table Design: tbl_audit_logs (Immutable Security Audit Trail)</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1800"/>
        <w:gridCol w:w="1800"/>
        <w:gridCol w:w="1800"/>
        <w:gridCol w:w="1800"/>
        <w:gridCol w:w="18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FIELD NAME</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DATA TYPE &amp; SIZE</w:t>
            </w:r>
          </w:p>
        </w:tc>
        <w:tc>
          <w:tcPr>
            <w:tcW w:type="dxa" w:w="100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NULL</w:t>
            </w:r>
          </w:p>
        </w:tc>
        <w:tc>
          <w:tcPr>
            <w:tcW w:type="dxa" w:w="115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KEY</w:t>
            </w:r>
          </w:p>
        </w:tc>
        <w:tc>
          <w:tcPr>
            <w:tcW w:type="dxa" w:w="316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DESCRIPTION &amp; CONSTRAINTS</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PRI</w:t>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Primary Key, Auto Increment</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user_id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Actor FK referencing tbl_users(id)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role_name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VARCHAR(50)</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Role name of actor at event execution</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action</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VARCHAR(100)</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Standardized action verb (e.g., PROCEDURE_SCHEDULED)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details</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TEXT</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Full JSON or textual description of transaction parameters</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patient_id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FK referencing affected patient user ID</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scheduled_procedure_id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INT(11)</w:t>
            </w:r>
          </w:p>
        </w:tc>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YES</w:t>
            </w:r>
          </w:p>
        </w:tc>
        <w:tc>
          <w:tcPr>
            <w:tcW w:type="dxa" w:w="1152"/>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FK referencing affected scheduled procedure</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created_at</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TIMESTAMP</w:t>
            </w:r>
          </w:p>
        </w:tc>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NO</w:t>
            </w:r>
          </w:p>
        </w:tc>
        <w:tc>
          <w:tcPr>
            <w:tcW w:type="dxa" w:w="1152"/>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r>
          </w:p>
        </w:tc>
        <w:tc>
          <w:tcPr>
            <w:tcW w:type="dxa" w:w="3168"/>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Immutable event timestamp</w:t>
            </w:r>
          </w:p>
        </w:tc>
      </w:tr>
    </w:tbl>
    <w:p>
      <w:pPr>
        <w:spacing w:after="120"/>
      </w:pPr>
    </w:p>
    <w:p>
      <w:r>
        <w:br w:type="page"/>
      </w:r>
    </w:p>
    <w:p>
      <w:pPr>
        <w:spacing w:before="4000"/>
      </w:pPr>
    </w:p>
    <w:p>
      <w:pPr>
        <w:spacing w:after="280"/>
        <w:jc w:val="center"/>
      </w:pPr>
      <w:r>
        <w:rPr>
          <w:rFonts w:ascii="Times New Roman" w:hAnsi="Times New Roman"/>
          <w:b/>
          <w:color w:val="1B365D"/>
          <w:sz w:val="48"/>
        </w:rPr>
        <w:t>CHAPTER 7</w:t>
        <w:br/>
        <w:br/>
      </w:r>
      <w:r>
        <w:rPr>
          <w:rFonts w:ascii="Times New Roman" w:hAnsi="Times New Roman"/>
          <w:b/>
          <w:color w:val="2C5282"/>
          <w:sz w:val="40"/>
        </w:rPr>
        <w:t>TOOLS AND PLATFORM</w:t>
      </w:r>
    </w:p>
    <w:p>
      <w:r>
        <w:br w:type="page"/>
      </w:r>
    </w:p>
    <w:p>
      <w:pPr>
        <w:keepNext/>
        <w:spacing w:before="280" w:after="120"/>
      </w:pPr>
      <w:r>
        <w:rPr>
          <w:rFonts w:ascii="Times New Roman" w:hAnsi="Times New Roman"/>
          <w:b/>
          <w:color w:val="1B365D"/>
          <w:sz w:val="28"/>
        </w:rPr>
        <w:t>7.1 FRONT END TECHNOLOGIES</w:t>
      </w:r>
    </w:p>
    <w:p>
      <w:pPr>
        <w:spacing w:after="120" w:before="0" w:line="276" w:lineRule="auto"/>
        <w:jc w:val="both"/>
      </w:pPr>
      <w:r>
        <w:rPr>
          <w:rFonts w:ascii="Times New Roman" w:hAnsi="Times New Roman"/>
          <w:b w:val="0"/>
          <w:i w:val="0"/>
          <w:color w:val="2D3748"/>
          <w:sz w:val="24"/>
        </w:rPr>
        <w:t>The front-end tier of MediPrep is engineered to deliver a responsive, accessible, and intuitive user experience across desktop workstations, clinical tablet devices, and patient mobile smartphones without requiring proprietary client-side installations. The core client technologies include:</w:t>
      </w:r>
    </w:p>
    <w:p>
      <w:pPr>
        <w:pStyle w:val="ListBullet"/>
        <w:spacing w:after="60" w:before="0" w:line="276" w:lineRule="auto"/>
        <w:jc w:val="both"/>
      </w:pPr>
      <w:r>
        <w:rPr>
          <w:rFonts w:ascii="Times New Roman" w:hAnsi="Times New Roman"/>
          <w:b/>
          <w:color w:val="2D3748"/>
          <w:sz w:val="23"/>
        </w:rPr>
        <w:t xml:space="preserve">HTML5 (HyperText Markup Language 5): </w:t>
      </w:r>
      <w:r>
        <w:rPr>
          <w:rFonts w:ascii="Times New Roman" w:hAnsi="Times New Roman"/>
          <w:color w:val="2D3748"/>
          <w:sz w:val="23"/>
        </w:rPr>
        <w:t>Provides semantic structural architecture across all application views. Form inputs leverage specialized HTML5 input types (e.g., date, time, number, email, and file upload) with native pattern constraints and accessibility attributes.</w:t>
      </w:r>
    </w:p>
    <w:p>
      <w:pPr>
        <w:pStyle w:val="ListBullet"/>
        <w:spacing w:after="60" w:before="0" w:line="276" w:lineRule="auto"/>
        <w:jc w:val="both"/>
      </w:pPr>
      <w:r>
        <w:rPr>
          <w:rFonts w:ascii="Times New Roman" w:hAnsi="Times New Roman"/>
          <w:b/>
          <w:color w:val="2D3748"/>
          <w:sz w:val="23"/>
        </w:rPr>
        <w:t xml:space="preserve">CSS3 (Cascading Style Sheets 3): </w:t>
      </w:r>
      <w:r>
        <w:rPr>
          <w:rFonts w:ascii="Times New Roman" w:hAnsi="Times New Roman"/>
          <w:color w:val="2D3748"/>
          <w:sz w:val="23"/>
        </w:rPr>
        <w:t>Delivers modern, responsive visual styling utilizing CSS Flexbox and Grid layouts, CSS custom properties (variables) for consistent theming, smooth transitions, and high-contrast color palettes tailored for clinical readability.</w:t>
      </w:r>
    </w:p>
    <w:p>
      <w:pPr>
        <w:pStyle w:val="ListBullet"/>
        <w:spacing w:after="60" w:before="0" w:line="276" w:lineRule="auto"/>
        <w:jc w:val="both"/>
      </w:pPr>
      <w:r>
        <w:rPr>
          <w:rFonts w:ascii="Times New Roman" w:hAnsi="Times New Roman"/>
          <w:b/>
          <w:color w:val="2D3748"/>
          <w:sz w:val="23"/>
        </w:rPr>
        <w:t xml:space="preserve">JavaScript (ECMAScript 6+): </w:t>
      </w:r>
      <w:r>
        <w:rPr>
          <w:rFonts w:ascii="Times New Roman" w:hAnsi="Times New Roman"/>
          <w:color w:val="2D3748"/>
          <w:sz w:val="23"/>
        </w:rPr>
        <w:t>Executes client-side interactivity, asynchronous DOM updates, dynamic form validation, and real-time input sanitization. It prevents invalid form submissions—such as future dates of birth or improperly formatted mobile numbers—prior to network dispatch.</w:t>
      </w:r>
    </w:p>
    <w:p>
      <w:pPr>
        <w:pStyle w:val="ListBullet"/>
        <w:spacing w:after="60" w:before="0" w:line="276" w:lineRule="auto"/>
        <w:jc w:val="both"/>
      </w:pPr>
      <w:r>
        <w:rPr>
          <w:rFonts w:ascii="Times New Roman" w:hAnsi="Times New Roman"/>
          <w:b/>
          <w:color w:val="2D3748"/>
          <w:sz w:val="23"/>
        </w:rPr>
        <w:t xml:space="preserve">Bootstrap 5 Framework: </w:t>
      </w:r>
      <w:r>
        <w:rPr>
          <w:rFonts w:ascii="Times New Roman" w:hAnsi="Times New Roman"/>
          <w:color w:val="2D3748"/>
          <w:sz w:val="23"/>
        </w:rPr>
        <w:t>Implements a modern 12-column responsive grid system, comprehensive UI components (navbars, modals, progress bars, accordion checklist containers, and alert banners), and utilities that ensure cross-browser compatibility across Google Chrome, Mozilla Firefox, Microsoft Edge, and Safari.</w:t>
      </w:r>
    </w:p>
    <w:p>
      <w:pPr>
        <w:keepNext/>
        <w:spacing w:before="280" w:after="120"/>
      </w:pPr>
      <w:r>
        <w:rPr>
          <w:rFonts w:ascii="Times New Roman" w:hAnsi="Times New Roman"/>
          <w:b/>
          <w:color w:val="1B365D"/>
          <w:sz w:val="28"/>
        </w:rPr>
        <w:t>7.2 BACK END TECHNOLOGIES</w:t>
      </w:r>
    </w:p>
    <w:p>
      <w:pPr>
        <w:spacing w:after="120" w:before="0" w:line="276" w:lineRule="auto"/>
        <w:jc w:val="both"/>
      </w:pPr>
      <w:r>
        <w:rPr>
          <w:rFonts w:ascii="Times New Roman" w:hAnsi="Times New Roman"/>
          <w:b w:val="0"/>
          <w:i w:val="0"/>
          <w:color w:val="2D3748"/>
          <w:sz w:val="24"/>
        </w:rPr>
        <w:t>The back-end server architecture is constructed using modern, high-performance, open-source technologies designed for rapid execution and rock-solid security:</w:t>
      </w:r>
    </w:p>
    <w:p>
      <w:pPr>
        <w:pStyle w:val="ListBullet"/>
        <w:spacing w:after="60" w:before="0" w:line="276" w:lineRule="auto"/>
        <w:jc w:val="both"/>
      </w:pPr>
      <w:r>
        <w:rPr>
          <w:rFonts w:ascii="Times New Roman" w:hAnsi="Times New Roman"/>
          <w:b/>
          <w:color w:val="2D3748"/>
          <w:sz w:val="23"/>
        </w:rPr>
        <w:t xml:space="preserve">Python 3.10+: </w:t>
      </w:r>
      <w:r>
        <w:rPr>
          <w:rFonts w:ascii="Times New Roman" w:hAnsi="Times New Roman"/>
          <w:color w:val="2D3748"/>
          <w:sz w:val="23"/>
        </w:rPr>
        <w:t>Serves as the primary server-side programming language. Python offers exceptional readability, strict dynamic typing, robust exception handling, and a comprehensive standard library including hashlib (for SHA-256 report verification), datetime (for strict scheduling arithmetic), and logging (for security audit trails).</w:t>
      </w:r>
    </w:p>
    <w:p>
      <w:pPr>
        <w:pStyle w:val="ListBullet"/>
        <w:spacing w:after="60" w:before="0" w:line="276" w:lineRule="auto"/>
        <w:jc w:val="both"/>
      </w:pPr>
      <w:r>
        <w:rPr>
          <w:rFonts w:ascii="Times New Roman" w:hAnsi="Times New Roman"/>
          <w:b/>
          <w:color w:val="2D3748"/>
          <w:sz w:val="23"/>
        </w:rPr>
        <w:t xml:space="preserve">Flask Micro-Framework (Version 3.x): </w:t>
      </w:r>
      <w:r>
        <w:rPr>
          <w:rFonts w:ascii="Times New Roman" w:hAnsi="Times New Roman"/>
          <w:color w:val="2D3748"/>
          <w:sz w:val="23"/>
        </w:rPr>
        <w:t>A lightweight, modular WSGI web application framework. Flask provides high routing flexibility through Blueprint modularization, built-in request/response abstraction, session cookie management, and minimal runtime overhead, making it ideal for healthcare microservices.</w:t>
      </w:r>
    </w:p>
    <w:p>
      <w:pPr>
        <w:pStyle w:val="ListBullet"/>
        <w:spacing w:after="60" w:before="0" w:line="276" w:lineRule="auto"/>
        <w:jc w:val="both"/>
      </w:pPr>
      <w:r>
        <w:rPr>
          <w:rFonts w:ascii="Times New Roman" w:hAnsi="Times New Roman"/>
          <w:b/>
          <w:color w:val="2D3748"/>
          <w:sz w:val="23"/>
        </w:rPr>
        <w:t xml:space="preserve">Jinja2 Templating Engine: </w:t>
      </w:r>
      <w:r>
        <w:rPr>
          <w:rFonts w:ascii="Times New Roman" w:hAnsi="Times New Roman"/>
          <w:color w:val="2D3748"/>
          <w:sz w:val="23"/>
        </w:rPr>
        <w:t>Enables powerful server-side template rendering, template inheritance (base layout extensions), context processors for injecting active user session details, and automated HTML escaping to neutralize Cross-Site Scripting (XSS) attack vectors.</w:t>
      </w:r>
    </w:p>
    <w:p>
      <w:pPr>
        <w:pStyle w:val="ListBullet"/>
        <w:spacing w:after="60" w:before="0" w:line="276" w:lineRule="auto"/>
        <w:jc w:val="both"/>
      </w:pPr>
      <w:r>
        <w:rPr>
          <w:rFonts w:ascii="Times New Roman" w:hAnsi="Times New Roman"/>
          <w:b/>
          <w:color w:val="2D3748"/>
          <w:sz w:val="23"/>
        </w:rPr>
        <w:t xml:space="preserve">Werkzeug Security Primitives: </w:t>
      </w:r>
      <w:r>
        <w:rPr>
          <w:rFonts w:ascii="Times New Roman" w:hAnsi="Times New Roman"/>
          <w:color w:val="2D3748"/>
          <w:sz w:val="23"/>
        </w:rPr>
        <w:t>Provides industrial-strength cryptographic password hashing using the PBKDF2 algorithm with HMAC-SHA256, secure token generation, and secure filename sanitization (secure_filename) to thwart directory traversal attacks during report uploads.</w:t>
      </w:r>
    </w:p>
    <w:p>
      <w:pPr>
        <w:keepNext/>
        <w:spacing w:before="280" w:after="120"/>
      </w:pPr>
      <w:r>
        <w:rPr>
          <w:rFonts w:ascii="Times New Roman" w:hAnsi="Times New Roman"/>
          <w:b/>
          <w:color w:val="1B365D"/>
          <w:sz w:val="28"/>
        </w:rPr>
        <w:t>7.3 FRAMEWORK &amp; ARCHITECTURAL PATTERN</w:t>
      </w:r>
    </w:p>
    <w:p>
      <w:pPr>
        <w:spacing w:after="120" w:before="0" w:line="276" w:lineRule="auto"/>
        <w:jc w:val="both"/>
      </w:pPr>
      <w:r>
        <w:rPr>
          <w:rFonts w:ascii="Times New Roman" w:hAnsi="Times New Roman"/>
          <w:b w:val="0"/>
          <w:i w:val="0"/>
          <w:color w:val="2D3748"/>
          <w:sz w:val="24"/>
        </w:rPr>
        <w:t>MediPrep strictly implements the 3-Tier Model-View-Controller (MVC) architectural pattern augmented with the Service-Repository design pattern. This architecture ensures complete separation of concerns:</w:t>
        <w:br/>
        <w:t>1. Models &amp; Repositories (Data Access Layer): Abstract raw SQL operations. Repositories (e.g., UserRepository, DoctorRepository, PatientRepository, LabRepository, AuditRepository) execute parameterized queries using connection context managers, ensuring total protection against SQL injection.</w:t>
        <w:br/>
        <w:t>2. Services Layer (Business Logic): Encapsulates domain logic independently of HTTP protocols. Services (e.g., ReadinessService, RulesEngine, DoctorService, LabService) execute complex computations such as clinical vital evaluations and readiness scoring.</w:t>
        <w:br/>
        <w:t>3. Controllers / Routes (Presentation Layer): Flask Blueprints (auth, admin, doctor, patient, lab) handle HTTP requests, validate input, invoke domain services, and return rendered Jinja2 HTML views or JSON payloads.</w:t>
      </w:r>
    </w:p>
    <w:p>
      <w:pPr>
        <w:keepNext/>
        <w:spacing w:before="280" w:after="120"/>
      </w:pPr>
      <w:r>
        <w:rPr>
          <w:rFonts w:ascii="Times New Roman" w:hAnsi="Times New Roman"/>
          <w:b/>
          <w:color w:val="1B365D"/>
          <w:sz w:val="28"/>
        </w:rPr>
        <w:t>7.4 DEVELOPMENT PLATFORM &amp; OPERATING ENVIRONMENT</w:t>
      </w:r>
    </w:p>
    <w:p>
      <w:pPr>
        <w:pStyle w:val="ListBullet"/>
        <w:spacing w:after="60" w:before="0" w:line="276" w:lineRule="auto"/>
        <w:jc w:val="both"/>
      </w:pPr>
      <w:r>
        <w:rPr>
          <w:rFonts w:ascii="Times New Roman" w:hAnsi="Times New Roman"/>
          <w:b/>
          <w:color w:val="2D3748"/>
          <w:sz w:val="23"/>
        </w:rPr>
        <w:t xml:space="preserve">Operating System: </w:t>
      </w:r>
      <w:r>
        <w:rPr>
          <w:rFonts w:ascii="Times New Roman" w:hAnsi="Times New Roman"/>
          <w:color w:val="2D3748"/>
          <w:sz w:val="23"/>
        </w:rPr>
        <w:t>Microsoft Windows 10/11 Professional (64-bit) development environment; fully compatible with enterprise Linux servers (Ubuntu 22.04 LTS / Rocky Linux) for production deployment.</w:t>
      </w:r>
    </w:p>
    <w:p>
      <w:pPr>
        <w:pStyle w:val="ListBullet"/>
        <w:spacing w:after="60" w:before="0" w:line="276" w:lineRule="auto"/>
        <w:jc w:val="both"/>
      </w:pPr>
      <w:r>
        <w:rPr>
          <w:rFonts w:ascii="Times New Roman" w:hAnsi="Times New Roman"/>
          <w:b/>
          <w:color w:val="2D3748"/>
          <w:sz w:val="23"/>
        </w:rPr>
        <w:t xml:space="preserve">Development Environment: </w:t>
      </w:r>
      <w:r>
        <w:rPr>
          <w:rFonts w:ascii="Times New Roman" w:hAnsi="Times New Roman"/>
          <w:color w:val="2D3748"/>
          <w:sz w:val="23"/>
        </w:rPr>
        <w:t>Visual Studio Code (VS Code) equipped with Python IntelliSense, Pylance, Jinja syntax highlighting, and integrated terminal.</w:t>
      </w:r>
    </w:p>
    <w:p>
      <w:pPr>
        <w:pStyle w:val="ListBullet"/>
        <w:spacing w:after="60" w:before="0" w:line="276" w:lineRule="auto"/>
        <w:jc w:val="both"/>
      </w:pPr>
      <w:r>
        <w:rPr>
          <w:rFonts w:ascii="Times New Roman" w:hAnsi="Times New Roman"/>
          <w:b/>
          <w:color w:val="2D3748"/>
          <w:sz w:val="23"/>
        </w:rPr>
        <w:t xml:space="preserve">Version Control System: </w:t>
      </w:r>
      <w:r>
        <w:rPr>
          <w:rFonts w:ascii="Times New Roman" w:hAnsi="Times New Roman"/>
          <w:color w:val="2D3748"/>
          <w:sz w:val="23"/>
        </w:rPr>
        <w:t>Git 2.4x for distributed version control, feature branching, and atomic commit history tracking.</w:t>
      </w:r>
    </w:p>
    <w:p>
      <w:pPr>
        <w:pStyle w:val="ListBullet"/>
        <w:spacing w:after="60" w:before="0" w:line="276" w:lineRule="auto"/>
        <w:jc w:val="both"/>
      </w:pPr>
      <w:r>
        <w:rPr>
          <w:rFonts w:ascii="Times New Roman" w:hAnsi="Times New Roman"/>
          <w:b/>
          <w:color w:val="2D3748"/>
          <w:sz w:val="23"/>
        </w:rPr>
        <w:t xml:space="preserve">Local Server Stack: </w:t>
      </w:r>
      <w:r>
        <w:rPr>
          <w:rFonts w:ascii="Times New Roman" w:hAnsi="Times New Roman"/>
          <w:color w:val="2D3748"/>
          <w:sz w:val="23"/>
        </w:rPr>
        <w:t>XAMPP 8.2 providing the Apache HTTP Server and local MySQL / MariaDB database server.</w:t>
      </w:r>
    </w:p>
    <w:p>
      <w:pPr>
        <w:keepNext/>
        <w:spacing w:before="280" w:after="120"/>
      </w:pPr>
      <w:r>
        <w:rPr>
          <w:rFonts w:ascii="Times New Roman" w:hAnsi="Times New Roman"/>
          <w:b/>
          <w:color w:val="1B365D"/>
          <w:sz w:val="28"/>
        </w:rPr>
        <w:t>7.5 RELATIONAL DATABASE MANAGEMENT SYSTEM</w:t>
      </w:r>
    </w:p>
    <w:p>
      <w:pPr>
        <w:spacing w:after="120" w:before="0" w:line="276" w:lineRule="auto"/>
        <w:jc w:val="both"/>
      </w:pPr>
      <w:r>
        <w:rPr>
          <w:rFonts w:ascii="Times New Roman" w:hAnsi="Times New Roman"/>
          <w:b w:val="0"/>
          <w:i w:val="0"/>
          <w:color w:val="2D3748"/>
          <w:sz w:val="24"/>
        </w:rPr>
        <w:t>The persistence tier is powered by MySQL 8.0 / MariaDB. The InnoDB storage engine is enforced across all 20 tables to guarantee strict ACID (Atomicity, Consistency, Isolation, Durability) properties, foreign key referential integrity, row-level locking, and automated transaction rollbacks upon unexpected execution exceptions.</w:t>
      </w:r>
    </w:p>
    <w:p>
      <w:r>
        <w:br w:type="page"/>
      </w:r>
    </w:p>
    <w:p>
      <w:pPr>
        <w:spacing w:before="4000"/>
      </w:pPr>
    </w:p>
    <w:p>
      <w:pPr>
        <w:spacing w:after="280"/>
        <w:jc w:val="center"/>
      </w:pPr>
      <w:r>
        <w:rPr>
          <w:rFonts w:ascii="Times New Roman" w:hAnsi="Times New Roman"/>
          <w:b/>
          <w:color w:val="1B365D"/>
          <w:sz w:val="48"/>
        </w:rPr>
        <w:t>CHAPTER 8</w:t>
        <w:br/>
        <w:br/>
      </w:r>
      <w:r>
        <w:rPr>
          <w:rFonts w:ascii="Times New Roman" w:hAnsi="Times New Roman"/>
          <w:b/>
          <w:color w:val="2C5282"/>
          <w:sz w:val="40"/>
        </w:rPr>
        <w:t>TESTING</w:t>
      </w:r>
    </w:p>
    <w:p>
      <w:r>
        <w:br w:type="page"/>
      </w:r>
    </w:p>
    <w:p>
      <w:pPr>
        <w:keepNext/>
        <w:spacing w:before="280" w:after="120"/>
      </w:pPr>
      <w:r>
        <w:rPr>
          <w:rFonts w:ascii="Times New Roman" w:hAnsi="Times New Roman"/>
          <w:b/>
          <w:color w:val="1B365D"/>
          <w:sz w:val="28"/>
        </w:rPr>
        <w:t>8.1 UNIT TESTING</w:t>
      </w:r>
    </w:p>
    <w:p>
      <w:pPr>
        <w:spacing w:after="120" w:before="0" w:line="276" w:lineRule="auto"/>
        <w:jc w:val="both"/>
      </w:pPr>
      <w:r>
        <w:rPr>
          <w:rFonts w:ascii="Times New Roman" w:hAnsi="Times New Roman"/>
          <w:b w:val="0"/>
          <w:i w:val="0"/>
          <w:color w:val="2D3748"/>
          <w:sz w:val="24"/>
        </w:rPr>
        <w:t>Unit testing involves the verification of individual software components and functions in isolation to ensure they produce expected outputs for given inputs. In MediPrep, unit tests were systematically executed on:</w:t>
        <w:br/>
        <w:t>• Cryptographic Password Hashing: Testing generate_password_hash and check_password_hash to verify that plain-text passwords are never persisted and hashes match successfully.</w:t>
        <w:br/>
        <w:t>• Indian Mobile Regex Validation: Testing regex pattern ^[6-9]\d{9}$ against valid numbers (e.g., 9876543210, 8123456789) and invalid cases (e.g., 5551234, 1555, characters, short codes).</w:t>
        <w:br/>
        <w:t>• Date of Birth Validation: Testing that dates in the past (e.g., 1990-05-15, 2026-10-08) return valid, while today's date and future dates return validation errors.</w:t>
        <w:br/>
        <w:t>• RulesEngine Threshold Functions: Testing vitals evaluation against boundary conditions (Blood Sugar = 199 vs 201 mg/dL; Hemoglobin = 9.9 vs 10.1 g/dL; Systolic BP = 139 vs 141 mmHg; Temperature = 99.0°F vs 100.5°F; Creatinine = 1.4 vs 1.6 mg/dL).</w:t>
      </w:r>
    </w:p>
    <w:p>
      <w:pPr>
        <w:keepNext/>
        <w:spacing w:before="280" w:after="120"/>
      </w:pPr>
      <w:r>
        <w:rPr>
          <w:rFonts w:ascii="Times New Roman" w:hAnsi="Times New Roman"/>
          <w:b/>
          <w:color w:val="1B365D"/>
          <w:sz w:val="28"/>
        </w:rPr>
        <w:t>8.2 INTEGRATION TESTING</w:t>
      </w:r>
    </w:p>
    <w:p>
      <w:pPr>
        <w:spacing w:after="120" w:before="0" w:line="276" w:lineRule="auto"/>
        <w:jc w:val="both"/>
      </w:pPr>
      <w:r>
        <w:rPr>
          <w:rFonts w:ascii="Times New Roman" w:hAnsi="Times New Roman"/>
          <w:b w:val="0"/>
          <w:i w:val="0"/>
          <w:color w:val="2D3748"/>
          <w:sz w:val="24"/>
        </w:rPr>
        <w:t>Integration testing verifies the functional interoperability between interconnected modules and database repositories:</w:t>
        <w:br/>
        <w:t>• Procedure Scheduling &amp; Dynamic Checklist Generation: Verified that when a Doctor schedules a procedure, a record is created in tbl_scheduled_procedures and corresponding checklist items are automatically populated in tbl_checklist_items with correct due dates.</w:t>
        <w:br/>
        <w:t>• Hospital Lab Technician Upload &amp; File Hashing: Verified that uploading a valid PDF computes a matching SHA-256 hash, stores the file in uploads/, records metadata in tbl_uploaded_reports, and changes the checklist item status to pending verification.</w:t>
        <w:br/>
        <w:t>• Two-Tier Verification Loop: Verified that Doctor report verification updates verification_status to 'verified', updates verified_at, and triggers ReadinessService recalculation.</w:t>
        <w:br/>
        <w:t>• Session &amp; Role Decorator Enforcement: Verified that unauthenticated users are redirected to login and authenticated users with the 'patient' role cannot access '/doctor' or '/admin' endpoints.</w:t>
      </w:r>
    </w:p>
    <w:p>
      <w:pPr>
        <w:keepNext/>
        <w:spacing w:before="280" w:after="120"/>
      </w:pPr>
      <w:r>
        <w:rPr>
          <w:rFonts w:ascii="Times New Roman" w:hAnsi="Times New Roman"/>
          <w:b/>
          <w:color w:val="1B365D"/>
          <w:sz w:val="28"/>
        </w:rPr>
        <w:t>8.3 SYSTEM TESTING</w:t>
      </w:r>
    </w:p>
    <w:p>
      <w:pPr>
        <w:spacing w:after="120" w:before="0" w:line="276" w:lineRule="auto"/>
        <w:jc w:val="both"/>
      </w:pPr>
      <w:r>
        <w:rPr>
          <w:rFonts w:ascii="Times New Roman" w:hAnsi="Times New Roman"/>
          <w:b w:val="0"/>
          <w:i w:val="0"/>
          <w:color w:val="2D3748"/>
          <w:sz w:val="24"/>
        </w:rPr>
        <w:t>System testing evaluates the end-to-end functionality of the completely integrated MediPrep platform against specified requirements.</w:t>
      </w:r>
    </w:p>
    <w:p>
      <w:pPr>
        <w:keepNext/>
        <w:spacing w:before="200" w:after="80"/>
      </w:pPr>
      <w:r>
        <w:rPr>
          <w:rFonts w:ascii="Times New Roman" w:hAnsi="Times New Roman"/>
          <w:b/>
          <w:color w:val="2C5282"/>
          <w:sz w:val="24"/>
        </w:rPr>
        <w:t>8.3.1 Acceptance Testing</w:t>
      </w:r>
    </w:p>
    <w:p>
      <w:pPr>
        <w:spacing w:after="120" w:before="0" w:line="276" w:lineRule="auto"/>
        <w:jc w:val="both"/>
      </w:pPr>
      <w:r>
        <w:rPr>
          <w:rFonts w:ascii="Times New Roman" w:hAnsi="Times New Roman"/>
          <w:b w:val="0"/>
          <w:i w:val="0"/>
          <w:color w:val="2D3748"/>
          <w:sz w:val="24"/>
        </w:rPr>
        <w:t>Acceptance testing validated complete user operational journeys: (1) Admin seeds procedures and templates; (2) Patient registers with valid DOB and mobile number; (3) Doctor schedules 'Left Heart Catheterization'; (4) Patient logs in, sees scheduled procedure, completes Pre-Op Assessment, and signs Consent; (5) Lab Tech uploads CBC and ECG reports; (6) Doctor verifies reports and records normal vitals; (7) System clears patient to GREEN status.</w:t>
      </w:r>
    </w:p>
    <w:p>
      <w:pPr>
        <w:keepNext/>
        <w:spacing w:before="200" w:after="80"/>
      </w:pPr>
      <w:r>
        <w:rPr>
          <w:rFonts w:ascii="Times New Roman" w:hAnsi="Times New Roman"/>
          <w:b/>
          <w:color w:val="2C5282"/>
          <w:sz w:val="24"/>
        </w:rPr>
        <w:t>8.3.2 Validation Testing</w:t>
      </w:r>
    </w:p>
    <w:p>
      <w:pPr>
        <w:spacing w:after="120" w:before="0" w:line="276" w:lineRule="auto"/>
        <w:jc w:val="both"/>
      </w:pPr>
      <w:r>
        <w:rPr>
          <w:rFonts w:ascii="Times New Roman" w:hAnsi="Times New Roman"/>
          <w:b w:val="0"/>
          <w:i w:val="0"/>
          <w:color w:val="2D3748"/>
          <w:sz w:val="24"/>
        </w:rPr>
        <w:t>Validation testing tested input boundaries: rejecting duplicate usernames and emails without wiping out valid form entries; enforcing minimum 8-character passwords; ensuring mandatory clinical fields cannot be bypassed via direct HTTP POST requests.</w:t>
      </w:r>
    </w:p>
    <w:p>
      <w:pPr>
        <w:keepNext/>
        <w:spacing w:before="200" w:after="80"/>
      </w:pPr>
      <w:r>
        <w:rPr>
          <w:rFonts w:ascii="Times New Roman" w:hAnsi="Times New Roman"/>
          <w:b/>
          <w:color w:val="2C5282"/>
          <w:sz w:val="24"/>
        </w:rPr>
        <w:t>8.3.3 Black Box Testing</w:t>
      </w:r>
    </w:p>
    <w:p>
      <w:pPr>
        <w:spacing w:after="120" w:before="0" w:line="276" w:lineRule="auto"/>
        <w:jc w:val="both"/>
      </w:pPr>
      <w:r>
        <w:rPr>
          <w:rFonts w:ascii="Times New Roman" w:hAnsi="Times New Roman"/>
          <w:b w:val="0"/>
          <w:i w:val="0"/>
          <w:color w:val="2D3748"/>
          <w:sz w:val="24"/>
        </w:rPr>
        <w:t>Black box testing focused on Equivalence Partitioning and Boundary Value Analysis of functional requirements without inspecting underlying source code. Inputs were provided via browser UI forms, and resulting screens and alerts were compared against expected outputs.</w:t>
      </w:r>
    </w:p>
    <w:p>
      <w:pPr>
        <w:keepNext/>
        <w:spacing w:before="200" w:after="80"/>
      </w:pPr>
      <w:r>
        <w:rPr>
          <w:rFonts w:ascii="Times New Roman" w:hAnsi="Times New Roman"/>
          <w:b/>
          <w:color w:val="2C5282"/>
          <w:sz w:val="24"/>
        </w:rPr>
        <w:t>8.3.4 White Box Testing</w:t>
      </w:r>
    </w:p>
    <w:p>
      <w:pPr>
        <w:spacing w:after="120" w:before="0" w:line="276" w:lineRule="auto"/>
        <w:jc w:val="both"/>
      </w:pPr>
      <w:r>
        <w:rPr>
          <w:rFonts w:ascii="Times New Roman" w:hAnsi="Times New Roman"/>
          <w:b w:val="0"/>
          <w:i w:val="0"/>
          <w:color w:val="2D3748"/>
          <w:sz w:val="24"/>
        </w:rPr>
        <w:t>White box testing analyzed code paths, branch coverage, and cyclomatic complexity within RulesEngine.evaluate_vitals and ReadinessService.evaluate_and_update_readiness, ensuring every conditional branch (all normal, single breach, multiple breaches, missing vitals) was exercised and covered.</w:t>
      </w:r>
    </w:p>
    <w:p>
      <w:pPr>
        <w:keepNext/>
        <w:spacing w:before="280" w:after="120"/>
      </w:pPr>
      <w:r>
        <w:rPr>
          <w:rFonts w:ascii="Times New Roman" w:hAnsi="Times New Roman"/>
          <w:b/>
          <w:color w:val="1B365D"/>
          <w:sz w:val="28"/>
        </w:rPr>
        <w:t>8.4 SAMPLE TEST CASES</w:t>
      </w:r>
    </w:p>
    <w:p>
      <w:pPr>
        <w:spacing w:after="120" w:before="0" w:line="276" w:lineRule="auto"/>
        <w:jc w:val="both"/>
      </w:pPr>
      <w:r>
        <w:rPr>
          <w:rFonts w:ascii="Times New Roman" w:hAnsi="Times New Roman"/>
          <w:b w:val="0"/>
          <w:i w:val="0"/>
          <w:color w:val="2D3748"/>
          <w:sz w:val="24"/>
        </w:rPr>
        <w:t>Table 8.1 documents 16 formal test cases executed across the MediPrep platform, detailing test case identifiers, modules, test steps, expected results, actual outcomes, and verification status.</w:t>
      </w:r>
    </w:p>
    <w:p>
      <w:pPr>
        <w:keepNext/>
        <w:spacing w:before="160" w:after="60"/>
      </w:pPr>
      <w:r>
        <w:rPr>
          <w:rFonts w:ascii="Times New Roman" w:hAnsi="Times New Roman"/>
          <w:b/>
          <w:color w:val="1B365D"/>
          <w:sz w:val="22"/>
        </w:rPr>
        <w:t>Table 8.1: Formal Test Cases and Execution Results (TC01 to TC16)</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1500"/>
        <w:gridCol w:w="1500"/>
        <w:gridCol w:w="1500"/>
        <w:gridCol w:w="1500"/>
        <w:gridCol w:w="1500"/>
        <w:gridCol w:w="1500"/>
      </w:tblGrid>
      <w:tr>
        <w:trPr>
          <w:tblHeader/>
          <w:cantSplit/>
        </w:trPr>
        <w:tc>
          <w:tcPr>
            <w:tcW w:type="dxa" w:w="1008"/>
            <w:shd w:fill="1B365D"/>
            <w:tcMar>
              <w:top w:w="120" w:type="dxa"/>
              <w:bottom w:w="120" w:type="dxa"/>
              <w:left w:w="140" w:type="dxa"/>
              <w:right w:w="140" w:type="dxa"/>
            </w:tcMar>
          </w:tcPr>
          <w:p>
            <w:pPr>
              <w:spacing w:before="40" w:after="40"/>
              <w:jc w:val="center"/>
            </w:pPr>
            <w:r>
              <w:rPr>
                <w:rFonts w:ascii="Times New Roman" w:hAnsi="Times New Roman"/>
                <w:b/>
                <w:color w:val="FFFFFF"/>
                <w:sz w:val="21"/>
              </w:rPr>
              <w:t>TC ID</w:t>
            </w:r>
          </w:p>
        </w:tc>
        <w:tc>
          <w:tcPr>
            <w:tcW w:type="dxa" w:w="1296"/>
            <w:shd w:fill="1B365D"/>
            <w:tcMar>
              <w:top w:w="120" w:type="dxa"/>
              <w:bottom w:w="120" w:type="dxa"/>
              <w:left w:w="140" w:type="dxa"/>
              <w:right w:w="140" w:type="dxa"/>
            </w:tcMar>
          </w:tcPr>
          <w:p>
            <w:pPr>
              <w:spacing w:before="40" w:after="40"/>
              <w:jc w:val="center"/>
            </w:pPr>
            <w:r>
              <w:rPr>
                <w:rFonts w:ascii="Times New Roman" w:hAnsi="Times New Roman"/>
                <w:b/>
                <w:color w:val="FFFFFF"/>
                <w:sz w:val="21"/>
              </w:rPr>
              <w:t>MODULE</w:t>
            </w:r>
          </w:p>
        </w:tc>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TEST DESCRIPTION &amp; INPUT</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EXPECTED RESULT</w:t>
            </w:r>
          </w:p>
        </w:tc>
        <w:tc>
          <w:tcPr>
            <w:tcW w:type="dxa" w:w="216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ACTUAL RESULT</w:t>
            </w:r>
          </w:p>
        </w:tc>
        <w:tc>
          <w:tcPr>
            <w:tcW w:type="dxa" w:w="864"/>
            <w:shd w:fill="1B365D"/>
            <w:tcMar>
              <w:top w:w="120" w:type="dxa"/>
              <w:bottom w:w="120" w:type="dxa"/>
              <w:left w:w="140" w:type="dxa"/>
              <w:right w:w="140" w:type="dxa"/>
            </w:tcMar>
          </w:tcPr>
          <w:p>
            <w:pPr>
              <w:spacing w:before="40" w:after="40"/>
              <w:jc w:val="center"/>
            </w:pPr>
            <w:r>
              <w:rPr>
                <w:rFonts w:ascii="Times New Roman" w:hAnsi="Times New Roman"/>
                <w:b/>
                <w:color w:val="FFFFFF"/>
                <w:sz w:val="21"/>
              </w:rPr>
              <w:t>STATUS</w:t>
            </w:r>
          </w:p>
        </w:tc>
      </w:tr>
      <w:tr>
        <w:trPr>
          <w:cantSplit/>
        </w:trPr>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TC01</w:t>
            </w:r>
          </w:p>
        </w:tc>
        <w:tc>
          <w:tcPr>
            <w:tcW w:type="dxa" w:w="1296"/>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Auth</w:t>
            </w:r>
          </w:p>
        </w:tc>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User registration with DOB = today / future date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Form rejected with 'DOB must be strictly in the past' error</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Rejected with clear error message beside DOB field</w:t>
            </w:r>
          </w:p>
        </w:tc>
        <w:tc>
          <w:tcPr>
            <w:tcW w:type="dxa" w:w="864"/>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PASS</w:t>
            </w:r>
          </w:p>
        </w:tc>
      </w:tr>
      <w:tr>
        <w:trPr>
          <w:cantSplit/>
        </w:trPr>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TC02</w:t>
            </w:r>
          </w:p>
        </w:tc>
        <w:tc>
          <w:tcPr>
            <w:tcW w:type="dxa" w:w="1296"/>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Auth</w:t>
            </w:r>
          </w:p>
        </w:tc>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Registration with past DOB (e.g., 08-10-2026 when today is 20-10-2026)</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Form accepts date without age error</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Accepted successfully without rejection</w:t>
            </w:r>
          </w:p>
        </w:tc>
        <w:tc>
          <w:tcPr>
            <w:tcW w:type="dxa" w:w="864"/>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PASS</w:t>
            </w:r>
          </w:p>
        </w:tc>
      </w:tr>
      <w:tr>
        <w:trPr>
          <w:cantSplit/>
        </w:trPr>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TC03</w:t>
            </w:r>
          </w:p>
        </w:tc>
        <w:tc>
          <w:tcPr>
            <w:tcW w:type="dxa" w:w="1296"/>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Auth</w:t>
            </w:r>
          </w:p>
        </w:tc>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Registration with invalid mobile number '5551234' or '1555'</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Form rejected: 'Enter a valid 10-digit Indian mobile number'</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Rejected; error shown; other fields preserved</w:t>
            </w:r>
          </w:p>
        </w:tc>
        <w:tc>
          <w:tcPr>
            <w:tcW w:type="dxa" w:w="864"/>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PASS</w:t>
            </w:r>
          </w:p>
        </w:tc>
      </w:tr>
      <w:tr>
        <w:trPr>
          <w:cantSplit/>
        </w:trPr>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TC04</w:t>
            </w:r>
          </w:p>
        </w:tc>
        <w:tc>
          <w:tcPr>
            <w:tcW w:type="dxa" w:w="1296"/>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Auth</w:t>
            </w:r>
          </w:p>
        </w:tc>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Registration with valid 10-digit mobile '9876543210'</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Accepted as valid Indian mobile number</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Accepted successfully</w:t>
            </w:r>
          </w:p>
        </w:tc>
        <w:tc>
          <w:tcPr>
            <w:tcW w:type="dxa" w:w="864"/>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PASS</w:t>
            </w:r>
          </w:p>
        </w:tc>
      </w:tr>
      <w:tr>
        <w:trPr>
          <w:cantSplit/>
        </w:trPr>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TC05</w:t>
            </w:r>
          </w:p>
        </w:tc>
        <w:tc>
          <w:tcPr>
            <w:tcW w:type="dxa" w:w="1296"/>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Auth</w:t>
            </w:r>
          </w:p>
        </w:tc>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Registration with password &lt; 8 characters (e.g., 'Pass1')</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Form rejected: 'Password must contain at least 8 characters'</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Rejected with prompt; submission blocked</w:t>
            </w:r>
          </w:p>
        </w:tc>
        <w:tc>
          <w:tcPr>
            <w:tcW w:type="dxa" w:w="864"/>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PASS</w:t>
            </w:r>
          </w:p>
        </w:tc>
      </w:tr>
      <w:tr>
        <w:trPr>
          <w:cantSplit/>
        </w:trPr>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TC06</w:t>
            </w:r>
          </w:p>
        </w:tc>
        <w:tc>
          <w:tcPr>
            <w:tcW w:type="dxa" w:w="1296"/>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Auth</w:t>
            </w:r>
          </w:p>
        </w:tc>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Registration with duplicate username or email</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Form rejected: 'Username/Email already exists'; preserves other fields</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Rejected with error; form details preserved</w:t>
            </w:r>
          </w:p>
        </w:tc>
        <w:tc>
          <w:tcPr>
            <w:tcW w:type="dxa" w:w="864"/>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PASS</w:t>
            </w:r>
          </w:p>
        </w:tc>
      </w:tr>
      <w:tr>
        <w:trPr>
          <w:cantSplit/>
        </w:trPr>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TC07</w:t>
            </w:r>
          </w:p>
        </w:tc>
        <w:tc>
          <w:tcPr>
            <w:tcW w:type="dxa" w:w="1296"/>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Auth</w:t>
            </w:r>
          </w:p>
        </w:tc>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RBAC Group: Dropdown contains Patient, Doctor, Lab Tech</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Displays exactly the three allowed roles (no Admin or External Lab)</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Dropdown contains exactly the 3 allowed roles</w:t>
            </w:r>
          </w:p>
        </w:tc>
        <w:tc>
          <w:tcPr>
            <w:tcW w:type="dxa" w:w="864"/>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PASS</w:t>
            </w:r>
          </w:p>
        </w:tc>
      </w:tr>
      <w:tr>
        <w:trPr>
          <w:cantSplit/>
        </w:trPr>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TC08</w:t>
            </w:r>
          </w:p>
        </w:tc>
        <w:tc>
          <w:tcPr>
            <w:tcW w:type="dxa" w:w="1296"/>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Doctor</w:t>
            </w:r>
          </w:p>
        </w:tc>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Doctor schedules procedure for registered patient 'John Doe'</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Schedule saved; linked to patient; checklist auto-generated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Procedure appears on Patient Dashboard with prep tasks</w:t>
            </w:r>
          </w:p>
        </w:tc>
        <w:tc>
          <w:tcPr>
            <w:tcW w:type="dxa" w:w="864"/>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PASS</w:t>
            </w:r>
          </w:p>
        </w:tc>
      </w:tr>
      <w:tr>
        <w:trPr>
          <w:cantSplit/>
        </w:trPr>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TC09</w:t>
            </w:r>
          </w:p>
        </w:tc>
        <w:tc>
          <w:tcPr>
            <w:tcW w:type="dxa" w:w="1296"/>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Patient</w:t>
            </w:r>
          </w:p>
        </w:tc>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Patient completes pre-op assessment and submits</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Assessment status set to 'submitted_locked'; cannot be edited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Assessment locked successfully; draft status closed</w:t>
            </w:r>
          </w:p>
        </w:tc>
        <w:tc>
          <w:tcPr>
            <w:tcW w:type="dxa" w:w="864"/>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PASS</w:t>
            </w:r>
          </w:p>
        </w:tc>
      </w:tr>
      <w:tr>
        <w:trPr>
          <w:cantSplit/>
        </w:trPr>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TC10</w:t>
            </w:r>
          </w:p>
        </w:tc>
        <w:tc>
          <w:tcPr>
            <w:tcW w:type="dxa" w:w="1296"/>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Lab Tech</w:t>
            </w:r>
          </w:p>
        </w:tc>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Hospital Lab Tech uploads official PDF for ECG report</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File saved in uploads/; SHA-256 hash computed; status = pending</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Report recorded with hash; awaiting doctor review</w:t>
            </w:r>
          </w:p>
        </w:tc>
        <w:tc>
          <w:tcPr>
            <w:tcW w:type="dxa" w:w="864"/>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PASS</w:t>
            </w:r>
          </w:p>
        </w:tc>
      </w:tr>
      <w:tr>
        <w:trPr>
          <w:cantSplit/>
        </w:trPr>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TC11</w:t>
            </w:r>
          </w:p>
        </w:tc>
        <w:tc>
          <w:tcPr>
            <w:tcW w:type="dxa" w:w="1296"/>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Doctor</w:t>
            </w:r>
          </w:p>
        </w:tc>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Doctor verifies uploaded ECG report in clinical console</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Report verification_status updated to 'verified'; timestamp set</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Status set to verified; verified_at recorded</w:t>
            </w:r>
          </w:p>
        </w:tc>
        <w:tc>
          <w:tcPr>
            <w:tcW w:type="dxa" w:w="864"/>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PASS</w:t>
            </w:r>
          </w:p>
        </w:tc>
      </w:tr>
      <w:tr>
        <w:trPr>
          <w:cantSplit/>
        </w:trPr>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TC12</w:t>
            </w:r>
          </w:p>
        </w:tc>
        <w:tc>
          <w:tcPr>
            <w:tcW w:type="dxa" w:w="1296"/>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Doctor</w:t>
            </w:r>
          </w:p>
        </w:tc>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Doctor sends clarification ticket to Lab Tech</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Clarification record created in tbl_lab_clarifications; status pending</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Ticket created; visible on Lab Tech console</w:t>
            </w:r>
          </w:p>
        </w:tc>
        <w:tc>
          <w:tcPr>
            <w:tcW w:type="dxa" w:w="864"/>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PASS</w:t>
            </w:r>
          </w:p>
        </w:tc>
      </w:tr>
      <w:tr>
        <w:trPr>
          <w:cantSplit/>
        </w:trPr>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TC13</w:t>
            </w:r>
          </w:p>
        </w:tc>
        <w:tc>
          <w:tcPr>
            <w:tcW w:type="dxa" w:w="1296"/>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Rules</w:t>
            </w:r>
          </w:p>
        </w:tc>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Vitals entered: Blood Sugar = 240 mg/dL (&gt; 200 threshold)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High severity alert triggered: 'Severe Hyperglycemia detected'</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Risk alert generated; readiness marked YELLOW/RED</w:t>
            </w:r>
          </w:p>
        </w:tc>
        <w:tc>
          <w:tcPr>
            <w:tcW w:type="dxa" w:w="864"/>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PASS</w:t>
            </w:r>
          </w:p>
        </w:tc>
      </w:tr>
      <w:tr>
        <w:trPr>
          <w:cantSplit/>
        </w:trPr>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TC14</w:t>
            </w:r>
          </w:p>
        </w:tc>
        <w:tc>
          <w:tcPr>
            <w:tcW w:type="dxa" w:w="1296"/>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Rules</w:t>
            </w:r>
          </w:p>
        </w:tc>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Vitals entered: Systolic BP = 150 mmHg (&gt; 140 threshold)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Clinical alert triggered: 'Elevated Blood Pressure detected'</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Alert generated and displayed on doctor console</w:t>
            </w:r>
          </w:p>
        </w:tc>
        <w:tc>
          <w:tcPr>
            <w:tcW w:type="dxa" w:w="864"/>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PASS</w:t>
            </w:r>
          </w:p>
        </w:tc>
      </w:tr>
      <w:tr>
        <w:trPr>
          <w:cantSplit/>
        </w:trPr>
        <w:tc>
          <w:tcPr>
            <w:tcW w:type="dxa" w:w="1008"/>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TC15</w:t>
            </w:r>
          </w:p>
        </w:tc>
        <w:tc>
          <w:tcPr>
            <w:tcW w:type="dxa" w:w="1296"/>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Readiness</w:t>
            </w:r>
          </w:p>
        </w:tc>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All checklist tasks complete, reports verified, vitals normal</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Readiness engine calculates overall status = GREEN (Ready)</w:t>
            </w:r>
          </w:p>
        </w:tc>
        <w:tc>
          <w:tcPr>
            <w:tcW w:type="dxa" w:w="216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Overall status displayed as GREEN on all dashboards</w:t>
            </w:r>
          </w:p>
        </w:tc>
        <w:tc>
          <w:tcPr>
            <w:tcW w:type="dxa" w:w="864"/>
            <w:shd w:fill="FFFFFF"/>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PASS</w:t>
            </w:r>
          </w:p>
        </w:tc>
      </w:tr>
      <w:tr>
        <w:trPr>
          <w:cantSplit/>
        </w:trPr>
        <w:tc>
          <w:tcPr>
            <w:tcW w:type="dxa" w:w="1008"/>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TC16</w:t>
            </w:r>
          </w:p>
        </w:tc>
        <w:tc>
          <w:tcPr>
            <w:tcW w:type="dxa" w:w="1296"/>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Audit</w:t>
            </w:r>
          </w:p>
        </w:tc>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User performs login, scheduling, upload, and clearance</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All actions recorded in tbl_audit_logs with timestamps and IDs</w:t>
            </w:r>
          </w:p>
        </w:tc>
        <w:tc>
          <w:tcPr>
            <w:tcW w:type="dxa" w:w="216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Audit records verified in database with exact details</w:t>
            </w:r>
          </w:p>
        </w:tc>
        <w:tc>
          <w:tcPr>
            <w:tcW w:type="dxa" w:w="864"/>
            <w:shd w:fill="F8FAFC"/>
            <w:tcMar>
              <w:top w:w="100" w:type="dxa"/>
              <w:bottom w:w="100" w:type="dxa"/>
              <w:left w:w="130" w:type="dxa"/>
              <w:right w:w="130" w:type="dxa"/>
            </w:tcMar>
          </w:tcPr>
          <w:p>
            <w:pPr>
              <w:spacing w:before="40" w:after="40" w:line="264" w:lineRule="auto"/>
              <w:jc w:val="center"/>
            </w:pPr>
            <w:r>
              <w:rPr>
                <w:rFonts w:ascii="Times New Roman" w:hAnsi="Times New Roman"/>
                <w:color w:val="2D3748"/>
                <w:sz w:val="20"/>
              </w:rPr>
              <w:t>PASS</w:t>
            </w:r>
          </w:p>
        </w:tc>
      </w:tr>
    </w:tbl>
    <w:p>
      <w:pPr>
        <w:spacing w:after="120"/>
      </w:pPr>
    </w:p>
    <w:p>
      <w:r>
        <w:br w:type="page"/>
      </w:r>
    </w:p>
    <w:p>
      <w:pPr>
        <w:spacing w:before="4000"/>
      </w:pPr>
    </w:p>
    <w:p>
      <w:pPr>
        <w:spacing w:after="280"/>
        <w:jc w:val="center"/>
      </w:pPr>
      <w:r>
        <w:rPr>
          <w:rFonts w:ascii="Times New Roman" w:hAnsi="Times New Roman"/>
          <w:b/>
          <w:color w:val="1B365D"/>
          <w:sz w:val="48"/>
        </w:rPr>
        <w:t>CHAPTER 9</w:t>
        <w:br/>
        <w:br/>
      </w:r>
      <w:r>
        <w:rPr>
          <w:rFonts w:ascii="Times New Roman" w:hAnsi="Times New Roman"/>
          <w:b/>
          <w:color w:val="2C5282"/>
          <w:sz w:val="40"/>
        </w:rPr>
        <w:t>SYSTEM IMPLEMENTATION</w:t>
      </w:r>
    </w:p>
    <w:p>
      <w:r>
        <w:br w:type="page"/>
      </w:r>
    </w:p>
    <w:p>
      <w:pPr>
        <w:keepNext/>
        <w:spacing w:before="280" w:after="120"/>
      </w:pPr>
      <w:r>
        <w:rPr>
          <w:rFonts w:ascii="Times New Roman" w:hAnsi="Times New Roman"/>
          <w:b/>
          <w:color w:val="1B365D"/>
          <w:sz w:val="28"/>
        </w:rPr>
        <w:t>9.1 IMPLEMENTATION METHODOLOGY &amp; STRATEGY</w:t>
      </w:r>
    </w:p>
    <w:p>
      <w:pPr>
        <w:spacing w:after="120" w:before="0" w:line="276" w:lineRule="auto"/>
        <w:jc w:val="both"/>
      </w:pPr>
      <w:r>
        <w:rPr>
          <w:rFonts w:ascii="Times New Roman" w:hAnsi="Times New Roman"/>
          <w:b w:val="0"/>
          <w:i w:val="0"/>
          <w:color w:val="2D3748"/>
          <w:sz w:val="24"/>
        </w:rPr>
        <w:t>System implementation encompasses the practical translation of the architectural designs and software components into a fully operational production environment. The implementation of MediPrep followed a phased deployment strategy:</w:t>
      </w:r>
    </w:p>
    <w:p>
      <w:pPr>
        <w:pStyle w:val="ListBullet"/>
        <w:spacing w:after="60" w:before="0" w:line="276" w:lineRule="auto"/>
        <w:jc w:val="both"/>
      </w:pPr>
      <w:r>
        <w:rPr>
          <w:rFonts w:ascii="Times New Roman" w:hAnsi="Times New Roman"/>
          <w:b/>
          <w:color w:val="2D3748"/>
          <w:sz w:val="23"/>
        </w:rPr>
        <w:t xml:space="preserve">Phase 1: Environment Provisioning &amp; Database Seeding: </w:t>
      </w:r>
      <w:r>
        <w:rPr>
          <w:rFonts w:ascii="Times New Roman" w:hAnsi="Times New Roman"/>
          <w:color w:val="2D3748"/>
          <w:sz w:val="23"/>
        </w:rPr>
        <w:t>Configuring the Python 3.10 virtual environment, installing dependencies (Flask, PyMySQL, mysql-connector-python, python-docx), executing database schema definitions (schema.sql), and seeding initial master catalogs for roles, procedures, and checklist templates (seed_data.sql).</w:t>
      </w:r>
    </w:p>
    <w:p>
      <w:pPr>
        <w:pStyle w:val="ListBullet"/>
        <w:spacing w:after="60" w:before="0" w:line="276" w:lineRule="auto"/>
        <w:jc w:val="both"/>
      </w:pPr>
      <w:r>
        <w:rPr>
          <w:rFonts w:ascii="Times New Roman" w:hAnsi="Times New Roman"/>
          <w:b/>
          <w:color w:val="2D3748"/>
          <w:sz w:val="23"/>
        </w:rPr>
        <w:t xml:space="preserve">Phase 2: Core Domain Logic &amp; Security Engine Implementation: </w:t>
      </w:r>
      <w:r>
        <w:rPr>
          <w:rFonts w:ascii="Times New Roman" w:hAnsi="Times New Roman"/>
          <w:color w:val="2D3748"/>
          <w:sz w:val="23"/>
        </w:rPr>
        <w:t>Developing repositories and service layers, embedding PBKDF2/SHA-256 password hashing, writing custom route decorators for RBAC enforcement, and coding the deterministic RulesEngine and ReadinessService algorithms.</w:t>
      </w:r>
    </w:p>
    <w:p>
      <w:pPr>
        <w:pStyle w:val="ListBullet"/>
        <w:spacing w:after="60" w:before="0" w:line="276" w:lineRule="auto"/>
        <w:jc w:val="both"/>
      </w:pPr>
      <w:r>
        <w:rPr>
          <w:rFonts w:ascii="Times New Roman" w:hAnsi="Times New Roman"/>
          <w:b/>
          <w:color w:val="2D3748"/>
          <w:sz w:val="23"/>
        </w:rPr>
        <w:t xml:space="preserve">Phase 3: Controller Blueprints &amp; View Template Integration: </w:t>
      </w:r>
      <w:r>
        <w:rPr>
          <w:rFonts w:ascii="Times New Roman" w:hAnsi="Times New Roman"/>
          <w:color w:val="2D3748"/>
          <w:sz w:val="23"/>
        </w:rPr>
        <w:t>Constructing modular Flask Blueprints (auth, admin, doctor, patient, lab) and integrating responsive Bootstrap 5 Jinja2 templates with client-side JavaScript input boundary validation.</w:t>
      </w:r>
    </w:p>
    <w:p>
      <w:pPr>
        <w:pStyle w:val="ListBullet"/>
        <w:spacing w:after="60" w:before="0" w:line="276" w:lineRule="auto"/>
        <w:jc w:val="both"/>
      </w:pPr>
      <w:r>
        <w:rPr>
          <w:rFonts w:ascii="Times New Roman" w:hAnsi="Times New Roman"/>
          <w:b/>
          <w:color w:val="2D3748"/>
          <w:sz w:val="23"/>
        </w:rPr>
        <w:t xml:space="preserve">Phase 4: Laboratory Ingestion Pipeline &amp; File Security: </w:t>
      </w:r>
      <w:r>
        <w:rPr>
          <w:rFonts w:ascii="Times New Roman" w:hAnsi="Times New Roman"/>
          <w:color w:val="2D3748"/>
          <w:sz w:val="23"/>
        </w:rPr>
        <w:t>Configuring the uploads/ directory with strict file permissions, implementing SHA-256 file hashing, and establishing the doctor verification loop.</w:t>
      </w:r>
    </w:p>
    <w:p>
      <w:pPr>
        <w:pStyle w:val="ListBullet"/>
        <w:spacing w:after="60" w:before="0" w:line="276" w:lineRule="auto"/>
        <w:jc w:val="both"/>
      </w:pPr>
      <w:r>
        <w:rPr>
          <w:rFonts w:ascii="Times New Roman" w:hAnsi="Times New Roman"/>
          <w:b/>
          <w:color w:val="2D3748"/>
          <w:sz w:val="23"/>
        </w:rPr>
        <w:t xml:space="preserve">Phase 5: Comprehensive Testing &amp; System Hardening: </w:t>
      </w:r>
      <w:r>
        <w:rPr>
          <w:rFonts w:ascii="Times New Roman" w:hAnsi="Times New Roman"/>
          <w:color w:val="2D3748"/>
          <w:sz w:val="23"/>
        </w:rPr>
        <w:t>Executing all 16 formal test cases, verifying audit log capture, sanitizing error outputs, and verifying cross-browser responsiveness.</w:t>
      </w:r>
    </w:p>
    <w:p>
      <w:pPr>
        <w:keepNext/>
        <w:spacing w:before="280" w:after="120"/>
      </w:pPr>
      <w:r>
        <w:rPr>
          <w:rFonts w:ascii="Times New Roman" w:hAnsi="Times New Roman"/>
          <w:b/>
          <w:color w:val="1B365D"/>
          <w:sz w:val="28"/>
        </w:rPr>
        <w:t>9.2 PROBLEM STATEMENT</w:t>
      </w:r>
    </w:p>
    <w:p>
      <w:pPr>
        <w:spacing w:after="120" w:before="0" w:line="276" w:lineRule="auto"/>
        <w:jc w:val="both"/>
      </w:pPr>
      <w:r>
        <w:rPr>
          <w:rFonts w:ascii="Times New Roman" w:hAnsi="Times New Roman"/>
          <w:b w:val="0"/>
          <w:i w:val="0"/>
          <w:color w:val="2D3748"/>
          <w:sz w:val="24"/>
        </w:rPr>
        <w:t>In modern healthcare administration, hospital surgical suites and interventional procedure suites represent the single most resource-intensive and revenue-critical assets. However, operating room efficiency is severely impaired by preventable, same-day procedural cancellations, which affect between 15% and 22% of elective surgical schedules globally. The primary root cause is information fragmentation across the perioperative journey: pre-procedure fasting guidelines are unmonitored; required diagnostic laboratory tests are missing, delayed, or unverified; patient informed consents remain unsigned; and acute physiological contraindications (such as severe hyperglycemia, severe anemia, or hypertensive crises) are discovered only after the patient is transferred into the operative theater. This breakdown causes massive hospital financial losses, squanders surgical team time, increases patient morbidity, and imposes severe emotional distress.</w:t>
      </w:r>
    </w:p>
    <w:p>
      <w:pPr>
        <w:keepNext/>
        <w:spacing w:before="280" w:after="120"/>
      </w:pPr>
      <w:r>
        <w:rPr>
          <w:rFonts w:ascii="Times New Roman" w:hAnsi="Times New Roman"/>
          <w:b/>
          <w:color w:val="1B365D"/>
          <w:sz w:val="28"/>
        </w:rPr>
        <w:t>9.3 PROBLEM DEFINITION</w:t>
      </w:r>
    </w:p>
    <w:p>
      <w:pPr>
        <w:spacing w:after="120" w:before="0" w:line="276" w:lineRule="auto"/>
        <w:jc w:val="both"/>
      </w:pPr>
      <w:r>
        <w:rPr>
          <w:rFonts w:ascii="Times New Roman" w:hAnsi="Times New Roman"/>
          <w:b w:val="0"/>
          <w:i w:val="0"/>
          <w:color w:val="2D3748"/>
          <w:sz w:val="24"/>
        </w:rPr>
        <w:t>Formally, the pre-procedure readiness problem can be modeled as a multi-constraint satisfaction optimization problem. Let P represent a scheduled procedure for patient u scheduled at time T. Let C = {c1, c2, ..., cn} represent the set of mandatory preparation checklist items, L = {l1, l2, ..., lm} represent required diagnostic laboratory reports, A represent the pre-operative health assessment, S represent signed informed consent, and V = {v_sugar, v_hb, v_bp_sys, v_bp_dia, v_temp, v_creat} represent recorded physiological vitals.</w:t>
        <w:br/>
        <w:br/>
        <w:t>The overall procedural readiness function R(P) evaluates to GREEN (Cleared) if and only if:</w:t>
        <w:br/>
        <w:t>1. ∀ c_i ∈ C: status(c_i) = 'completed'</w:t>
        <w:br/>
        <w:t>2. ∀ l_j ∈ L: verification_status(l_j) = 'verified' ∧ verified_by_doctor_id is not null</w:t>
        <w:br/>
        <w:t>3. status(A) = 'submitted_locked'</w:t>
        <w:br/>
        <w:t>4. status(S) = 'confirmed_locked' ∧ verified_by_doctor_id is not null</w:t>
        <w:br/>
        <w:t>5. RulesEngine(V) = ∅ (No active clinical contraindications)</w:t>
        <w:br/>
        <w:br/>
        <w:t>If any mandatory condition in (1)-(4) is unfulfilled, R(P) evaluates to RED (Incomplete). If vitals indicate non-critical anomalies requiring clinical review, R(P) evaluates to YELLOW (Pending Review). MediPrep solves this multi-constraint satisfaction problem through deterministic software automation, eliminating administrative failure points.</w:t>
      </w:r>
    </w:p>
    <w:p>
      <w:r>
        <w:br w:type="page"/>
      </w:r>
    </w:p>
    <w:p>
      <w:pPr>
        <w:spacing w:before="4000"/>
      </w:pPr>
    </w:p>
    <w:p>
      <w:pPr>
        <w:spacing w:after="280"/>
        <w:jc w:val="center"/>
      </w:pPr>
      <w:r>
        <w:rPr>
          <w:rFonts w:ascii="Times New Roman" w:hAnsi="Times New Roman"/>
          <w:b/>
          <w:color w:val="1B365D"/>
          <w:sz w:val="48"/>
        </w:rPr>
        <w:t>CHAPTER 10</w:t>
        <w:br/>
        <w:br/>
      </w:r>
      <w:r>
        <w:rPr>
          <w:rFonts w:ascii="Times New Roman" w:hAnsi="Times New Roman"/>
          <w:b/>
          <w:color w:val="2C5282"/>
          <w:sz w:val="40"/>
        </w:rPr>
        <w:t>CONCLUSION AND FUTURE ENHANCEMENTS</w:t>
      </w:r>
    </w:p>
    <w:p>
      <w:r>
        <w:br w:type="page"/>
      </w:r>
    </w:p>
    <w:p>
      <w:pPr>
        <w:keepNext/>
        <w:spacing w:before="280" w:after="120"/>
      </w:pPr>
      <w:r>
        <w:rPr>
          <w:rFonts w:ascii="Times New Roman" w:hAnsi="Times New Roman"/>
          <w:b/>
          <w:color w:val="1B365D"/>
          <w:sz w:val="28"/>
        </w:rPr>
        <w:t>10.1 CONCLUSION</w:t>
      </w:r>
    </w:p>
    <w:p>
      <w:pPr>
        <w:spacing w:after="120" w:before="0" w:line="276" w:lineRule="auto"/>
        <w:jc w:val="both"/>
      </w:pPr>
      <w:r>
        <w:rPr>
          <w:rFonts w:ascii="Times New Roman" w:hAnsi="Times New Roman"/>
          <w:b w:val="0"/>
          <w:i w:val="0"/>
          <w:color w:val="2D3748"/>
          <w:sz w:val="24"/>
        </w:rPr>
        <w:t>The successful development and deployment of "MediPrep – Hospital Procedure Preparation and Readiness System" provides a transformative digital solution to the longstanding operational and clinical challenges of hospital perioperative management. By systematically replacing fragmented paper binders, untracked telephone calls, and unverified patient assertions with a unified, role-governed web platform, MediPrep delivers significant clinical and administrative benefits:</w:t>
        <w:br/>
        <w:br/>
        <w:t>• Elimination of Preventable Cancellations: By continuously tracking checklist items and computing real-time readiness status (Green/Yellow/Red), surgical teams can identify and resolve preparation deficiencies days before the procedure, eliminating morning-of-surgery cancellations.</w:t>
        <w:br/>
        <w:t>• Guaranteed Report Provenance &amp; Authenticity: Prohibiting direct patient uploads and enforcing authorized Hospital Laboratory Technician uploads with SHA-256 file hashing guarantees that only authentic diagnostic reports reach the attending physician.</w:t>
        <w:br/>
        <w:t>• Deterministic Patient Safety: The automated Clinical Safety Rules Engine acts as an unwavering clinical safety net, flagging hyperglycemia, severe anemia, hypertension, fever, and renal impairment before anesthesia administration.</w:t>
        <w:br/>
        <w:t>• Legal and Clinical Accountability: The immutable audit logging subsystem records every user action, ensuring full compliance with healthcare accreditation and regulatory standards.</w:t>
        <w:br/>
        <w:br/>
        <w:t>In conclusion, MediPrep demonstrates that modern open-source web technologies—Python, Flask, and MySQL—when coupled with disciplined MVC architecture and deterministic clinical logic, can dramatically enhance hospital operating room efficiency, optimize healthcare economics, and safeguard patient clinical outcomes.</w:t>
      </w:r>
    </w:p>
    <w:p>
      <w:pPr>
        <w:keepNext/>
        <w:spacing w:before="280" w:after="120"/>
      </w:pPr>
      <w:r>
        <w:rPr>
          <w:rFonts w:ascii="Times New Roman" w:hAnsi="Times New Roman"/>
          <w:b/>
          <w:color w:val="1B365D"/>
          <w:sz w:val="28"/>
        </w:rPr>
        <w:t>10.2 FUTURE ENHANCEMENTS</w:t>
      </w:r>
    </w:p>
    <w:p>
      <w:pPr>
        <w:spacing w:after="120" w:before="0" w:line="276" w:lineRule="auto"/>
        <w:jc w:val="both"/>
      </w:pPr>
      <w:r>
        <w:rPr>
          <w:rFonts w:ascii="Times New Roman" w:hAnsi="Times New Roman"/>
          <w:b w:val="0"/>
          <w:i w:val="0"/>
          <w:color w:val="2D3748"/>
          <w:sz w:val="24"/>
        </w:rPr>
        <w:t>While the current release of MediPrep fully achieves all specified academic and operational objectives, future development phases will introduce advanced enterprise capabilities:</w:t>
        <w:br/>
        <w:br/>
        <w:t>1. HL7 / FHIR Clinical Interoperability: Implementing bidirectional healthcare data exchange protocols (HL7 v2 and Fast Healthcare Interoperability Resources - FHIR) to enable seamless real-time synchronization with enterprise hospital Electronic Health Record (EHR) systems such as Epic, Cerner, and Allscripts.</w:t>
        <w:br/>
        <w:br/>
        <w:t>2. Automated Telecommunication Gateway Integration: Integrating cloud SMS and WhatsApp Business APIs (e.g., Twilio) to dispatch automated, time-triggered pre-op reminders (such as 'Begin fasting at 10:00 PM tonight') directly to patients' smartphones.</w:t>
        <w:br/>
        <w:br/>
        <w:t>3. Hospital Kiosk &amp; Biometric Check-In: Deploying self-service hospital kiosk interfaces supporting biometric or QR-code based patient check-in on the morning of surgery, instantly updating arrival status in tbl_scheduled_procedures.</w:t>
        <w:br/>
        <w:br/>
        <w:t>4. Multi-Language Localization: Implementing full internationalization (i18n) supporting Hindi, Tamil, Malayalam, Telugu, and other regional languages to ensure equitable healthcare access for diverse patient demographics.</w:t>
        <w:br/>
        <w:br/>
        <w:t>5. Native Mobile Applications: Developing cross-platform mobile applications (Flutter / React Native) for iOS and Android, enabling offline access to preparation guidelines and secure biometric authentication.</w:t>
      </w:r>
    </w:p>
    <w:p>
      <w:r>
        <w:br w:type="page"/>
      </w:r>
    </w:p>
    <w:p>
      <w:pPr>
        <w:spacing w:before="4000"/>
      </w:pPr>
    </w:p>
    <w:p>
      <w:pPr>
        <w:spacing w:after="280"/>
        <w:jc w:val="center"/>
      </w:pPr>
      <w:r>
        <w:rPr>
          <w:rFonts w:ascii="Times New Roman" w:hAnsi="Times New Roman"/>
          <w:b/>
          <w:color w:val="1B365D"/>
          <w:sz w:val="48"/>
        </w:rPr>
        <w:t>CHAPTER 11</w:t>
        <w:br/>
        <w:br/>
      </w:r>
      <w:r>
        <w:rPr>
          <w:rFonts w:ascii="Times New Roman" w:hAnsi="Times New Roman"/>
          <w:b/>
          <w:color w:val="2C5282"/>
          <w:sz w:val="40"/>
        </w:rPr>
        <w:t>APPENDICES</w:t>
      </w:r>
    </w:p>
    <w:p>
      <w:r>
        <w:br w:type="page"/>
      </w:r>
    </w:p>
    <w:p>
      <w:pPr>
        <w:keepNext/>
        <w:spacing w:before="280" w:after="120"/>
      </w:pPr>
      <w:r>
        <w:rPr>
          <w:rFonts w:ascii="Times New Roman" w:hAnsi="Times New Roman"/>
          <w:b/>
          <w:color w:val="1B365D"/>
          <w:sz w:val="28"/>
        </w:rPr>
        <w:t>APPENDIX A: SAMPLE SCREENS AND WIREFRAMES</w:t>
      </w:r>
    </w:p>
    <w:p>
      <w:pPr>
        <w:spacing w:after="120" w:before="0" w:line="276" w:lineRule="auto"/>
        <w:jc w:val="both"/>
      </w:pPr>
      <w:r>
        <w:rPr>
          <w:rFonts w:ascii="Times New Roman" w:hAnsi="Times New Roman"/>
          <w:b w:val="0"/>
          <w:i w:val="0"/>
          <w:color w:val="2D3748"/>
          <w:sz w:val="24"/>
        </w:rPr>
        <w:t>This appendix documents the user interface designs, visual layouts, and screen interactions across the key stakeholder dashboards in the MediPrep system. The screens illustrate how the responsive front-end tier communicates critical clinical data to patients, attending physicians, and hospital laboratory technicians.</w:t>
      </w:r>
    </w:p>
    <w:p>
      <w:pPr>
        <w:keepNext/>
        <w:spacing w:before="200" w:after="80"/>
      </w:pPr>
      <w:r>
        <w:rPr>
          <w:rFonts w:ascii="Times New Roman" w:hAnsi="Times New Roman"/>
          <w:b/>
          <w:color w:val="2C5282"/>
          <w:sz w:val="24"/>
        </w:rPr>
        <w:t>A.1 Patient Pre-Operative Preparation Dashboard</w:t>
      </w:r>
    </w:p>
    <w:p>
      <w:pPr>
        <w:spacing w:after="120" w:before="0" w:line="276" w:lineRule="auto"/>
        <w:jc w:val="both"/>
      </w:pPr>
      <w:r>
        <w:rPr>
          <w:rFonts w:ascii="Times New Roman" w:hAnsi="Times New Roman"/>
          <w:b w:val="0"/>
          <w:i w:val="0"/>
          <w:color w:val="2D3748"/>
          <w:sz w:val="24"/>
        </w:rPr>
        <w:t>The Patient Dashboard serves as the primary pre-operative portal for patients scheduled for hospital procedures. It displays the scheduled procedure name (e.g., Left Heart Catheterization), attending doctor, procedure date and time, and assigned procedure room. The screen features an interactive preparation checklist grouped by due dates, an assessment status badge indicating whether the pre-procedure questionnaire is complete, and a digital consent confirmation button.</w:t>
      </w:r>
    </w:p>
    <w:tbl>
      <w:tblPr>
        <w:tblW w:type="auto" w:w="0"/>
        <w:jc w:val="center"/>
        <w:tblLook w:firstColumn="1" w:firstRow="1" w:lastColumn="0" w:lastRow="0" w:noHBand="0" w:noVBand="1" w:val="04A0"/>
        <w:tblBorders>
          <w:top w:val="none"/>
          <w:bottom w:val="none"/>
          <w:left w:val="single" w:sz="24" w:space="0" w:color="1B365D"/>
          <w:right w:val="none"/>
          <w:insideH w:val="none"/>
          <w:insideV w:val="none"/>
        </w:tblBorders>
      </w:tblPr>
      <w:tblGrid>
        <w:gridCol w:w="9000"/>
      </w:tblGrid>
      <w:tr>
        <w:tc>
          <w:tcPr>
            <w:tcW w:type="dxa" w:w="9000"/>
            <w:shd w:fill="F0F4F8"/>
            <w:tcMar>
              <w:top w:w="140" w:type="dxa"/>
              <w:bottom w:w="140" w:type="dxa"/>
              <w:left w:w="220" w:type="dxa"/>
              <w:right w:w="200" w:type="dxa"/>
            </w:tcMar>
          </w:tcPr>
          <w:p>
            <w:pPr>
              <w:spacing w:after="80" w:before="40" w:line="276" w:lineRule="auto"/>
            </w:pPr>
            <w:r>
              <w:rPr>
                <w:rFonts w:ascii="Times New Roman" w:hAnsi="Times New Roman"/>
                <w:b/>
                <w:color w:val="1B365D"/>
                <w:sz w:val="22"/>
              </w:rPr>
              <w:t>Figure A.1: Patient Pre-operative Dashboard Wireframe Layout</w:t>
              <w:br/>
            </w:r>
            <w:r>
              <w:rPr>
                <w:rFonts w:ascii="Times New Roman" w:hAnsi="Times New Roman"/>
                <w:color w:val="2D3748"/>
                <w:sz w:val="21"/>
              </w:rPr>
              <w:t>+---------------------------------------------------------------------------------------------------+</w:t>
              <w:br/>
              <w:t>| MediPrep | Patient Portal                                         Logged in as: John Doe (Patient) |</w:t>
              <w:br/>
              <w:t>+---------------------------------------------------------------------------------------------------+</w:t>
              <w:br/>
              <w:t>|  SCHEDULED PROCEDURE: Left Heart Catheterization                                                  |</w:t>
              <w:br/>
              <w:t>|  Date &amp; Time: October 24, 2026 at 09:30 AM  |  Attending Doctor: Dr. Robert Vance                 |</w:t>
              <w:br/>
              <w:t>|  Procedure Room: Cath Lab 2                 |  Preparation Room: Prep Bay A                       |</w:t>
              <w:br/>
              <w:t>+---------------------------------------------------------------------------------------------------+</w:t>
              <w:br/>
              <w:t>|  PREPARATION PROGRESS: [======================= 75% ====================&gt;           ]             |</w:t>
              <w:br/>
              <w:t>|  READINESS STATUS: [ YELLOW - PENDING DOCTOR REVIEW ]                                             |</w:t>
              <w:br/>
              <w:t>+---------------------------------------------------------------------------------------------------+</w:t>
              <w:br/>
              <w:t>|  PRE-PROCEDURE PREPARATION CHECKLIST:                                                             |</w:t>
              <w:br/>
              <w:t>|  [x] Fasting NPO: No food or liquids for 8 hours prior to procedure                (Completed)    |</w:t>
              <w:br/>
              <w:t>|  [x] Medication Adjustment: Stop blood-thinning medication as advised by doctor    (Completed)    |</w:t>
              <w:br/>
              <w:t>|  [x] Complete Pre-Procedure Health Assessment Questionnaire                       (Locked)       |</w:t>
              <w:br/>
              <w:t>|  [x] Confirm Digital Informed Procedural Consent                                   (Confirmed)    |</w:t>
              <w:br/>
              <w:t>|  [ ] Official Laboratory Investigations (CBC, Blood Sugar, ECG)                    (Pending Tech) |</w:t>
              <w:br/>
              <w:t>+---------------------------------------------------------------------------------------------------+</w:t>
            </w:r>
          </w:p>
        </w:tc>
      </w:tr>
    </w:tbl>
    <w:p>
      <w:pPr>
        <w:spacing w:after="80"/>
      </w:pPr>
    </w:p>
    <w:p>
      <w:pPr>
        <w:keepNext/>
        <w:spacing w:before="200" w:after="80"/>
      </w:pPr>
      <w:r>
        <w:rPr>
          <w:rFonts w:ascii="Times New Roman" w:hAnsi="Times New Roman"/>
          <w:b/>
          <w:color w:val="2C5282"/>
          <w:sz w:val="24"/>
        </w:rPr>
        <w:t>A.2 Doctor Procedure Scheduling &amp; Clinical Review Console</w:t>
      </w:r>
    </w:p>
    <w:p>
      <w:pPr>
        <w:spacing w:after="120" w:before="0" w:line="276" w:lineRule="auto"/>
        <w:jc w:val="both"/>
      </w:pPr>
      <w:r>
        <w:rPr>
          <w:rFonts w:ascii="Times New Roman" w:hAnsi="Times New Roman"/>
          <w:b w:val="0"/>
          <w:i w:val="0"/>
          <w:color w:val="2D3748"/>
          <w:sz w:val="24"/>
        </w:rPr>
        <w:t>The Doctor Console provides attending physicians with comprehensive oversight over their scheduled surgical patients. The interface enables doctors to schedule new procedures, monitor patient checklist compliance, inspect uploaded official PDF diagnostic reports side-by-side, verify laboratory reports with a single click, initiate clarification tickets to the laboratory, review clinical vitals, and grant final procedure clearance.</w:t>
      </w:r>
    </w:p>
    <w:tbl>
      <w:tblPr>
        <w:tblW w:type="auto" w:w="0"/>
        <w:jc w:val="center"/>
        <w:tblLook w:firstColumn="1" w:firstRow="1" w:lastColumn="0" w:lastRow="0" w:noHBand="0" w:noVBand="1" w:val="04A0"/>
        <w:tblBorders>
          <w:top w:val="none"/>
          <w:bottom w:val="none"/>
          <w:left w:val="single" w:sz="24" w:space="0" w:color="1B365D"/>
          <w:right w:val="none"/>
          <w:insideH w:val="none"/>
          <w:insideV w:val="none"/>
        </w:tblBorders>
      </w:tblPr>
      <w:tblGrid>
        <w:gridCol w:w="9000"/>
      </w:tblGrid>
      <w:tr>
        <w:tc>
          <w:tcPr>
            <w:tcW w:type="dxa" w:w="9000"/>
            <w:shd w:fill="F0F4F8"/>
            <w:tcMar>
              <w:top w:w="140" w:type="dxa"/>
              <w:bottom w:w="140" w:type="dxa"/>
              <w:left w:w="220" w:type="dxa"/>
              <w:right w:w="200" w:type="dxa"/>
            </w:tcMar>
          </w:tcPr>
          <w:p>
            <w:pPr>
              <w:spacing w:after="80" w:before="40" w:line="276" w:lineRule="auto"/>
            </w:pPr>
            <w:r>
              <w:rPr>
                <w:rFonts w:ascii="Times New Roman" w:hAnsi="Times New Roman"/>
                <w:b/>
                <w:color w:val="1B365D"/>
                <w:sz w:val="22"/>
              </w:rPr>
              <w:t>Figure A.2: Doctor Procedure Scheduling &amp; Clinical Console Wireframe</w:t>
              <w:br/>
            </w:r>
            <w:r>
              <w:rPr>
                <w:rFonts w:ascii="Times New Roman" w:hAnsi="Times New Roman"/>
                <w:color w:val="2D3748"/>
                <w:sz w:val="21"/>
              </w:rPr>
              <w:t>+---------------------------------------------------------------------------------------------------+</w:t>
              <w:br/>
              <w:t>| MediPrep | Doctor Console                                       Logged in as: Dr. Robert Vance     |</w:t>
              <w:br/>
              <w:t>+---------------------------------------------------------------------------------------------------+</w:t>
              <w:br/>
              <w:t>|  PATIENT READINESS QUEUE:                                                                         |</w:t>
              <w:br/>
              <w:t>|  Patient Name: John Doe  |  Procedure: Left Heart Catheterization  |  Status: [ READY - GREEN ]   |</w:t>
              <w:br/>
              <w:t>+---------------------------------------------------------------------------------------------------+</w:t>
              <w:br/>
              <w:t>|  OFFICIAL LABORATORY REPORTS (Uploaded by Authorized Lab Tech):                                   |</w:t>
              <w:br/>
              <w:t>|  • Complete Blood Count (CBC)   | Central Hospital Lab | [View PDF] | [Verified by Dr. Vance]     |</w:t>
              <w:br/>
              <w:t>|  • Blood Glucose (FBS &amp; PPBS)   | Central Hospital Lab | [View PDF] | [Verified by Dr. Vance]     |</w:t>
              <w:br/>
              <w:t>|  • 12-Lead Electrocardiogram    | ABC Diagnostics      | [View PDF] | [Verified by Dr. Vance]     |</w:t>
              <w:br/>
              <w:t>+---------------------------------------------------------------------------------------------------+</w:t>
              <w:br/>
              <w:t>|  RECORDED CLINICAL VITALS:                                                                        |</w:t>
              <w:br/>
              <w:t>|  Blood Sugar: 118 mg/dL (Normal) | Hb: 13.4 g/dL (Normal) | BP: 124/82 mmHg (Normal)             |</w:t>
              <w:br/>
              <w:t>|  Temperature: 98.6 °F (Normal)   | Creatinine: 0.95 mg/dL (Normal)                                |</w:t>
              <w:br/>
              <w:t>|  CLINICAL SAFETY ENGINE: No contraindications detected. All physiological metrics within bounds.  |</w:t>
              <w:br/>
              <w:t>+---------------------------------------------------------------------------------------------------+</w:t>
              <w:br/>
              <w:t>|  ACTIONS: [ Schedule New Procedure ]   [ Request Lab Clarification ]   [ Grant OR Clearance ]      |</w:t>
              <w:br/>
              <w:t>+---------------------------------------------------------------------------------------------------+</w:t>
            </w:r>
          </w:p>
        </w:tc>
      </w:tr>
    </w:tbl>
    <w:p>
      <w:pPr>
        <w:spacing w:after="80"/>
      </w:pPr>
    </w:p>
    <w:p>
      <w:pPr>
        <w:keepNext/>
        <w:spacing w:before="200" w:after="80"/>
      </w:pPr>
      <w:r>
        <w:rPr>
          <w:rFonts w:ascii="Times New Roman" w:hAnsi="Times New Roman"/>
          <w:b/>
          <w:color w:val="2C5282"/>
          <w:sz w:val="24"/>
        </w:rPr>
        <w:t>A.3 Hospital Laboratory Technician Official Upload Queue</w:t>
      </w:r>
    </w:p>
    <w:p>
      <w:pPr>
        <w:spacing w:after="120" w:before="0" w:line="276" w:lineRule="auto"/>
        <w:jc w:val="both"/>
      </w:pPr>
      <w:r>
        <w:rPr>
          <w:rFonts w:ascii="Times New Roman" w:hAnsi="Times New Roman"/>
          <w:b w:val="0"/>
          <w:i w:val="0"/>
          <w:color w:val="2D3748"/>
          <w:sz w:val="24"/>
        </w:rPr>
        <w:t>The Laboratory Technician Console displays all pending diagnostic investigations across scheduled hospital procedures. The technician views patient details, investigation type, and due dates. Technicians upload official PDF reports, specify laboratory origin (Hospital Laboratory or External Partner), and view doctor verification states or respond to clarification tickets.</w:t>
      </w:r>
    </w:p>
    <w:tbl>
      <w:tblPr>
        <w:tblW w:type="auto" w:w="0"/>
        <w:jc w:val="center"/>
        <w:tblLook w:firstColumn="1" w:firstRow="1" w:lastColumn="0" w:lastRow="0" w:noHBand="0" w:noVBand="1" w:val="04A0"/>
        <w:tblBorders>
          <w:top w:val="none"/>
          <w:bottom w:val="none"/>
          <w:left w:val="single" w:sz="24" w:space="0" w:color="1B365D"/>
          <w:right w:val="none"/>
          <w:insideH w:val="none"/>
          <w:insideV w:val="none"/>
        </w:tblBorders>
      </w:tblPr>
      <w:tblGrid>
        <w:gridCol w:w="9000"/>
      </w:tblGrid>
      <w:tr>
        <w:tc>
          <w:tcPr>
            <w:tcW w:type="dxa" w:w="9000"/>
            <w:shd w:fill="F0F4F8"/>
            <w:tcMar>
              <w:top w:w="140" w:type="dxa"/>
              <w:bottom w:w="140" w:type="dxa"/>
              <w:left w:w="220" w:type="dxa"/>
              <w:right w:w="200" w:type="dxa"/>
            </w:tcMar>
          </w:tcPr>
          <w:p>
            <w:pPr>
              <w:spacing w:after="80" w:before="40" w:line="276" w:lineRule="auto"/>
            </w:pPr>
            <w:r>
              <w:rPr>
                <w:rFonts w:ascii="Times New Roman" w:hAnsi="Times New Roman"/>
                <w:b/>
                <w:color w:val="1B365D"/>
                <w:sz w:val="22"/>
              </w:rPr>
              <w:t>Figure A.3: Hospital Lab Technician Official Upload Console Wireframe</w:t>
              <w:br/>
            </w:r>
            <w:r>
              <w:rPr>
                <w:rFonts w:ascii="Times New Roman" w:hAnsi="Times New Roman"/>
                <w:color w:val="2D3748"/>
                <w:sz w:val="21"/>
              </w:rPr>
              <w:t>+---------------------------------------------------------------------------------------------------+</w:t>
              <w:br/>
              <w:t>| MediPrep | Laboratory Console                                  Logged in as: Sarah Connor (Tech)  |</w:t>
              <w:br/>
              <w:t>+---------------------------------------------------------------------------------------------------+</w:t>
              <w:br/>
              <w:t>|  PENDING INVESTIGATION ORDERS:                                                                    |</w:t>
              <w:br/>
              <w:t>|  1. Patient: John Doe | Test: Routine Pre-Op Blood Test | Status: [ UPLOADED - VERIFIED ]         |</w:t>
              <w:br/>
              <w:t>|     File: john_doe_routine_preop_blood_test.pdf (SHA-256: 4a8f9c...)  | Lab: Central Hospital Lab|</w:t>
              <w:br/>
              <w:t>|                                                                                                   |</w:t>
              <w:br/>
              <w:t>|  2. Patient: John Doe | Test: External Blood Sugar &amp; CBC | Status: [ UPLOADED - VERIFIED ]        |</w:t>
              <w:br/>
              <w:t>|     File: john_doe_blood_sugar_cbc_report.pdf (SHA-256: e2b17a...)   | Lab: ABC Diagnostics       |</w:t>
              <w:br/>
              <w:t>|                                                                                                   |</w:t>
              <w:br/>
              <w:t>|  3. Patient: John Doe | Test: 12-Lead ECG Report        | Status: [ UPLOADED - VERIFIED ]         |</w:t>
              <w:br/>
              <w:t>|     File: john_doe_ecg_report.pdf (SHA-256: 9f72c1...)               | Lab: ABC Diagnostics       |</w:t>
              <w:br/>
              <w:t>+---------------------------------------------------------------------------------------------------+</w:t>
              <w:br/>
              <w:t>|  UPLOAD OFFICIAL REPORT: [Select Patient &amp; Test] [Choose PDF File] [Specify Lab] [Submit Report]  |</w:t>
              <w:br/>
              <w:t>+---------------------------------------------------------------------------------------------------+</w:t>
            </w:r>
          </w:p>
        </w:tc>
      </w:tr>
    </w:tbl>
    <w:p>
      <w:pPr>
        <w:spacing w:after="80"/>
      </w:pPr>
    </w:p>
    <w:p>
      <w:pPr>
        <w:keepNext/>
        <w:spacing w:before="200" w:after="80"/>
      </w:pPr>
      <w:r>
        <w:rPr>
          <w:rFonts w:ascii="Times New Roman" w:hAnsi="Times New Roman"/>
          <w:b/>
          <w:color w:val="2C5282"/>
          <w:sz w:val="24"/>
        </w:rPr>
        <w:t>A.4 Procedure Readiness Evaluation Status Card &amp; Vitals Alert</w:t>
      </w:r>
    </w:p>
    <w:p>
      <w:pPr>
        <w:spacing w:after="120" w:before="0" w:line="276" w:lineRule="auto"/>
        <w:jc w:val="both"/>
      </w:pPr>
      <w:r>
        <w:rPr>
          <w:rFonts w:ascii="Times New Roman" w:hAnsi="Times New Roman"/>
          <w:b w:val="0"/>
          <w:i w:val="0"/>
          <w:color w:val="2D3748"/>
          <w:sz w:val="24"/>
        </w:rPr>
        <w:t>The Procedure Readiness Card is an embedded high-visibility component rendered across doctor and administrative consoles. When vitals breach safe thresholds, the card immediately transitions to Yellow or Red and displays prioritized clinical warning banners.</w:t>
      </w:r>
    </w:p>
    <w:tbl>
      <w:tblPr>
        <w:tblW w:type="auto" w:w="0"/>
        <w:jc w:val="center"/>
        <w:tblLook w:firstColumn="1" w:firstRow="1" w:lastColumn="0" w:lastRow="0" w:noHBand="0" w:noVBand="1" w:val="04A0"/>
        <w:tblBorders>
          <w:top w:val="none"/>
          <w:bottom w:val="none"/>
          <w:left w:val="single" w:sz="24" w:space="0" w:color="1B365D"/>
          <w:right w:val="none"/>
          <w:insideH w:val="none"/>
          <w:insideV w:val="none"/>
        </w:tblBorders>
      </w:tblPr>
      <w:tblGrid>
        <w:gridCol w:w="9000"/>
      </w:tblGrid>
      <w:tr>
        <w:tc>
          <w:tcPr>
            <w:tcW w:type="dxa" w:w="9000"/>
            <w:shd w:fill="F0F4F8"/>
            <w:tcMar>
              <w:top w:w="140" w:type="dxa"/>
              <w:bottom w:w="140" w:type="dxa"/>
              <w:left w:w="220" w:type="dxa"/>
              <w:right w:w="200" w:type="dxa"/>
            </w:tcMar>
          </w:tcPr>
          <w:p>
            <w:pPr>
              <w:spacing w:after="80" w:before="40" w:line="276" w:lineRule="auto"/>
            </w:pPr>
            <w:r>
              <w:rPr>
                <w:rFonts w:ascii="Times New Roman" w:hAnsi="Times New Roman"/>
                <w:b/>
                <w:color w:val="1B365D"/>
                <w:sz w:val="22"/>
              </w:rPr>
              <w:t>Figure A.4: Readiness Evaluation Status Card with Vitals Contraindication Alert</w:t>
              <w:br/>
            </w:r>
            <w:r>
              <w:rPr>
                <w:rFonts w:ascii="Times New Roman" w:hAnsi="Times New Roman"/>
                <w:color w:val="2D3748"/>
                <w:sz w:val="21"/>
              </w:rPr>
              <w:t>+---------------------------------------------------------------------------------------------------+</w:t>
              <w:br/>
              <w:t>|  PROCEDURAL READINESS STATUS: [ RED - NOT READY / CLINICAL CONTRAINDICATION ]                     |</w:t>
              <w:br/>
              <w:t>+---------------------------------------------------------------------------------------------------+</w:t>
              <w:br/>
              <w:t>|  ⚠️ CLINICAL WARNING ALERTS DETECTED BY RULES ENGINE:                                             |</w:t>
              <w:br/>
              <w:t>|  • [HIGH SEVERITY]: Blood sugar result (240 mg/dL) exceeds safe threshold (&gt;200 mg/dL).           |</w:t>
              <w:br/>
              <w:t>|    Clinical review and glycemic stabilization required prior to surgical anesthesia.              |</w:t>
              <w:br/>
              <w:t>|  • [MEDIUM SEVERITY]: Elevated Blood Pressure (148/94 mmHg) exceeds target (&lt;140/90 mmHg).         |</w:t>
              <w:br/>
              <w:t>+---------------------------------------------------------------------------------------------------+</w:t>
              <w:br/>
              <w:t>|  PREPARATION BREAKDOWN:                                                                           |</w:t>
              <w:br/>
              <w:t>|  • Pre-Op Assessment: [ Completed &amp; Locked ]       • Informed Consent: [ Confirmed &amp; Verified ]   |</w:t>
              <w:br/>
              <w:t>|  • Checklist Tasks: [ 5 of 5 Completed ]           • Lab Reports: [ 3 of 3 Verified ]             |</w:t>
              <w:br/>
              <w:t>|  • Clinical Clearance: [ BLOCKED DUE TO ACTIVE VITAL CONTRAINDICATIONS ]                          |</w:t>
              <w:br/>
              <w:t>+---------------------------------------------------------------------------------------------------+</w:t>
            </w:r>
          </w:p>
        </w:tc>
      </w:tr>
    </w:tbl>
    <w:p>
      <w:pPr>
        <w:spacing w:after="80"/>
      </w:pPr>
    </w:p>
    <w:p>
      <w:pPr>
        <w:keepNext/>
        <w:spacing w:before="280" w:after="120"/>
      </w:pPr>
      <w:r>
        <w:rPr>
          <w:rFonts w:ascii="Times New Roman" w:hAnsi="Times New Roman"/>
          <w:b/>
          <w:color w:val="1B365D"/>
          <w:sz w:val="28"/>
        </w:rPr>
        <w:t>APPENDIX B: SAMPLE CODE LISTINGS</w:t>
      </w:r>
    </w:p>
    <w:p>
      <w:pPr>
        <w:spacing w:after="120" w:before="0" w:line="276" w:lineRule="auto"/>
        <w:jc w:val="both"/>
      </w:pPr>
      <w:r>
        <w:rPr>
          <w:rFonts w:ascii="Times New Roman" w:hAnsi="Times New Roman"/>
          <w:b w:val="0"/>
          <w:i w:val="0"/>
          <w:color w:val="2D3748"/>
          <w:sz w:val="24"/>
        </w:rPr>
        <w:t>This appendix provides authentic, actual source code listings directly from the MediPrep codebase, illustrating key architectural components: the Clinical Safety Rules Engine, the Procedure Readiness Service, user registration input boundary validation, and database connection context management.</w:t>
      </w:r>
    </w:p>
    <w:p>
      <w:pPr>
        <w:keepNext/>
        <w:spacing w:before="200" w:after="80"/>
      </w:pPr>
      <w:r>
        <w:rPr>
          <w:rFonts w:ascii="Times New Roman" w:hAnsi="Times New Roman"/>
          <w:b/>
          <w:color w:val="2C5282"/>
          <w:sz w:val="24"/>
        </w:rPr>
        <w:t>B.1 Clinical Safety Rules Engine (app/services/rules_engine.py)</w:t>
      </w:r>
    </w:p>
    <w:p>
      <w:pPr>
        <w:keepNext/>
        <w:spacing w:before="160" w:after="60"/>
      </w:pPr>
      <w:r>
        <w:rPr>
          <w:rFonts w:ascii="Times New Roman" w:hAnsi="Times New Roman"/>
          <w:b/>
          <w:i/>
          <w:color w:val="2C5282"/>
          <w:sz w:val="21"/>
        </w:rPr>
        <w:t>Listing: Clinical Safety Rules Engine (rules_engine.py)</w:t>
      </w:r>
    </w:p>
    <w:tbl>
      <w:tblPr>
        <w:tblW w:type="auto" w:w="0"/>
        <w:jc w:val="center"/>
        <w:tblLook w:firstColumn="1" w:firstRow="1" w:lastColumn="0" w:lastRow="0" w:noHBand="0" w:noVBand="1" w:val="04A0"/>
        <w:tblBorders>
          <w:top w:val="single" w:sz="6" w:space="0" w:color="CBD5E0"/>
          <w:bottom w:val="single" w:sz="6" w:space="0" w:color="CBD5E0"/>
          <w:left w:val="single" w:sz="18" w:space="0" w:color="4A5568"/>
          <w:right w:val="single" w:sz="6" w:space="0" w:color="CBD5E0"/>
          <w:insideH w:val="none"/>
          <w:insideV w:val="none"/>
        </w:tblBorders>
      </w:tblPr>
      <w:tblGrid>
        <w:gridCol w:w="9000"/>
      </w:tblGrid>
      <w:tr>
        <w:tc>
          <w:tcPr>
            <w:tcW w:type="dxa" w:w="9000"/>
            <w:shd w:fill="F8FAFC"/>
            <w:tcMar>
              <w:top w:w="120" w:type="dxa"/>
              <w:bottom w:w="120" w:type="dxa"/>
              <w:left w:w="180" w:type="dxa"/>
              <w:right w:w="180" w:type="dxa"/>
            </w:tcMar>
          </w:tcPr>
          <w:p>
            <w:pPr>
              <w:spacing w:after="40" w:before="40" w:line="252" w:lineRule="auto"/>
            </w:pPr>
            <w:r>
              <w:rPr>
                <w:rFonts w:ascii="Consolas" w:hAnsi="Consolas"/>
                <w:color w:val="1E293B"/>
                <w:sz w:val="18"/>
              </w:rPr>
              <w:t>class RulesEngine:</w:t>
              <w:br/>
              <w:t xml:space="preserve">    """CLINICAL SAFETY RULES ENGINE: Predefined deterministic rule evaluation (No AI / ML)."""</w:t>
              <w:br/>
              <w:br/>
              <w:t xml:space="preserve">    @staticmethod</w:t>
              <w:br/>
              <w:t xml:space="preserve">    def evaluate_vitals(vitals):</w:t>
              <w:br/>
              <w:t xml:space="preserve">        """</w:t>
              <w:br/>
              <w:t xml:space="preserve">        Runs clinical safety rules on patient lab metrics and vital signs.</w:t>
              <w:br/>
              <w:t xml:space="preserve">        Returns a list of warning messages when thresholds are breached.</w:t>
              <w:br/>
              <w:t xml:space="preserve">        """</w:t>
              <w:br/>
              <w:t xml:space="preserve">        suggestions = []</w:t>
              <w:br/>
              <w:t xml:space="preserve">        if not vitals:</w:t>
              <w:br/>
              <w:t xml:space="preserve">            return suggestions</w:t>
              <w:br/>
              <w:br/>
              <w:t xml:space="preserve">        # Rule 1: Blood Sugar threshold (&gt; 200 mg/dL)</w:t>
              <w:br/>
              <w:t xml:space="preserve">        blood_sugar = vitals.get('blood_sugar')</w:t>
              <w:br/>
              <w:t xml:space="preserve">        if blood_sugar is not None:</w:t>
              <w:br/>
              <w:t xml:space="preserve">            try:</w:t>
              <w:br/>
              <w:t xml:space="preserve">                if float(blood_sugar) &gt; 200:</w:t>
              <w:br/>
              <w:t xml:space="preserve">                    suggestions.append("⚠️ CLINICAL REVIEW REQUIRED: Blood sugar result (&gt;200 mg/dL) requires doctor review.")</w:t>
              <w:br/>
              <w:t xml:space="preserve">            except (ValueError, TypeError):</w:t>
              <w:br/>
              <w:t xml:space="preserve">                pass</w:t>
              <w:br/>
              <w:br/>
              <w:t xml:space="preserve">        # Rule 2: Hemoglobin threshold (&lt; 10 g/dL)</w:t>
              <w:br/>
              <w:t xml:space="preserve">        hemoglobin = vitals.get('hemoglobin')</w:t>
              <w:br/>
              <w:t xml:space="preserve">        if hemoglobin is not None:</w:t>
              <w:br/>
              <w:t xml:space="preserve">            try:</w:t>
              <w:br/>
              <w:t xml:space="preserve">                if float(hemoglobin) &lt; 10:</w:t>
              <w:br/>
              <w:t xml:space="preserve">                    suggestions.append("⚠️ CLINICAL REVIEW REQUIRED: Low Hemoglobin (&lt;10 g/dL) detected.")</w:t>
              <w:br/>
              <w:t xml:space="preserve">            except (ValueError, TypeError):</w:t>
              <w:br/>
              <w:t xml:space="preserve">                pass</w:t>
              <w:br/>
              <w:br/>
              <w:t xml:space="preserve">        # Rule 3: Blood Pressure (Systolic &gt; 140 or Diastolic &gt; 90 mmHg)</w:t>
              <w:br/>
              <w:t xml:space="preserve">        systolic = vitals.get('systolic_bp')</w:t>
              <w:br/>
              <w:t xml:space="preserve">        diastolic = vitals.get('diastolic_bp')</w:t>
              <w:br/>
              <w:t xml:space="preserve">        if systolic is not None or diastolic is not None:</w:t>
              <w:br/>
              <w:t xml:space="preserve">            try:</w:t>
              <w:br/>
              <w:t xml:space="preserve">                systolic_val = int(systolic) if systolic else 0</w:t>
              <w:br/>
              <w:t xml:space="preserve">                diastolic_val = int(diastolic) if diastolic else 0</w:t>
              <w:br/>
              <w:t xml:space="preserve">                if systolic_val &gt; 140 or diastolic_val &gt; 90:</w:t>
              <w:br/>
              <w:t xml:space="preserve">                    suggestions.append("⚠️ CLINICAL REVIEW REQUIRED: Elevated Blood Pressure (&gt;140/90 mmHg) detected.")</w:t>
              <w:br/>
              <w:t xml:space="preserve">            except (ValueError, TypeError):</w:t>
              <w:br/>
              <w:t xml:space="preserve">                pass</w:t>
              <w:br/>
              <w:br/>
              <w:t xml:space="preserve">        # Rule 4: Temperature threshold (&gt; 100.4°F fever or &lt; 95.0°F hypothermia)</w:t>
              <w:br/>
              <w:t xml:space="preserve">        temp = vitals.get('temperature')</w:t>
              <w:br/>
              <w:t xml:space="preserve">        if temp is not None:</w:t>
              <w:br/>
              <w:t xml:space="preserve">            try:</w:t>
              <w:br/>
              <w:t xml:space="preserve">                if float(temp) &gt; 100.4:</w:t>
              <w:br/>
              <w:t xml:space="preserve">                    suggestions.append("⚠️ CLINICAL REVIEW REQUIRED: Fever (&gt;100.4°F) detected. Potential sign of infection.")</w:t>
              <w:br/>
              <w:t xml:space="preserve">                elif float(temp) &lt; 95.0:</w:t>
              <w:br/>
              <w:t xml:space="preserve">                    suggestions.append("⚠️ CLINICAL REVIEW REQUIRED: Low body temperature (&lt;95°F) detected.")</w:t>
              <w:br/>
              <w:t xml:space="preserve">            except (ValueError, TypeError):</w:t>
              <w:br/>
              <w:t xml:space="preserve">                pass</w:t>
              <w:br/>
              <w:br/>
              <w:t xml:space="preserve">        # Rule 5: Creatinine threshold (&gt; 1.5 mg/dL)</w:t>
              <w:br/>
              <w:t xml:space="preserve">        creatinine = vitals.get('creatinine')</w:t>
              <w:br/>
              <w:t xml:space="preserve">        if creatinine is not None:</w:t>
              <w:br/>
              <w:t xml:space="preserve">            try:</w:t>
              <w:br/>
              <w:t xml:space="preserve">                if float(creatinine) &gt; 1.5:</w:t>
              <w:br/>
              <w:t xml:space="preserve">                    suggestions.append("⚠️ CLINICAL REVIEW REQUIRED: Elevated Creatinine (&gt;1.5 mg/dL) indicates potential renal concern.")</w:t>
              <w:br/>
              <w:t xml:space="preserve">            except (ValueError, TypeError):</w:t>
              <w:br/>
              <w:t xml:space="preserve">                pass</w:t>
              <w:br/>
              <w:br/>
              <w:t xml:space="preserve">        return suggestions</w:t>
            </w:r>
          </w:p>
        </w:tc>
      </w:tr>
    </w:tbl>
    <w:p>
      <w:pPr>
        <w:spacing w:after="80"/>
      </w:pPr>
    </w:p>
    <w:p>
      <w:pPr>
        <w:keepNext/>
        <w:spacing w:before="200" w:after="80"/>
      </w:pPr>
      <w:r>
        <w:rPr>
          <w:rFonts w:ascii="Times New Roman" w:hAnsi="Times New Roman"/>
          <w:b/>
          <w:color w:val="2C5282"/>
          <w:sz w:val="24"/>
        </w:rPr>
        <w:t>B.2 Procedure Readiness Evaluation Service (app/services/readiness_service.py)</w:t>
      </w:r>
    </w:p>
    <w:p>
      <w:pPr>
        <w:keepNext/>
        <w:spacing w:before="160" w:after="60"/>
      </w:pPr>
      <w:r>
        <w:rPr>
          <w:rFonts w:ascii="Times New Roman" w:hAnsi="Times New Roman"/>
          <w:b/>
          <w:i/>
          <w:color w:val="2C5282"/>
          <w:sz w:val="21"/>
        </w:rPr>
        <w:t>Listing: Procedure Readiness Evaluation Algorithm (readiness_service.py)</w:t>
      </w:r>
    </w:p>
    <w:tbl>
      <w:tblPr>
        <w:tblW w:type="auto" w:w="0"/>
        <w:jc w:val="center"/>
        <w:tblLook w:firstColumn="1" w:firstRow="1" w:lastColumn="0" w:lastRow="0" w:noHBand="0" w:noVBand="1" w:val="04A0"/>
        <w:tblBorders>
          <w:top w:val="single" w:sz="6" w:space="0" w:color="CBD5E0"/>
          <w:bottom w:val="single" w:sz="6" w:space="0" w:color="CBD5E0"/>
          <w:left w:val="single" w:sz="18" w:space="0" w:color="4A5568"/>
          <w:right w:val="single" w:sz="6" w:space="0" w:color="CBD5E0"/>
          <w:insideH w:val="none"/>
          <w:insideV w:val="none"/>
        </w:tblBorders>
      </w:tblPr>
      <w:tblGrid>
        <w:gridCol w:w="9000"/>
      </w:tblGrid>
      <w:tr>
        <w:tc>
          <w:tcPr>
            <w:tcW w:type="dxa" w:w="9000"/>
            <w:shd w:fill="F8FAFC"/>
            <w:tcMar>
              <w:top w:w="120" w:type="dxa"/>
              <w:bottom w:w="120" w:type="dxa"/>
              <w:left w:w="180" w:type="dxa"/>
              <w:right w:w="180" w:type="dxa"/>
            </w:tcMar>
          </w:tcPr>
          <w:p>
            <w:pPr>
              <w:spacing w:after="40" w:before="40" w:line="252" w:lineRule="auto"/>
            </w:pPr>
            <w:r>
              <w:rPr>
                <w:rFonts w:ascii="Consolas" w:hAnsi="Consolas"/>
                <w:color w:val="1E293B"/>
                <w:sz w:val="18"/>
              </w:rPr>
              <w:t>class ReadinessService:</w:t>
              <w:br/>
              <w:t xml:space="preserve">    """Procedure Readiness Engine: Computes compliance breakdown and status from actual DB records."""</w:t>
              <w:br/>
              <w:br/>
              <w:t xml:space="preserve">    @staticmethod</w:t>
              <w:br/>
              <w:t xml:space="preserve">    def evaluate_and_update_readiness(schedule_id):</w:t>
              <w:br/>
              <w:t xml:space="preserve">        reasons, blockers, warnings = [], [], []</w:t>
              <w:br/>
              <w:br/>
              <w:t xml:space="preserve">        # 1. Pre-Procedure Health Assessment Check</w:t>
              <w:br/>
              <w:t xml:space="preserve">        assessment = PatientRepository.get_patient_assessment(schedule_id)</w:t>
              <w:br/>
              <w:t xml:space="preserve">        if not assessment or assessment.get('status') != 'submitted_locked':</w:t>
              <w:br/>
              <w:t xml:space="preserve">            blockers.append("Pre-Procedure Assessment not submitted or locked")</w:t>
              <w:br/>
              <w:br/>
              <w:t xml:space="preserve">        # 2. Checklist Items &amp; Official Reports Check</w:t>
              <w:br/>
              <w:t xml:space="preserve">        items = DoctorRepository.get_active_checklist_items(schedule_id)</w:t>
              <w:br/>
              <w:t xml:space="preserve">        for item in items:</w:t>
              <w:br/>
              <w:t xml:space="preserve">            if item['task_type'] == 'document_upload':</w:t>
              <w:br/>
              <w:t xml:space="preserve">                report = DoctorRepository.get_latest_uploaded_report(item['id'])</w:t>
              <w:br/>
              <w:t xml:space="preserve">                if not report:</w:t>
              <w:br/>
              <w:t xml:space="preserve">                    blockers.append(f"Missing required report: {item['task_name']}")</w:t>
              <w:br/>
              <w:t xml:space="preserve">                elif report.get('verification_status') != 'verified':</w:t>
              <w:br/>
              <w:t xml:space="preserve">                    warnings.append(f"Report pending doctor verification: {item['task_name']}")</w:t>
              <w:br/>
              <w:t xml:space="preserve">            elif item['status'] != 'completed':</w:t>
              <w:br/>
              <w:t xml:space="preserve">                if item.get('is_critical'):</w:t>
              <w:br/>
              <w:t xml:space="preserve">                    blockers.append(f"Critical task pending: {item['task_name']}")</w:t>
              <w:br/>
              <w:t xml:space="preserve">                else:</w:t>
              <w:br/>
              <w:t xml:space="preserve">                    warnings.append(f"Pending task: {item['task_name']}")</w:t>
              <w:br/>
              <w:br/>
              <w:t xml:space="preserve">        # 3. Patient Informed Consent Check</w:t>
              <w:br/>
              <w:t xml:space="preserve">        consent = PatientRepository.get_patient_consent(schedule_id)</w:t>
              <w:br/>
              <w:t xml:space="preserve">        if not consent or consent.get('status') not in ['confirmed_locked', 'verified']:</w:t>
              <w:br/>
              <w:t xml:space="preserve">            blockers.append("Patient consent not digitally confirmed")</w:t>
              <w:br/>
              <w:br/>
              <w:t xml:space="preserve">        # 4. Clinical Safety Rules Engine Execution on Recorded Vitals</w:t>
              <w:br/>
              <w:t xml:space="preserve">        vitals = DoctorRepository.get_patient_vitals(schedule_id)</w:t>
              <w:br/>
              <w:t xml:space="preserve">        vital_alerts = RulesEngine.evaluate_vitals(vitals)</w:t>
              <w:br/>
              <w:t xml:space="preserve">        if vital_alerts:</w:t>
              <w:br/>
              <w:t xml:space="preserve">            warnings.extend(vital_alerts)</w:t>
              <w:br/>
              <w:br/>
              <w:t xml:space="preserve">        # 5. Determine Overall Readiness Status Score</w:t>
              <w:br/>
              <w:t xml:space="preserve">        if blockers:</w:t>
              <w:br/>
              <w:t xml:space="preserve">            status = 'red'</w:t>
              <w:br/>
              <w:t xml:space="preserve">        elif warnings:</w:t>
              <w:br/>
              <w:t xml:space="preserve">            status = 'yellow'</w:t>
              <w:br/>
              <w:t xml:space="preserve">        else:</w:t>
              <w:br/>
              <w:t xml:space="preserve">            status = 'green'</w:t>
              <w:br/>
              <w:br/>
              <w:t xml:space="preserve">        # Persist calculated status in tbl_procedure_readiness</w:t>
              <w:br/>
              <w:t xml:space="preserve">        DoctorRepository.save_readiness_status(schedule_id, status, '\n'.join(blockers + warnings))</w:t>
              <w:br/>
              <w:t xml:space="preserve">        return {'status': status, 'blockers': blockers, 'warnings': warnings}</w:t>
            </w:r>
          </w:p>
        </w:tc>
      </w:tr>
    </w:tbl>
    <w:p>
      <w:pPr>
        <w:spacing w:after="80"/>
      </w:pPr>
    </w:p>
    <w:p>
      <w:pPr>
        <w:keepNext/>
        <w:spacing w:before="200" w:after="80"/>
      </w:pPr>
      <w:r>
        <w:rPr>
          <w:rFonts w:ascii="Times New Roman" w:hAnsi="Times New Roman"/>
          <w:b/>
          <w:color w:val="2C5282"/>
          <w:sz w:val="24"/>
        </w:rPr>
        <w:t>B.3 Input Boundary Validation Logic (app/utilities/validators.py)</w:t>
      </w:r>
    </w:p>
    <w:p>
      <w:pPr>
        <w:keepNext/>
        <w:spacing w:before="160" w:after="60"/>
      </w:pPr>
      <w:r>
        <w:rPr>
          <w:rFonts w:ascii="Times New Roman" w:hAnsi="Times New Roman"/>
          <w:b/>
          <w:i/>
          <w:color w:val="2C5282"/>
          <w:sz w:val="21"/>
        </w:rPr>
        <w:t>Listing: Strict Input Boundary Validators (validators.py)</w:t>
      </w:r>
    </w:p>
    <w:tbl>
      <w:tblPr>
        <w:tblW w:type="auto" w:w="0"/>
        <w:jc w:val="center"/>
        <w:tblLook w:firstColumn="1" w:firstRow="1" w:lastColumn="0" w:lastRow="0" w:noHBand="0" w:noVBand="1" w:val="04A0"/>
        <w:tblBorders>
          <w:top w:val="single" w:sz="6" w:space="0" w:color="CBD5E0"/>
          <w:bottom w:val="single" w:sz="6" w:space="0" w:color="CBD5E0"/>
          <w:left w:val="single" w:sz="18" w:space="0" w:color="4A5568"/>
          <w:right w:val="single" w:sz="6" w:space="0" w:color="CBD5E0"/>
          <w:insideH w:val="none"/>
          <w:insideV w:val="none"/>
        </w:tblBorders>
      </w:tblPr>
      <w:tblGrid>
        <w:gridCol w:w="9000"/>
      </w:tblGrid>
      <w:tr>
        <w:tc>
          <w:tcPr>
            <w:tcW w:type="dxa" w:w="9000"/>
            <w:shd w:fill="F8FAFC"/>
            <w:tcMar>
              <w:top w:w="120" w:type="dxa"/>
              <w:bottom w:w="120" w:type="dxa"/>
              <w:left w:w="180" w:type="dxa"/>
              <w:right w:w="180" w:type="dxa"/>
            </w:tcMar>
          </w:tcPr>
          <w:p>
            <w:pPr>
              <w:spacing w:after="40" w:before="40" w:line="252" w:lineRule="auto"/>
            </w:pPr>
            <w:r>
              <w:rPr>
                <w:rFonts w:ascii="Consolas" w:hAnsi="Consolas"/>
                <w:color w:val="1E293B"/>
                <w:sz w:val="18"/>
              </w:rPr>
              <w:t>import re</w:t>
              <w:br/>
              <w:t>from datetime import datetime, date</w:t>
              <w:br/>
              <w:br/>
              <w:t>def validate_dob(dob_str):</w:t>
              <w:br/>
              <w:t xml:space="preserve">    """Validates that Date of Birth is strictly in the past (rejects today and future dates)."""</w:t>
              <w:br/>
              <w:t xml:space="preserve">    if not dob_str:</w:t>
              <w:br/>
              <w:t xml:space="preserve">        return False, "Date of birth is required."</w:t>
              <w:br/>
              <w:t xml:space="preserve">    try:</w:t>
              <w:br/>
              <w:t xml:space="preserve">        dob = datetime.strptime(dob_str, '%Y-%m-%d').date()</w:t>
              <w:br/>
              <w:t xml:space="preserve">        if dob &gt;= date.today():</w:t>
              <w:br/>
              <w:t xml:space="preserve">            return False, "Date of Birth must be strictly in the past."</w:t>
              <w:br/>
              <w:t xml:space="preserve">        return True, ""</w:t>
              <w:br/>
              <w:t xml:space="preserve">    except ValueError:</w:t>
              <w:br/>
              <w:t xml:space="preserve">        return False, "Invalid date format. Use YYYY-MM-DD."</w:t>
              <w:br/>
              <w:br/>
              <w:t>def validate_indian_phone(phone_str):</w:t>
              <w:br/>
              <w:t xml:space="preserve">    """Validates 10-digit Indian mobile number starting with 6, 7, 8, or 9."""</w:t>
              <w:br/>
              <w:t xml:space="preserve">    if not phone_str:</w:t>
              <w:br/>
              <w:t xml:space="preserve">        return False, "Mobile number is required."</w:t>
              <w:br/>
              <w:t xml:space="preserve">    cleaned = phone_str.strip().replace(' ', '').replace('-', '')</w:t>
              <w:br/>
              <w:t xml:space="preserve">    if re.match(r'^[6-9]\d{9}$', cleaned):</w:t>
              <w:br/>
              <w:t xml:space="preserve">        return True, ""</w:t>
              <w:br/>
              <w:t xml:space="preserve">    return False, "Enter a valid 10-digit Indian mobile number starting with 6, 7, 8, or 9."</w:t>
              <w:br/>
              <w:br/>
              <w:t>def validate_password(password_str):</w:t>
              <w:br/>
              <w:t xml:space="preserve">    """Validates minimum 8 characters with no spaces permitted."""</w:t>
              <w:br/>
              <w:t xml:space="preserve">    if not password_str or len(password_str) &lt; 8:</w:t>
              <w:br/>
              <w:t xml:space="preserve">        return False, "Password must contain at least 8 characters."</w:t>
              <w:br/>
              <w:t xml:space="preserve">    if ' ' in password_str:</w:t>
              <w:br/>
              <w:t xml:space="preserve">        return False, "Password must not contain spaces."</w:t>
              <w:br/>
              <w:t xml:space="preserve">    return True, ""</w:t>
            </w:r>
          </w:p>
        </w:tc>
      </w:tr>
    </w:tbl>
    <w:p>
      <w:pPr>
        <w:spacing w:after="80"/>
      </w:pPr>
    </w:p>
    <w:p>
      <w:pPr>
        <w:keepNext/>
        <w:spacing w:before="280" w:after="120"/>
      </w:pPr>
      <w:r>
        <w:rPr>
          <w:rFonts w:ascii="Times New Roman" w:hAnsi="Times New Roman"/>
          <w:b/>
          <w:color w:val="1B365D"/>
          <w:sz w:val="28"/>
        </w:rPr>
        <w:t>APPENDIX C: HARDWARE AND SOFTWARE REQUIREMENTS</w:t>
      </w:r>
    </w:p>
    <w:p>
      <w:pPr>
        <w:spacing w:after="120" w:before="0" w:line="276" w:lineRule="auto"/>
        <w:jc w:val="both"/>
      </w:pPr>
      <w:r>
        <w:rPr>
          <w:rFonts w:ascii="Times New Roman" w:hAnsi="Times New Roman"/>
          <w:b w:val="0"/>
          <w:i w:val="0"/>
          <w:color w:val="2D3748"/>
          <w:sz w:val="24"/>
        </w:rPr>
        <w:t>This appendix provides the minimum and recommended hardware configurations and software dependencies required to build, deploy, and operate the MediPrep platform in healthcare enterprise environments.</w:t>
      </w:r>
    </w:p>
    <w:p>
      <w:pPr>
        <w:keepNext/>
        <w:spacing w:before="160" w:after="60"/>
      </w:pPr>
      <w:r>
        <w:rPr>
          <w:rFonts w:ascii="Times New Roman" w:hAnsi="Times New Roman"/>
          <w:b/>
          <w:color w:val="1B365D"/>
          <w:sz w:val="22"/>
        </w:rPr>
        <w:t>Table C.1: Server and Client Hardware Requirements Specification</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3000"/>
        <w:gridCol w:w="3000"/>
        <w:gridCol w:w="3000"/>
      </w:tblGrid>
      <w:tr>
        <w:trPr>
          <w:tblHeader/>
          <w:cantSplit/>
        </w:trPr>
        <w:tc>
          <w:tcPr>
            <w:tcW w:type="dxa" w:w="2592"/>
            <w:shd w:fill="1B365D"/>
            <w:tcMar>
              <w:top w:w="120" w:type="dxa"/>
              <w:bottom w:w="120" w:type="dxa"/>
              <w:left w:w="140" w:type="dxa"/>
              <w:right w:w="140" w:type="dxa"/>
            </w:tcMar>
          </w:tcPr>
          <w:p>
            <w:pPr>
              <w:spacing w:before="40" w:after="40"/>
              <w:jc w:val="center"/>
            </w:pPr>
            <w:r>
              <w:rPr>
                <w:rFonts w:ascii="Times New Roman" w:hAnsi="Times New Roman"/>
                <w:b/>
                <w:color w:val="FFFFFF"/>
                <w:sz w:val="21"/>
              </w:rPr>
              <w:t>COMPONENT</w:t>
            </w:r>
          </w:p>
        </w:tc>
        <w:tc>
          <w:tcPr>
            <w:tcW w:type="dxa" w:w="3744"/>
            <w:shd w:fill="1B365D"/>
            <w:tcMar>
              <w:top w:w="120" w:type="dxa"/>
              <w:bottom w:w="120" w:type="dxa"/>
              <w:left w:w="140" w:type="dxa"/>
              <w:right w:w="140" w:type="dxa"/>
            </w:tcMar>
          </w:tcPr>
          <w:p>
            <w:pPr>
              <w:spacing w:before="40" w:after="40"/>
              <w:jc w:val="center"/>
            </w:pPr>
            <w:r>
              <w:rPr>
                <w:rFonts w:ascii="Times New Roman" w:hAnsi="Times New Roman"/>
                <w:b/>
                <w:color w:val="FFFFFF"/>
                <w:sz w:val="21"/>
              </w:rPr>
              <w:t>SERVER MINIMUM SPECIFICATION</w:t>
            </w:r>
          </w:p>
        </w:tc>
        <w:tc>
          <w:tcPr>
            <w:tcW w:type="dxa" w:w="3744"/>
            <w:shd w:fill="1B365D"/>
            <w:tcMar>
              <w:top w:w="120" w:type="dxa"/>
              <w:bottom w:w="120" w:type="dxa"/>
              <w:left w:w="140" w:type="dxa"/>
              <w:right w:w="140" w:type="dxa"/>
            </w:tcMar>
          </w:tcPr>
          <w:p>
            <w:pPr>
              <w:spacing w:before="40" w:after="40"/>
              <w:jc w:val="center"/>
            </w:pPr>
            <w:r>
              <w:rPr>
                <w:rFonts w:ascii="Times New Roman" w:hAnsi="Times New Roman"/>
                <w:b/>
                <w:color w:val="FFFFFF"/>
                <w:sz w:val="21"/>
              </w:rPr>
              <w:t>CLIENT WORKSTATION SPECIFICATION</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Processor (CPU)</w:t>
            </w:r>
          </w:p>
        </w:tc>
        <w:tc>
          <w:tcPr>
            <w:tcW w:type="dxa" w:w="3744"/>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Intel Core i5 / AMD Ryzen 5 (4+ Cores, 2.5 GHz+)</w:t>
            </w:r>
          </w:p>
        </w:tc>
        <w:tc>
          <w:tcPr>
            <w:tcW w:type="dxa" w:w="3744"/>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Intel Core i3 / Dual-Core 2.0 GHz+ or Mobile ARM</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System Memory (RAM)</w:t>
            </w:r>
          </w:p>
        </w:tc>
        <w:tc>
          <w:tcPr>
            <w:tcW w:type="dxa" w:w="3744"/>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8 GB DDR4 RAM (16 GB Recommended)</w:t>
            </w:r>
          </w:p>
        </w:tc>
        <w:tc>
          <w:tcPr>
            <w:tcW w:type="dxa" w:w="3744"/>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4 GB RAM (Desktop/Laptop) or 2 GB (Mobile/Tablet)</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Storage Space</w:t>
            </w:r>
          </w:p>
        </w:tc>
        <w:tc>
          <w:tcPr>
            <w:tcW w:type="dxa" w:w="3744"/>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100 GB SSD (NVMe / SATA III)</w:t>
            </w:r>
          </w:p>
        </w:tc>
        <w:tc>
          <w:tcPr>
            <w:tcW w:type="dxa" w:w="3744"/>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10 GB Free Storage Space (for browser caching)</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Display Resolution</w:t>
            </w:r>
          </w:p>
        </w:tc>
        <w:tc>
          <w:tcPr>
            <w:tcW w:type="dxa" w:w="3744"/>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1280 x 720 (Server Console)</w:t>
            </w:r>
          </w:p>
        </w:tc>
        <w:tc>
          <w:tcPr>
            <w:tcW w:type="dxa" w:w="3744"/>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1366 x 768 (Desktop) / 360 x 640 (Mobile Responsive)</w:t>
            </w:r>
          </w:p>
        </w:tc>
      </w:tr>
      <w:tr>
        <w:trPr>
          <w:cantSplit/>
        </w:trPr>
        <w:tc>
          <w:tcPr>
            <w:tcW w:type="dxa" w:w="2592"/>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Network Interface</w:t>
            </w:r>
          </w:p>
        </w:tc>
        <w:tc>
          <w:tcPr>
            <w:tcW w:type="dxa" w:w="3744"/>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1 Gbps Gigabit Ethernet LAN Interface</w:t>
            </w:r>
          </w:p>
        </w:tc>
        <w:tc>
          <w:tcPr>
            <w:tcW w:type="dxa" w:w="3744"/>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100 Mbps LAN or 4G/5G Wi-Fi Internet Connectivity</w:t>
            </w:r>
          </w:p>
        </w:tc>
      </w:tr>
      <w:tr>
        <w:trPr>
          <w:cantSplit/>
        </w:trPr>
        <w:tc>
          <w:tcPr>
            <w:tcW w:type="dxa" w:w="2592"/>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Input Devices</w:t>
            </w:r>
          </w:p>
        </w:tc>
        <w:tc>
          <w:tcPr>
            <w:tcW w:type="dxa" w:w="3744"/>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Standard Keyboard and Optical Mouse</w:t>
            </w:r>
          </w:p>
        </w:tc>
        <w:tc>
          <w:tcPr>
            <w:tcW w:type="dxa" w:w="3744"/>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Keyboard, Mouse, or Capacitive Multi-Touch Screen</w:t>
            </w:r>
          </w:p>
        </w:tc>
      </w:tr>
    </w:tbl>
    <w:p>
      <w:pPr>
        <w:spacing w:after="120"/>
      </w:pPr>
    </w:p>
    <w:p>
      <w:pPr>
        <w:keepNext/>
        <w:spacing w:before="160" w:after="60"/>
      </w:pPr>
      <w:r>
        <w:rPr>
          <w:rFonts w:ascii="Times New Roman" w:hAnsi="Times New Roman"/>
          <w:b/>
          <w:color w:val="1B365D"/>
          <w:sz w:val="22"/>
        </w:rPr>
        <w:t>Table C.2: Software Stack and Framework Requirements Specification</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E2E8F0"/>
          <w:insideV w:val="single" w:sz="4" w:space="0" w:color="E2E8F0"/>
          <w:left w:val="single" w:sz="6" w:space="0" w:color="CBD5E0"/>
          <w:right w:val="single" w:sz="6" w:space="0" w:color="CBD5E0"/>
        </w:tblBorders>
      </w:tblPr>
      <w:tblGrid>
        <w:gridCol w:w="3000"/>
        <w:gridCol w:w="3000"/>
        <w:gridCol w:w="3000"/>
      </w:tblGrid>
      <w:tr>
        <w:trPr>
          <w:tblHeader/>
          <w:cantSplit/>
        </w:trPr>
        <w:tc>
          <w:tcPr>
            <w:tcW w:type="dxa" w:w="2880"/>
            <w:shd w:fill="1B365D"/>
            <w:tcMar>
              <w:top w:w="120" w:type="dxa"/>
              <w:bottom w:w="120" w:type="dxa"/>
              <w:left w:w="140" w:type="dxa"/>
              <w:right w:w="140" w:type="dxa"/>
            </w:tcMar>
          </w:tcPr>
          <w:p>
            <w:pPr>
              <w:spacing w:before="40" w:after="40"/>
              <w:jc w:val="center"/>
            </w:pPr>
            <w:r>
              <w:rPr>
                <w:rFonts w:ascii="Times New Roman" w:hAnsi="Times New Roman"/>
                <w:b/>
                <w:color w:val="FFFFFF"/>
                <w:sz w:val="21"/>
              </w:rPr>
              <w:t>SOFTWARE COMPONENT</w:t>
            </w:r>
          </w:p>
        </w:tc>
        <w:tc>
          <w:tcPr>
            <w:tcW w:type="dxa" w:w="3456"/>
            <w:shd w:fill="1B365D"/>
            <w:tcMar>
              <w:top w:w="120" w:type="dxa"/>
              <w:bottom w:w="120" w:type="dxa"/>
              <w:left w:w="140" w:type="dxa"/>
              <w:right w:w="140" w:type="dxa"/>
            </w:tcMar>
          </w:tcPr>
          <w:p>
            <w:pPr>
              <w:spacing w:before="40" w:after="40"/>
              <w:jc w:val="center"/>
            </w:pPr>
            <w:r>
              <w:rPr>
                <w:rFonts w:ascii="Times New Roman" w:hAnsi="Times New Roman"/>
                <w:b/>
                <w:color w:val="FFFFFF"/>
                <w:sz w:val="21"/>
              </w:rPr>
              <w:t>NAME &amp; VERSION SPECIFICATION</w:t>
            </w:r>
          </w:p>
        </w:tc>
        <w:tc>
          <w:tcPr>
            <w:tcW w:type="dxa" w:w="3744"/>
            <w:shd w:fill="1B365D"/>
            <w:tcMar>
              <w:top w:w="120" w:type="dxa"/>
              <w:bottom w:w="120" w:type="dxa"/>
              <w:left w:w="140" w:type="dxa"/>
              <w:right w:w="140" w:type="dxa"/>
            </w:tcMar>
          </w:tcPr>
          <w:p>
            <w:pPr>
              <w:spacing w:before="40" w:after="40"/>
              <w:jc w:val="center"/>
            </w:pPr>
            <w:r>
              <w:rPr>
                <w:rFonts w:ascii="Times New Roman" w:hAnsi="Times New Roman"/>
                <w:b/>
                <w:color w:val="FFFFFF"/>
                <w:sz w:val="21"/>
              </w:rPr>
              <w:t>FUNCTION &amp; PURPOSE</w:t>
            </w:r>
          </w:p>
        </w:tc>
      </w:tr>
      <w:tr>
        <w:trPr>
          <w:cantSplit/>
        </w:trPr>
        <w:tc>
          <w:tcPr>
            <w:tcW w:type="dxa" w:w="288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Operating System</w:t>
            </w:r>
          </w:p>
        </w:tc>
        <w:tc>
          <w:tcPr>
            <w:tcW w:type="dxa" w:w="3456"/>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Windows 10/11 (Dev) / Ubuntu 22.04 LTS (Prod)</w:t>
            </w:r>
          </w:p>
        </w:tc>
        <w:tc>
          <w:tcPr>
            <w:tcW w:type="dxa" w:w="3744"/>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Core system hosting runtime and services</w:t>
            </w:r>
          </w:p>
        </w:tc>
      </w:tr>
      <w:tr>
        <w:trPr>
          <w:cantSplit/>
        </w:trPr>
        <w:tc>
          <w:tcPr>
            <w:tcW w:type="dxa" w:w="288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Programming Runtime</w:t>
            </w:r>
          </w:p>
        </w:tc>
        <w:tc>
          <w:tcPr>
            <w:tcW w:type="dxa" w:w="3456"/>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Python 3.10.x / 3.11.x (64-bit)</w:t>
            </w:r>
          </w:p>
        </w:tc>
        <w:tc>
          <w:tcPr>
            <w:tcW w:type="dxa" w:w="3744"/>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Core server-side execution environment</w:t>
            </w:r>
          </w:p>
        </w:tc>
      </w:tr>
      <w:tr>
        <w:trPr>
          <w:cantSplit/>
        </w:trPr>
        <w:tc>
          <w:tcPr>
            <w:tcW w:type="dxa" w:w="288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Web Application Framework</w:t>
            </w:r>
          </w:p>
        </w:tc>
        <w:tc>
          <w:tcPr>
            <w:tcW w:type="dxa" w:w="3456"/>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Flask 3.0.x (WSGI Framework)</w:t>
            </w:r>
          </w:p>
        </w:tc>
        <w:tc>
          <w:tcPr>
            <w:tcW w:type="dxa" w:w="3744"/>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Routing, Blueprints, HTTP request dispatching</w:t>
            </w:r>
          </w:p>
        </w:tc>
      </w:tr>
      <w:tr>
        <w:trPr>
          <w:cantSplit/>
        </w:trPr>
        <w:tc>
          <w:tcPr>
            <w:tcW w:type="dxa" w:w="288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Management System</w:t>
            </w:r>
          </w:p>
        </w:tc>
        <w:tc>
          <w:tcPr>
            <w:tcW w:type="dxa" w:w="3456"/>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MySQL 8.0.x / MariaDB 10.5+</w:t>
            </w:r>
          </w:p>
        </w:tc>
        <w:tc>
          <w:tcPr>
            <w:tcW w:type="dxa" w:w="3744"/>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ACID-compliant relational database engine</w:t>
            </w:r>
          </w:p>
        </w:tc>
      </w:tr>
      <w:tr>
        <w:trPr>
          <w:cantSplit/>
        </w:trPr>
        <w:tc>
          <w:tcPr>
            <w:tcW w:type="dxa" w:w="288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Template Rendering Engine</w:t>
            </w:r>
          </w:p>
        </w:tc>
        <w:tc>
          <w:tcPr>
            <w:tcW w:type="dxa" w:w="3456"/>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Jinja2 3.1.x</w:t>
            </w:r>
          </w:p>
        </w:tc>
        <w:tc>
          <w:tcPr>
            <w:tcW w:type="dxa" w:w="3744"/>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Dynamic HTML compilation with XSS auto-escaping</w:t>
            </w:r>
          </w:p>
        </w:tc>
      </w:tr>
      <w:tr>
        <w:trPr>
          <w:cantSplit/>
        </w:trPr>
        <w:tc>
          <w:tcPr>
            <w:tcW w:type="dxa" w:w="288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Cryptographic Library</w:t>
            </w:r>
          </w:p>
        </w:tc>
        <w:tc>
          <w:tcPr>
            <w:tcW w:type="dxa" w:w="3456"/>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Werkzeug 3.0.x (Security primitives)</w:t>
            </w:r>
          </w:p>
        </w:tc>
        <w:tc>
          <w:tcPr>
            <w:tcW w:type="dxa" w:w="3744"/>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PBKDF2/SHA-256 hashing, token generation</w:t>
            </w:r>
          </w:p>
        </w:tc>
      </w:tr>
      <w:tr>
        <w:trPr>
          <w:cantSplit/>
        </w:trPr>
        <w:tc>
          <w:tcPr>
            <w:tcW w:type="dxa" w:w="288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Database Connector</w:t>
            </w:r>
          </w:p>
        </w:tc>
        <w:tc>
          <w:tcPr>
            <w:tcW w:type="dxa" w:w="3456"/>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mysql-connector-python 8.0+ / PyMySQL</w:t>
            </w:r>
          </w:p>
        </w:tc>
        <w:tc>
          <w:tcPr>
            <w:tcW w:type="dxa" w:w="3744"/>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Connection pooling and prepared query driver</w:t>
            </w:r>
          </w:p>
        </w:tc>
      </w:tr>
      <w:tr>
        <w:trPr>
          <w:cantSplit/>
        </w:trPr>
        <w:tc>
          <w:tcPr>
            <w:tcW w:type="dxa" w:w="2880"/>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Document Automation Engine</w:t>
            </w:r>
          </w:p>
        </w:tc>
        <w:tc>
          <w:tcPr>
            <w:tcW w:type="dxa" w:w="3456"/>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python-docx 1.1.x</w:t>
            </w:r>
          </w:p>
        </w:tc>
        <w:tc>
          <w:tcPr>
            <w:tcW w:type="dxa" w:w="3744"/>
            <w:shd w:fill="F8FAFC"/>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Programmatic Word document and report compiler</w:t>
            </w:r>
          </w:p>
        </w:tc>
      </w:tr>
      <w:tr>
        <w:trPr>
          <w:cantSplit/>
        </w:trPr>
        <w:tc>
          <w:tcPr>
            <w:tcW w:type="dxa" w:w="2880"/>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Client Web Browsers</w:t>
            </w:r>
          </w:p>
        </w:tc>
        <w:tc>
          <w:tcPr>
            <w:tcW w:type="dxa" w:w="3456"/>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Chrome 110+, Firefox 110+, Edge 110+, Safari 16+</w:t>
            </w:r>
          </w:p>
        </w:tc>
        <w:tc>
          <w:tcPr>
            <w:tcW w:type="dxa" w:w="3744"/>
            <w:shd w:fill="FFFFFF"/>
            <w:tcMar>
              <w:top w:w="100" w:type="dxa"/>
              <w:bottom w:w="100" w:type="dxa"/>
              <w:left w:w="130" w:type="dxa"/>
              <w:right w:w="130" w:type="dxa"/>
            </w:tcMar>
          </w:tcPr>
          <w:p>
            <w:pPr>
              <w:spacing w:before="40" w:after="40" w:line="264" w:lineRule="auto"/>
              <w:jc w:val="left"/>
            </w:pPr>
            <w:r>
              <w:rPr>
                <w:rFonts w:ascii="Times New Roman" w:hAnsi="Times New Roman"/>
                <w:color w:val="2D3748"/>
                <w:sz w:val="20"/>
              </w:rPr>
              <w:t>Modern standards-compliant web browsers</w:t>
            </w:r>
          </w:p>
        </w:tc>
      </w:tr>
    </w:tbl>
    <w:p>
      <w:pPr>
        <w:spacing w:after="120"/>
      </w:pPr>
    </w:p>
    <w:p>
      <w:pPr>
        <w:keepNext/>
        <w:spacing w:before="280" w:after="120"/>
      </w:pPr>
      <w:r>
        <w:rPr>
          <w:rFonts w:ascii="Times New Roman" w:hAnsi="Times New Roman"/>
          <w:b/>
          <w:color w:val="1B365D"/>
          <w:sz w:val="28"/>
        </w:rPr>
        <w:t>APPENDIX D: BIBLIOGRAPHY AND REFERENCES</w:t>
      </w:r>
    </w:p>
    <w:p>
      <w:pPr>
        <w:spacing w:after="120" w:before="0" w:line="276" w:lineRule="auto"/>
        <w:jc w:val="both"/>
      </w:pPr>
      <w:r>
        <w:rPr>
          <w:rFonts w:ascii="Times New Roman" w:hAnsi="Times New Roman"/>
          <w:b w:val="0"/>
          <w:i w:val="0"/>
          <w:color w:val="2D3748"/>
          <w:sz w:val="24"/>
        </w:rPr>
        <w:t>The development, architectural design, and clinical rules of MediPrep were informed by peer-reviewed literature, international perioperative guidelines, and authoritative software engineering references:</w:t>
      </w:r>
    </w:p>
    <w:p>
      <w:pPr>
        <w:pStyle w:val="ListBullet"/>
        <w:spacing w:after="60" w:before="0" w:line="276" w:lineRule="auto"/>
        <w:jc w:val="both"/>
      </w:pPr>
      <w:r>
        <w:rPr>
          <w:rFonts w:ascii="Times New Roman" w:hAnsi="Times New Roman"/>
          <w:b/>
          <w:color w:val="2D3748"/>
          <w:sz w:val="23"/>
        </w:rPr>
        <w:t xml:space="preserve">[1] World Health Organization (WHO): </w:t>
      </w:r>
      <w:r>
        <w:rPr>
          <w:rFonts w:ascii="Times New Roman" w:hAnsi="Times New Roman"/>
          <w:color w:val="2D3748"/>
          <w:sz w:val="23"/>
        </w:rPr>
        <w:t>"WHO Guidelines for Safe Surgery 2009: Safe Surgery Saves Lives." World Health Organization, Geneva, Switzerland, 2009. ISBN: 978-92-4-159855-2.</w:t>
      </w:r>
    </w:p>
    <w:p>
      <w:pPr>
        <w:pStyle w:val="ListBullet"/>
        <w:spacing w:after="60" w:before="0" w:line="276" w:lineRule="auto"/>
        <w:jc w:val="both"/>
      </w:pPr>
      <w:r>
        <w:rPr>
          <w:rFonts w:ascii="Times New Roman" w:hAnsi="Times New Roman"/>
          <w:b/>
          <w:color w:val="2D3748"/>
          <w:sz w:val="23"/>
        </w:rPr>
        <w:t xml:space="preserve">[2] American Society of Anesthesiologists (ASA): </w:t>
      </w:r>
      <w:r>
        <w:rPr>
          <w:rFonts w:ascii="Times New Roman" w:hAnsi="Times New Roman"/>
          <w:color w:val="2D3748"/>
          <w:sz w:val="23"/>
        </w:rPr>
        <w:t>"Practice Guidelines for Preoperative Fasting and the Use of Pharmacologic Agents to Reduce the Risk of Pulmonary Aspiration: An Updated Report." Anesthesiology, Vol. 126, No. 3, pp. 376–393, 2017.</w:t>
      </w:r>
    </w:p>
    <w:p>
      <w:pPr>
        <w:pStyle w:val="ListBullet"/>
        <w:spacing w:after="60" w:before="0" w:line="276" w:lineRule="auto"/>
        <w:jc w:val="both"/>
      </w:pPr>
      <w:r>
        <w:rPr>
          <w:rFonts w:ascii="Times New Roman" w:hAnsi="Times New Roman"/>
          <w:b/>
          <w:color w:val="2D3748"/>
          <w:sz w:val="23"/>
        </w:rPr>
        <w:t xml:space="preserve">[3] Grinberg, Miguel: </w:t>
      </w:r>
      <w:r>
        <w:rPr>
          <w:rFonts w:ascii="Times New Roman" w:hAnsi="Times New Roman"/>
          <w:color w:val="2D3748"/>
          <w:sz w:val="23"/>
        </w:rPr>
        <w:t>"Flask Web Development: Developing Web Applications with Python." 2nd Edition, O'Reilly Media, Sebastopol, CA, 2018. ISBN: 978-1-491-99173-2.</w:t>
      </w:r>
    </w:p>
    <w:p>
      <w:pPr>
        <w:pStyle w:val="ListBullet"/>
        <w:spacing w:after="60" w:before="0" w:line="276" w:lineRule="auto"/>
        <w:jc w:val="both"/>
      </w:pPr>
      <w:r>
        <w:rPr>
          <w:rFonts w:ascii="Times New Roman" w:hAnsi="Times New Roman"/>
          <w:b/>
          <w:color w:val="2D3748"/>
          <w:sz w:val="23"/>
        </w:rPr>
        <w:t xml:space="preserve">[4] Pressman, Roger S. and Maxim, Bruce R.: </w:t>
      </w:r>
      <w:r>
        <w:rPr>
          <w:rFonts w:ascii="Times New Roman" w:hAnsi="Times New Roman"/>
          <w:color w:val="2D3748"/>
          <w:sz w:val="23"/>
        </w:rPr>
        <w:t>"Software Engineering: A Practitioner's Approach." 9th Edition, McGraw-Hill Education, New York, NY, 2020. ISBN: 978-1-259-87297-6.</w:t>
      </w:r>
    </w:p>
    <w:p>
      <w:pPr>
        <w:pStyle w:val="ListBullet"/>
        <w:spacing w:after="60" w:before="0" w:line="276" w:lineRule="auto"/>
        <w:jc w:val="both"/>
      </w:pPr>
      <w:r>
        <w:rPr>
          <w:rFonts w:ascii="Times New Roman" w:hAnsi="Times New Roman"/>
          <w:b/>
          <w:color w:val="2D3748"/>
          <w:sz w:val="23"/>
        </w:rPr>
        <w:t xml:space="preserve">[5] Silberschatz, Abraham, Korth, Henry F., and Sudarshan, S.: </w:t>
      </w:r>
      <w:r>
        <w:rPr>
          <w:rFonts w:ascii="Times New Roman" w:hAnsi="Times New Roman"/>
          <w:color w:val="2D3748"/>
          <w:sz w:val="23"/>
        </w:rPr>
        <w:t>"Database System Concepts." 7th Edition, McGraw-Hill Education, New York, NY, 2019. ISBN: 978-0-078-02215-9.</w:t>
      </w:r>
    </w:p>
    <w:p>
      <w:pPr>
        <w:pStyle w:val="ListBullet"/>
        <w:spacing w:after="60" w:before="0" w:line="276" w:lineRule="auto"/>
        <w:jc w:val="both"/>
      </w:pPr>
      <w:r>
        <w:rPr>
          <w:rFonts w:ascii="Times New Roman" w:hAnsi="Times New Roman"/>
          <w:b/>
          <w:color w:val="2D3748"/>
          <w:sz w:val="23"/>
        </w:rPr>
        <w:t xml:space="preserve">[6] National Accreditation Board for Hospitals &amp; Healthcare Providers (NABH): </w:t>
      </w:r>
      <w:r>
        <w:rPr>
          <w:rFonts w:ascii="Times New Roman" w:hAnsi="Times New Roman"/>
          <w:color w:val="2D3748"/>
          <w:sz w:val="23"/>
        </w:rPr>
        <w:t>"Standards for Hospital Accreditation." 5th Edition, Quality Council of India, New Delhi, India, 2020.</w:t>
      </w:r>
    </w:p>
    <w:p>
      <w:pPr>
        <w:pStyle w:val="ListBullet"/>
        <w:spacing w:after="60" w:before="0" w:line="276" w:lineRule="auto"/>
        <w:jc w:val="both"/>
      </w:pPr>
      <w:r>
        <w:rPr>
          <w:rFonts w:ascii="Times New Roman" w:hAnsi="Times New Roman"/>
          <w:b/>
          <w:color w:val="2D3748"/>
          <w:sz w:val="23"/>
        </w:rPr>
        <w:t xml:space="preserve">[7] Fowler, Martin: </w:t>
      </w:r>
      <w:r>
        <w:rPr>
          <w:rFonts w:ascii="Times New Roman" w:hAnsi="Times New Roman"/>
          <w:color w:val="2D3748"/>
          <w:sz w:val="23"/>
        </w:rPr>
        <w:t>"Patterns of Enterprise Application Architecture." Addison-Wesley Professional, Boston, MA, 2002. ISBN: 978-0-321-12742-6.</w:t>
      </w:r>
    </w:p>
    <w:p>
      <w:pPr>
        <w:pStyle w:val="ListBullet"/>
        <w:spacing w:after="60" w:before="0" w:line="276" w:lineRule="auto"/>
        <w:jc w:val="both"/>
      </w:pPr>
      <w:r>
        <w:rPr>
          <w:rFonts w:ascii="Times New Roman" w:hAnsi="Times New Roman"/>
          <w:b/>
          <w:color w:val="2D3748"/>
          <w:sz w:val="23"/>
        </w:rPr>
        <w:t xml:space="preserve">[8] Python Software Foundation: </w:t>
      </w:r>
      <w:r>
        <w:rPr>
          <w:rFonts w:ascii="Times New Roman" w:hAnsi="Times New Roman"/>
          <w:color w:val="2D3748"/>
          <w:sz w:val="23"/>
        </w:rPr>
        <w:t>"Python 3.10 Documentation and Language Reference Manual." Available: https://docs.python.org/3.10/, Accessed: October 2026.</w:t>
      </w:r>
    </w:p>
    <w:p>
      <w:pPr>
        <w:pStyle w:val="ListBullet"/>
        <w:spacing w:after="60" w:before="0" w:line="276" w:lineRule="auto"/>
        <w:jc w:val="both"/>
      </w:pPr>
      <w:r>
        <w:rPr>
          <w:rFonts w:ascii="Times New Roman" w:hAnsi="Times New Roman"/>
          <w:b/>
          <w:color w:val="2D3748"/>
          <w:sz w:val="23"/>
        </w:rPr>
        <w:t xml:space="preserve">[9] Oracle Corporation: </w:t>
      </w:r>
      <w:r>
        <w:rPr>
          <w:rFonts w:ascii="Times New Roman" w:hAnsi="Times New Roman"/>
          <w:color w:val="2D3748"/>
          <w:sz w:val="23"/>
        </w:rPr>
        <w:t>"MySQL 8.0 Reference Manual: InnoDB Storage Engine and Transactions." Available: https://dev.mysql.com/doc/refman/8.0/en/, Accessed: October 2026.</w:t>
      </w:r>
    </w:p>
    <w:p>
      <w:pPr>
        <w:pStyle w:val="ListBullet"/>
        <w:spacing w:after="60" w:before="0" w:line="276" w:lineRule="auto"/>
        <w:jc w:val="both"/>
      </w:pPr>
      <w:r>
        <w:rPr>
          <w:rFonts w:ascii="Times New Roman" w:hAnsi="Times New Roman"/>
          <w:b/>
          <w:color w:val="2D3748"/>
          <w:sz w:val="23"/>
        </w:rPr>
        <w:t xml:space="preserve">[10] W3C Web Accessibility Initiative (WAI): </w:t>
      </w:r>
      <w:r>
        <w:rPr>
          <w:rFonts w:ascii="Times New Roman" w:hAnsi="Times New Roman"/>
          <w:color w:val="2D3748"/>
          <w:sz w:val="23"/>
        </w:rPr>
        <w:t>"Web Content Accessibility Guidelines (WCAG) 2.1." World Wide Web Consortium Recommendation, Available: https://www.w3.org/TR/WCAG21/, 2018.</w:t>
      </w:r>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pgBorders w:offsetFrom="page">
        <w:top w:val="double" w:sz="12" w:space="24" w:color="1B365D"/>
        <w:left w:val="double" w:sz="12" w:space="24" w:color="1B365D"/>
        <w:bottom w:val="double" w:sz="12" w:space="24" w:color="1B365D"/>
        <w:right w:val="double" w:sz="12" w:space="24" w:color="1B365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Department of Computer Applications</w:t>
      <w:tab/>
      <w:tab/>
      <w:t>[College / Institution Name]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MCA 2024-2026</w:t>
      <w:tab/>
      <w:tab/>
      <w:t xml:space="preserve">Page </w:t>
    </w:r>
    <w: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D3748"/>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i/>
      <w:color w:val="64748B"/>
      <w:sz w:val="19"/>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i/>
      <w:color w:val="64748B"/>
      <w:sz w:val="19"/>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