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F98E3" w14:textId="77777777" w:rsidR="00D802B3" w:rsidRDefault="00D802B3" w:rsidP="00D802B3">
      <w:pPr>
        <w:rPr>
          <w:b/>
          <w:bCs/>
        </w:rPr>
      </w:pPr>
      <w:r w:rsidRPr="00D802B3">
        <w:rPr>
          <w:b/>
          <w:bCs/>
        </w:rPr>
        <w:t xml:space="preserve">Chapter 1 </w:t>
      </w:r>
    </w:p>
    <w:p w14:paraId="4A597B3C" w14:textId="7AC67E13" w:rsidR="00D802B3" w:rsidRPr="00D802B3" w:rsidRDefault="00D802B3" w:rsidP="00D802B3">
      <w:r w:rsidRPr="00D802B3">
        <w:rPr>
          <w:b/>
          <w:bCs/>
        </w:rPr>
        <w:t>Administration</w:t>
      </w:r>
    </w:p>
    <w:p w14:paraId="65D99206" w14:textId="77777777" w:rsidR="00D802B3" w:rsidRPr="00D802B3" w:rsidRDefault="00D802B3" w:rsidP="00D802B3">
      <w:r w:rsidRPr="00D802B3">
        <w:rPr>
          <w:b/>
          <w:bCs/>
        </w:rPr>
        <w:t>1.1 Scope.</w:t>
      </w:r>
      <w:r w:rsidRPr="00D802B3">
        <w:t xml:space="preserve"> This standard shall cover fire and life safety criteria for recreational vehicles.</w:t>
      </w:r>
    </w:p>
    <w:p w14:paraId="66C3D93A" w14:textId="77777777" w:rsidR="00D802B3" w:rsidRPr="00D802B3" w:rsidRDefault="00D802B3" w:rsidP="00D802B3">
      <w:r w:rsidRPr="00D802B3">
        <w:rPr>
          <w:b/>
          <w:bCs/>
        </w:rPr>
        <w:t>1.2 Purpose.</w:t>
      </w:r>
      <w:r w:rsidRPr="00D802B3">
        <w:t xml:space="preserve"> The purpose of this standard shall be to provide the minimum criteria for recreational vehicles that are considered necessary to provide protection from loss of life from fire and explosion.</w:t>
      </w:r>
    </w:p>
    <w:p w14:paraId="0271793D" w14:textId="77777777" w:rsidR="00D802B3" w:rsidRPr="00D802B3" w:rsidRDefault="00D802B3" w:rsidP="00D802B3">
      <w:r w:rsidRPr="00D802B3">
        <w:rPr>
          <w:b/>
          <w:bCs/>
        </w:rPr>
        <w:t>1.3 Application.</w:t>
      </w:r>
    </w:p>
    <w:p w14:paraId="5644D39A" w14:textId="77777777" w:rsidR="00D802B3" w:rsidRPr="00D802B3" w:rsidRDefault="00D802B3" w:rsidP="00D802B3">
      <w:r w:rsidRPr="00D802B3">
        <w:t>1.3.1 The requirements of this standard shall be applied to all new recreational vehicles.</w:t>
      </w:r>
    </w:p>
    <w:p w14:paraId="2976AEDD" w14:textId="77777777" w:rsidR="00D802B3" w:rsidRPr="00D802B3" w:rsidRDefault="00D802B3" w:rsidP="00D802B3">
      <w:r w:rsidRPr="00D802B3">
        <w:t>1.3.2 This standard shall not be applied as a stand-alone design specification or instruction manual.</w:t>
      </w:r>
    </w:p>
    <w:p w14:paraId="491F1EB0" w14:textId="77777777" w:rsidR="00D802B3" w:rsidRPr="00D802B3" w:rsidRDefault="00D802B3" w:rsidP="00D802B3">
      <w:r w:rsidRPr="00D802B3">
        <w:rPr>
          <w:b/>
          <w:bCs/>
        </w:rPr>
        <w:t>1.4 Retroactivity.</w:t>
      </w:r>
      <w:r w:rsidRPr="00D802B3">
        <w:t xml:space="preserve"> This standard shall not be applied retroactively.</w:t>
      </w:r>
    </w:p>
    <w:p w14:paraId="49E92DF0" w14:textId="77777777" w:rsidR="00D802B3" w:rsidRPr="00D802B3" w:rsidRDefault="00D802B3" w:rsidP="00D802B3">
      <w:r w:rsidRPr="00D802B3">
        <w:rPr>
          <w:b/>
          <w:bCs/>
        </w:rPr>
        <w:t>1.5 Equivalency.</w:t>
      </w:r>
      <w:r w:rsidRPr="00D802B3">
        <w:t xml:space="preserve"> The provisions of this standard shall not be intended to prevent the use of any material, method of construction, or installation procedure not specifically prescribed by this standard, provided any such alternate is acceptable to the authority having jurisdiction. The authority having jurisdiction shall require that sufficient evidence be submitted to substantiate any claims made regarding the safety of such alternatives.</w:t>
      </w:r>
    </w:p>
    <w:p w14:paraId="11942E86" w14:textId="77777777" w:rsidR="00D802B3" w:rsidRPr="00D802B3" w:rsidRDefault="00D802B3" w:rsidP="00D802B3">
      <w:r w:rsidRPr="00D802B3">
        <w:rPr>
          <w:b/>
          <w:bCs/>
        </w:rPr>
        <w:t>1.6 Use of International System of Units (SI).</w:t>
      </w:r>
      <w:r w:rsidRPr="00D802B3">
        <w:t xml:space="preserve"> In some </w:t>
      </w:r>
      <w:proofErr w:type="gramStart"/>
      <w:r w:rsidRPr="00D802B3">
        <w:t>cases</w:t>
      </w:r>
      <w:proofErr w:type="gramEnd"/>
      <w:r w:rsidRPr="00D802B3">
        <w:t xml:space="preserve"> SI equivalents to US customary units have been inserted in this standard. Where used, the conversions have been rounded to the number of digits commensurate with their intended precision. Use of the SI units herein is in accordance with the Manual of Style for NFPA Technical Committee Documents. Alternating usage of US and SI units to determine distance, size (capacity), or dimensions shall not be used. Where SI equivalents are not given, it is because the US units shall be employed by anyone enforcing this standard.</w:t>
      </w:r>
    </w:p>
    <w:p w14:paraId="5CE41F7D" w14:textId="77777777" w:rsidR="00D802B3" w:rsidRDefault="00D802B3"/>
    <w:sectPr w:rsidR="00D80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B3"/>
    <w:rsid w:val="00D802B3"/>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5958"/>
  <w15:chartTrackingRefBased/>
  <w15:docId w15:val="{C318DE6D-082B-45A5-A3DA-8B3BAFC0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B3"/>
    <w:rPr>
      <w:rFonts w:eastAsiaTheme="majorEastAsia" w:cstheme="majorBidi"/>
      <w:color w:val="272727" w:themeColor="text1" w:themeTint="D8"/>
    </w:rPr>
  </w:style>
  <w:style w:type="paragraph" w:styleId="Title">
    <w:name w:val="Title"/>
    <w:basedOn w:val="Normal"/>
    <w:next w:val="Normal"/>
    <w:link w:val="TitleChar"/>
    <w:uiPriority w:val="10"/>
    <w:qFormat/>
    <w:rsid w:val="00D80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B3"/>
    <w:pPr>
      <w:spacing w:before="160"/>
      <w:jc w:val="center"/>
    </w:pPr>
    <w:rPr>
      <w:i/>
      <w:iCs/>
      <w:color w:val="404040" w:themeColor="text1" w:themeTint="BF"/>
    </w:rPr>
  </w:style>
  <w:style w:type="character" w:customStyle="1" w:styleId="QuoteChar">
    <w:name w:val="Quote Char"/>
    <w:basedOn w:val="DefaultParagraphFont"/>
    <w:link w:val="Quote"/>
    <w:uiPriority w:val="29"/>
    <w:rsid w:val="00D802B3"/>
    <w:rPr>
      <w:i/>
      <w:iCs/>
      <w:color w:val="404040" w:themeColor="text1" w:themeTint="BF"/>
    </w:rPr>
  </w:style>
  <w:style w:type="paragraph" w:styleId="ListParagraph">
    <w:name w:val="List Paragraph"/>
    <w:basedOn w:val="Normal"/>
    <w:uiPriority w:val="34"/>
    <w:qFormat/>
    <w:rsid w:val="00D802B3"/>
    <w:pPr>
      <w:ind w:left="720"/>
      <w:contextualSpacing/>
    </w:pPr>
  </w:style>
  <w:style w:type="character" w:styleId="IntenseEmphasis">
    <w:name w:val="Intense Emphasis"/>
    <w:basedOn w:val="DefaultParagraphFont"/>
    <w:uiPriority w:val="21"/>
    <w:qFormat/>
    <w:rsid w:val="00D802B3"/>
    <w:rPr>
      <w:i/>
      <w:iCs/>
      <w:color w:val="0F4761" w:themeColor="accent1" w:themeShade="BF"/>
    </w:rPr>
  </w:style>
  <w:style w:type="paragraph" w:styleId="IntenseQuote">
    <w:name w:val="Intense Quote"/>
    <w:basedOn w:val="Normal"/>
    <w:next w:val="Normal"/>
    <w:link w:val="IntenseQuoteChar"/>
    <w:uiPriority w:val="30"/>
    <w:qFormat/>
    <w:rsid w:val="00D80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2B3"/>
    <w:rPr>
      <w:i/>
      <w:iCs/>
      <w:color w:val="0F4761" w:themeColor="accent1" w:themeShade="BF"/>
    </w:rPr>
  </w:style>
  <w:style w:type="character" w:styleId="IntenseReference">
    <w:name w:val="Intense Reference"/>
    <w:basedOn w:val="DefaultParagraphFont"/>
    <w:uiPriority w:val="32"/>
    <w:qFormat/>
    <w:rsid w:val="00D80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643">
      <w:bodyDiv w:val="1"/>
      <w:marLeft w:val="0"/>
      <w:marRight w:val="0"/>
      <w:marTop w:val="0"/>
      <w:marBottom w:val="0"/>
      <w:divBdr>
        <w:top w:val="none" w:sz="0" w:space="0" w:color="auto"/>
        <w:left w:val="none" w:sz="0" w:space="0" w:color="auto"/>
        <w:bottom w:val="none" w:sz="0" w:space="0" w:color="auto"/>
        <w:right w:val="none" w:sz="0" w:space="0" w:color="auto"/>
      </w:divBdr>
    </w:div>
    <w:div w:id="173535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2026-03-18T16:22:00Z</dcterms:created>
  <dcterms:modified xsi:type="dcterms:W3CDTF">2026-03-18T16:23:00Z</dcterms:modified>
</cp:coreProperties>
</file>