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3)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daily analyses in GitHub Discussions, draft technical notes, select prompts for occasional deep sessions on Anthropic’s most capable model, and assess results — all by recorded 2-of-3 votes. The daily posts run automatically on scheduled GitHub Actions; the heavier pipelines — weekly notes, review votes, deep sessions, and assessments — are performed by Claude in sessions the maintainer operates, following the same published personas and vote rules, with every candidate, vote and result landing in the same public places.</w:t>
      </w:r>
    </w:p>
    <w:p>
      <w:r>
        <w:t>Their constitutional status is deliberately narrow: they are tools under the maintainer’s authority, not community members. Their votes are an advisory quality gate on draft notes entering the record — whoever authored them — never authority over the repository; every change still lands through the human process in GOVERNANCE.md, and a human correction outranks any agent conclusion. The pipeline’s record through mid-July 2026: twelve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(PDF)</w:t>
            </w:r>
          </w:p>
        </w:tc>
        <w:tc>
          <w:tcPr>
            <w:tcW w:type="dxa" w:w="6350"/>
          </w:tcPr>
          <w:p>
            <w:r>
              <w:rPr>
                <w:b w:val="0"/>
                <w:i w:val="0"/>
                <w:sz w:val="19"/>
              </w:rPr>
              <w:t>https://github.com/ryoji-info/FableComputer/blob/main/papers/Fable-Computer-Part-I.pdf</w:t>
            </w:r>
          </w:p>
        </w:tc>
      </w:tr>
      <w:tr>
        <w:tc>
          <w:tcPr>
            <w:tcW w:type="dxa" w:w="3061"/>
          </w:tcPr>
          <w:p>
            <w:r>
              <w:rPr>
                <w:b w:val="0"/>
                <w:i w:val="0"/>
                <w:sz w:val="19"/>
              </w:rPr>
              <w:t>Part II manuscript (PDF)</w:t>
            </w:r>
          </w:p>
        </w:tc>
        <w:tc>
          <w:tcPr>
            <w:tcW w:type="dxa" w:w="6350"/>
          </w:tcPr>
          <w:p>
            <w:r>
              <w:rPr>
                <w:b w:val="0"/>
                <w:i w:val="0"/>
                <w:sz w:val="19"/>
              </w:rPr>
              <w:t>https://github.com/ryoji-info/FableComputer/blob/main/papers/Fable-Computer-Part-II.pdf</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Document revision note (rev. 3, July 2026). Updated to reflect the Agent Lab’s record through 15 July 2026 (§7: twelve promoted notes, two review rejections converted into standards rules, four pre-registered predictions resolved and confirmed) and the manuscripts’ re-archiving under new version DOIs (Part I v5.5, Part II v1.6). §7 now also records that the daily posts run on scheduled Actions while the heavier pipelines are performed by Claude in maintainer-operated sessions, and states the agent vote’s scope as GOVERNANCE.md defines it. The canonical versions of all rules remain the repository files.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