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8D0C3" w14:textId="77777777" w:rsidR="006D2F2F" w:rsidRDefault="00000000">
      <w:pPr>
        <w:jc w:val="center"/>
      </w:pPr>
      <w:r>
        <w:rPr>
          <w:b/>
          <w:sz w:val="30"/>
        </w:rPr>
        <w:t>The Fable Computer, Part II: Quantum-Limited Analog Tensor Processing on the Regenerative Graphene-Plasmon Fabric</w:t>
      </w:r>
    </w:p>
    <w:p w14:paraId="41FDBC4E"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5AB54381" w14:textId="77777777" w:rsidR="00E16F36" w:rsidRDefault="00000000">
      <w:pPr>
        <w:jc w:val="center"/>
        <w:rPr>
          <w:sz w:val="20"/>
        </w:rPr>
      </w:pPr>
      <w:r>
        <w:rPr>
          <w:sz w:val="20"/>
        </w:rPr>
        <w:t>Ryoji Furui</w:t>
      </w:r>
    </w:p>
    <w:p w14:paraId="6E07EAC7" w14:textId="1E7033FC" w:rsidR="00E16F36" w:rsidRDefault="00E16F36">
      <w:pPr>
        <w:jc w:val="center"/>
        <w:rPr>
          <w:sz w:val="20"/>
        </w:rPr>
      </w:pPr>
      <w:r>
        <w:rPr>
          <w:sz w:val="20"/>
        </w:rPr>
        <w:t>www.ryoji.info</w:t>
      </w:r>
    </w:p>
    <w:p w14:paraId="3E2DD2A7" w14:textId="75FAEDE9" w:rsidR="006D2F2F" w:rsidRDefault="00000000">
      <w:pPr>
        <w:jc w:val="center"/>
      </w:pPr>
      <w:r>
        <w:rPr>
          <w:sz w:val="20"/>
        </w:rPr>
        <w:t xml:space="preserve">July 2026 · Revision v1.4 (July 2026: prediction-resolution update) · companion to The Fable Computer [1]</w:t>
      </w:r>
    </w:p>
    <w:p w14:paraId="7EF73418"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6C967E58" w14:textId="77777777" w:rsidR="006D2F2F" w:rsidRDefault="00000000">
      <w:pPr>
        <w:pStyle w:val="Heading1"/>
      </w:pPr>
      <w:r>
        <w:t>Abstract</w:t>
      </w:r>
    </w:p>
    <w:p w14:paraId="6479D919"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Two results follow. First, an honest no-go: the single-plasmon Kerr nonlinearity of the 576-nm cell falls short of its loss rate by five orders of magnitude (χ/κ ≈ 8.2×10⁻⁶ at 4 K),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ħω/k_B ≈ 48 K is where the noise budget crosses from thermal- to vacuum-dominated;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318A79E9" w14:textId="77777777" w:rsidR="006D2F2F" w:rsidRDefault="00000000">
      <w:pPr>
        <w:pStyle w:val="Heading1"/>
      </w:pPr>
      <w:r>
        <w:lastRenderedPageBreak/>
        <w:t>1. Introduction: from restored bits to quantum-limited amplitudes</w:t>
      </w:r>
    </w:p>
    <w:p w14:paraId="2873B3B7"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79C245AC" w14:textId="77777777" w:rsidR="006D2F2F" w:rsidRDefault="00000000">
      <w:r>
        <w:t xml:space="preserve">Quantizing the Part-I operating point (Section 3) puts the knee of a cell at ≈38 plasmon quanta and the rail at ≈3833. At those occupations three quantum facts dominate the machine design. The 1-THz quantum is small against the room-temperature bath (ħω/k_B ≈ 48 K), so at 300 K every mode carries ≈5.8 thermal plasmons of noise; below ≈48 K vacuum fluctuations take over — the exact crossover, where the thermal occupation falls to the vacuum half-quantum, is T * = ħω₀/(k_B ln 3) ≈ 43.7 K (promoted community derivation, July 2026) —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CF7E1A7"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≈250 K the hydrodynamic tier that certifies the gain numbers expires — every cold-side gain figure here carries that caveat to the Boltzmann–Maxwell tier, exactly as in Part I.</w:t>
      </w:r>
    </w:p>
    <w:p w14:paraId="3C989B69" w14:textId="77777777" w:rsidR="006D2F2F" w:rsidRDefault="00000000">
      <w:pPr>
        <w:pStyle w:val="Heading1"/>
      </w:pPr>
      <w:r>
        <w:t>2. Related work and positioning</w:t>
      </w:r>
    </w:p>
    <w:p w14:paraId="458ED985"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five orders of magnitude away: this design claims the opposite corner of quantum plasmonics, many-quantum Gaussian operation at the standard quantum limit.</w:t>
      </w:r>
    </w:p>
    <w:p w14:paraId="143B9D02" w14:textId="77777777" w:rsidR="006D2F2F" w:rsidRDefault="00000000">
      <w:r>
        <w:lastRenderedPageBreak/>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4E031976"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7F4A57F" w14:textId="77777777" w:rsidR="006D2F2F" w:rsidRDefault="00000000">
      <w:pPr>
        <w:pStyle w:val="Heading1"/>
      </w:pPr>
      <w:r>
        <w:t>3. Quantum scales of the Part-I operating point</w:t>
      </w:r>
    </w:p>
    <w:p w14:paraId="2F7DECFA" w14:textId="77777777" w:rsidR="006D2F2F" w:rsidRDefault="00000000">
      <w:pPr>
        <w:pStyle w:val="Heading2"/>
      </w:pPr>
      <w:r>
        <w:t>3.1 How many quanta is a logic pulse?</w:t>
      </w:r>
    </w:p>
    <w:p w14:paraId="0CF9059F"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8594D39" w14:textId="77777777" w:rsidR="006D2F2F" w:rsidRDefault="00000000">
      <w:pPr>
        <w:jc w:val="center"/>
      </w:pPr>
      <w:r>
        <w:rPr>
          <w:i/>
        </w:rPr>
        <w:t xml:space="preserve">E(ε) = ¼ n m* s² ε² A,   m* = E_F/v_F²        </w:t>
      </w:r>
      <w:r>
        <w:t>(Q1)</w:t>
      </w:r>
    </w:p>
    <w:p w14:paraId="24F460D8" w14:textId="77777777" w:rsidR="006D2F2F" w:rsidRDefault="00000000">
      <w:r>
        <w:t>(kinetic plus potential of the shallow-water mode, spatially averaged over the standing wave). Setting E = ħω₀ defines the single-plasmon amplitude and the quantum content of any classical swing:</w:t>
      </w:r>
    </w:p>
    <w:p w14:paraId="4E340FD7" w14:textId="77777777" w:rsidR="006D2F2F" w:rsidRDefault="00000000">
      <w:pPr>
        <w:jc w:val="center"/>
      </w:pPr>
      <w:r>
        <w:rPr>
          <w:i/>
        </w:rPr>
        <w:t xml:space="preserve">N(ε) = (ε/ε₁)²,   ε₁ = √(4ħω₀ / n m* s² A) ≈ 1.62×10⁻³        </w:t>
      </w:r>
      <w:r>
        <w:t>(Q2)</w:t>
      </w:r>
    </w:p>
    <w:p w14:paraId="3E508EFC" w14:textId="77777777" w:rsidR="006D2F2F" w:rsidRDefault="00000000">
      <w:r>
        <w:t>One plasmon is a 0.16 % density swing. The Part-I solver's 1-dB gain-compression knee (ε ≈ 1 %) is therefore N ≈ 38 quanta (0.025 aJ intracavity), and the ≈10 % rail is N ≈ 3833 (2.5 aJ).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w:t>
      </w:r>
    </w:p>
    <w:p w14:paraId="338A3842" w14:textId="77777777" w:rsidR="006D2F2F" w:rsidRDefault="00000000">
      <w:pPr>
        <w:pStyle w:val="Heading2"/>
      </w:pPr>
      <w:r>
        <w:t>3.2 The bath: 48 K in quantum units</w:t>
      </w:r>
    </w:p>
    <w:p w14:paraId="589D063B" w14:textId="77777777" w:rsidR="006D2F2F" w:rsidRDefault="00000000">
      <w:r>
        <w:t xml:space="preserve">The 1-THz quantum is ħω₀ ≈ 4.14 meV, so the crossover temperature is T_Q = ħω₀/k_B ≈ 48 K. Table Q1 gives the Bose–Einstein occupation of the mode across the temperatures used in this Part. At the Part-I band (300–353 K) every mode carries six to seven thermal quanta — the </w:t>
        <w:lastRenderedPageBreak/>
        <w:t xml:space="preserve">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τ(300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4C646F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B04DF80" w14:textId="77777777" w:rsidR="006D2F2F" w:rsidRDefault="00000000">
            <w:r>
              <w:rPr>
                <w:sz w:val="18"/>
              </w:rPr>
              <w:t>T (K)</w:t>
            </w:r>
          </w:p>
        </w:tc>
        <w:tc>
          <w:tcPr>
            <w:tcW w:w="2160" w:type="dxa"/>
          </w:tcPr>
          <w:p w14:paraId="24FEF1B7"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638BC68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044B38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52292F2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9CD987" w14:textId="77777777" w:rsidR="006D2F2F" w:rsidRDefault="00000000">
            <w:r>
              <w:rPr>
                <w:sz w:val="18"/>
              </w:rPr>
              <w:t>353</w:t>
            </w:r>
          </w:p>
        </w:tc>
        <w:tc>
          <w:tcPr>
            <w:tcW w:w="2160" w:type="dxa"/>
          </w:tcPr>
          <w:p w14:paraId="7D51F68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4C6C1E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6AEAF0E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2721AE4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102C59C" w14:textId="77777777" w:rsidR="006D2F2F" w:rsidRDefault="00000000">
            <w:r>
              <w:rPr>
                <w:sz w:val="18"/>
              </w:rPr>
              <w:t>300</w:t>
            </w:r>
          </w:p>
        </w:tc>
        <w:tc>
          <w:tcPr>
            <w:tcW w:w="2160" w:type="dxa"/>
          </w:tcPr>
          <w:p w14:paraId="3263AE5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352504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682D264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6AE61A7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27E71B" w14:textId="77777777" w:rsidR="006D2F2F" w:rsidRDefault="00000000">
            <w:r>
              <w:rPr>
                <w:sz w:val="18"/>
              </w:rPr>
              <w:t>150</w:t>
            </w:r>
          </w:p>
        </w:tc>
        <w:tc>
          <w:tcPr>
            <w:tcW w:w="2160" w:type="dxa"/>
          </w:tcPr>
          <w:p w14:paraId="5FD9E6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45735B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759B89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2D06F4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891C6DC" w14:textId="77777777" w:rsidR="006D2F2F" w:rsidRDefault="00000000">
            <w:r>
              <w:rPr>
                <w:sz w:val="18"/>
              </w:rPr>
              <w:t>77</w:t>
            </w:r>
          </w:p>
        </w:tc>
        <w:tc>
          <w:tcPr>
            <w:tcW w:w="2160" w:type="dxa"/>
          </w:tcPr>
          <w:p w14:paraId="2B869C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6641A98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001126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774168C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ED7F6AE" w14:textId="77777777" w:rsidR="006D2F2F" w:rsidRDefault="00000000">
            <w:r>
              <w:rPr>
                <w:sz w:val="18"/>
              </w:rPr>
              <w:t>48 (= T_Q)</w:t>
            </w:r>
          </w:p>
        </w:tc>
        <w:tc>
          <w:tcPr>
            <w:tcW w:w="2160" w:type="dxa"/>
          </w:tcPr>
          <w:p w14:paraId="3E1F799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5888131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750F12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34D787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5D3F89" w14:textId="77777777" w:rsidR="006D2F2F" w:rsidRDefault="00000000">
            <w:r>
              <w:rPr>
                <w:sz w:val="18"/>
              </w:rPr>
              <w:t>20</w:t>
            </w:r>
          </w:p>
        </w:tc>
        <w:tc>
          <w:tcPr>
            <w:tcW w:w="2160" w:type="dxa"/>
          </w:tcPr>
          <w:p w14:paraId="4B5B28E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033C563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CC38BD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4F2EAF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B7AE688" w14:textId="77777777" w:rsidR="006D2F2F" w:rsidRDefault="00000000">
            <w:r>
              <w:rPr>
                <w:sz w:val="18"/>
              </w:rPr>
              <w:t>4</w:t>
            </w:r>
          </w:p>
        </w:tc>
        <w:tc>
          <w:tcPr>
            <w:tcW w:w="2160" w:type="dxa"/>
          </w:tcPr>
          <w:p w14:paraId="44EACE5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EFABEC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47532E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4D17092B"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07C797BB" w14:textId="77777777" w:rsidR="006D2F2F" w:rsidRDefault="00000000">
      <w:pPr>
        <w:pStyle w:val="Heading2"/>
      </w:pPr>
      <w:r>
        <w:t>3.3 The honest no-go: no photon blockade on this cell</w:t>
      </w:r>
    </w:p>
    <w:p w14:paraId="0F14A3FF"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25E436EB" w14:textId="77777777" w:rsidR="006D2F2F" w:rsidRDefault="00000000">
      <w:pPr>
        <w:jc w:val="center"/>
      </w:pPr>
      <w:r>
        <w:rPr>
          <w:i/>
        </w:rPr>
        <w:t xml:space="preserve">χ ≈ c_K ω₀ ε₁²,   c_K = O(1) band 0.05–1 (0.25 carried)        </w:t>
      </w:r>
      <w:r>
        <w:t>(Q3)</w:t>
      </w:r>
    </w:p>
    <w:p w14:paraId="3F1BA193" w14:textId="77777777" w:rsidR="006D2F2F" w:rsidRDefault="00000000">
      <w:r>
        <w:t>i.e. χ/2π ≈ 0.7 MHz against κ/2π ≈ 160 GHz at 300 K: χ/κ ≈ 4.1×10⁻⁶ at 300 K and 8.2×10⁻⁶ even at the lifetime-saturated 4 K — five orders of magnitude short, at any temperature this stack can reach.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221253D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3426B42C"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which would demand ≈3-nm cells [6]. (D) Decision-noise budget versus temperature: vacuum, thermal bath, comparator amplifier noise, and threshold-band terms (Section 5).</w:t>
      </w:r>
    </w:p>
    <w:p w14:paraId="4BDAD2C0" w14:textId="77777777" w:rsidR="006D2F2F" w:rsidRDefault="00000000">
      <w:pPr>
        <w:pStyle w:val="Heading1"/>
      </w:pPr>
      <w:r>
        <w:t>4. The computing model: quantum-limited interference</w:t>
      </w:r>
    </w:p>
    <w:p w14:paraId="24D3F6A1" w14:textId="77777777" w:rsidR="006D2F2F" w:rsidRDefault="00000000">
      <w:pPr>
        <w:pStyle w:val="Heading2"/>
      </w:pPr>
      <w:r>
        <w:t>4.1 Gaussian rules on the fabric</w:t>
      </w:r>
    </w:p>
    <w:p w14:paraId="72A94106" w14:textId="77777777" w:rsidR="006D2F2F" w:rsidRDefault="00000000">
      <w:r>
        <w:t xml:space="preserve">Pulses are comb-locked coherent states; in the measured quadrature x (vacuum variance ½) a pulse of N quanta has mean √(2N). Three operations exhaust the analog layer, each with an exact Gaussian rule: propagation loss η at temperature T mixes in the bath, V → ηV + (1−η)(n̄+½); a junction combiner with amplitude weights (√w, √(1−w)) superposes means and averages variances; and regenerative gain G adds the matched-temperature phase-insensitive amplifier noise, V → GV + (G−1)(n̄+½). The last rule is Part I's noise model made explicit: referred to a matched input floor it reproduces F = 2 − 1/G (Part-I Eq. (7)) at every temperature, and reduces to the Caves bound [9] as T → 0. (Provenance, community review July 2026: the comparator floor computed here at 300 K, 2.775 dB, and Part I’s 2.77 dB floor, evaluated at 353 K, are one closed form at two temperatures — near G ≈ +9.7 dB the floor moves only ≈ 0.06 dB per dB of gain — so the numerical agreement between the two manuscripts is structurally forced, not an independent cross-check. The promoted derivation note makes this falsifiable: exported at 353 K, F_dec must reproduce the parent floor to float precision, 2.768939660565078 dB; below 150 K the two repositories’ floors diverge by construction — this repo’s saturated τ_q gives 2.7925 dB at 77 K against 2.8012 dB from the parent’s unsaturated lifetime — a designed separation, not a discrepancy.) A further promoted derivation (July 2026) fixes the scope exactly: the noise figure carries no quantum correction at any plasmon number — the matched floor’s ħ cancels identically, at the 38-quantum knee exactly as at the rail — so the quantum/classical separation of this Part is a temperature phenomenon (T * ≈ 43.7 K), never an occupation-number one; the warm band’s absolute variances carry a 0.31–0.36 dB vacuum share, classical-equivalent in structure though not to the 0.1 dB level.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w:t>
        <w:lastRenderedPageBreak/>
        <w:t>Helstrom bound [15] would improve the error exponent by at most a factor of two for these level sets.</w:t>
      </w:r>
    </w:p>
    <w:p w14:paraId="62306868"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762246E7" w14:textId="77777777" w:rsidR="006D2F2F" w:rsidRDefault="00000000">
      <w:pPr>
        <w:pStyle w:val="Heading2"/>
      </w:pPr>
      <w:r>
        <w:t>4.2 Two computed design rules</w:t>
      </w:r>
    </w:p>
    <w:p w14:paraId="1C07060E"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w:t>
      </w:r>
    </w:p>
    <w:p w14:paraId="547FFD8F" w14:textId="77777777" w:rsidR="006D2F2F" w:rsidRDefault="00000000">
      <w:r>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4D2F32D0" w14:textId="77777777" w:rsidR="006D2F2F" w:rsidRDefault="00000000">
      <w:pPr>
        <w:pStyle w:val="Heading1"/>
      </w:pPr>
      <w:r>
        <w:t>5. QMAC-1: the minimal tensor unit, decoded to 2 bits</w:t>
      </w:r>
    </w:p>
    <w:p w14:paraId="26BD2391"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 whose thermometer code is mapped to binary by one inverting cell and one AND cell. Five active cells, ≈12×6 lattice sites (≈13×14 µm at the Part-I site pitch, Figure Q5), one MAC per 4-ps slot, wave-pipelined like everything on this fabric.</w:t>
      </w:r>
    </w:p>
    <w:p w14:paraId="410A2886"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557DA825"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DC17505" w14:textId="77777777" w:rsidR="006D2F2F" w:rsidRDefault="00000000">
            <w:r>
              <w:rPr>
                <w:sz w:val="18"/>
              </w:rPr>
              <w:t>A</w:t>
            </w:r>
          </w:p>
        </w:tc>
        <w:tc>
          <w:tcPr>
            <w:tcW w:w="1440" w:type="dxa"/>
          </w:tcPr>
          <w:p w14:paraId="41B3209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0FF5867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5935302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6884C0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47E9200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1272616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0A86EDA" w14:textId="77777777" w:rsidR="006D2F2F" w:rsidRDefault="00000000">
            <w:r>
              <w:rPr>
                <w:sz w:val="18"/>
              </w:rPr>
              <w:lastRenderedPageBreak/>
              <w:t>0</w:t>
            </w:r>
          </w:p>
        </w:tc>
        <w:tc>
          <w:tcPr>
            <w:tcW w:w="1440" w:type="dxa"/>
          </w:tcPr>
          <w:p w14:paraId="68B192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7F3F321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67232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55FF294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38E05D9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11FED24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90FDBE6" w14:textId="77777777" w:rsidR="006D2F2F" w:rsidRDefault="00000000">
            <w:r>
              <w:rPr>
                <w:sz w:val="18"/>
              </w:rPr>
              <w:t>0</w:t>
            </w:r>
          </w:p>
        </w:tc>
        <w:tc>
          <w:tcPr>
            <w:tcW w:w="1440" w:type="dxa"/>
          </w:tcPr>
          <w:p w14:paraId="0073EFD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7AC479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5E7E82A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36671A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2C81FE2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4E5D740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D6315A" w14:textId="77777777" w:rsidR="006D2F2F" w:rsidRDefault="00000000">
            <w:r>
              <w:rPr>
                <w:sz w:val="18"/>
              </w:rPr>
              <w:t>1</w:t>
            </w:r>
          </w:p>
        </w:tc>
        <w:tc>
          <w:tcPr>
            <w:tcW w:w="1440" w:type="dxa"/>
          </w:tcPr>
          <w:p w14:paraId="6F304D0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2B0888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01779FD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653ACF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1C323D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4554CFF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2398CAE" w14:textId="77777777" w:rsidR="006D2F2F" w:rsidRDefault="00000000">
            <w:r>
              <w:rPr>
                <w:sz w:val="18"/>
              </w:rPr>
              <w:t>1</w:t>
            </w:r>
          </w:p>
        </w:tc>
        <w:tc>
          <w:tcPr>
            <w:tcW w:w="1440" w:type="dxa"/>
          </w:tcPr>
          <w:p w14:paraId="24D6E26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62B75DC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2F94AF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76309F4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25B58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61B9F15E" w14:textId="77777777" w:rsidR="006D2F2F" w:rsidRDefault="00000000">
      <w:r>
        <w:rPr>
          <w:i/>
          <w:sz w:val="18"/>
        </w:rPr>
        <w:t>Table Q2. QMAC-1 digital truth table: the 2-bit decode of one interference is the half adder of Part I (b₁ = carry, b₀ = sum). Verified digitally in the released package.</w:t>
      </w:r>
    </w:p>
    <w:p w14:paraId="356D926B" w14:textId="77777777" w:rsidR="006D2F2F" w:rsidRDefault="00000000">
      <w:r>
        <w:t>In analog mode the same unit computes y = √w·x_A + √(1−w)·x_B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is bought with slots: accumulating 16 slots in the electronic charge-memory layer (Part I, Section 6.4) averages the per-slot noise (the decision is taken once on the accumulated mean, so the per-slot variance falls as 1/16 — mean accumulation, not a majority vote over per-slot decisions, which would scale far more weakly) — though not the static threshold band, which is common to all slots — and gains five decades at the Part-I band (Section 6) at 1/16th throughput, still 1.6×10¹⁰ MAC/s per unit. One design balance, noted by community derivation (July 2026): at the k = 16 rule the static threshold band’s variance is N/768, which equals the vacuum floor (½) at N ≈ 384 — essentially the N_op = 400 default — so below that occupation, at cold temperatures, sharpening comparators beyond k = 16 buys nothing; vacuum takes over.</w:t>
      </w:r>
    </w:p>
    <w:p w14:paraId="4796E298" w14:textId="77777777" w:rsidR="006D2F2F" w:rsidRDefault="00000000">
      <w:pPr>
        <w:jc w:val="center"/>
      </w:pPr>
      <w:r>
        <w:rPr>
          <w:noProof/>
        </w:rPr>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027FC541" w14:textId="77777777" w:rsidR="006D2F2F" w:rsidRDefault="00000000">
      <w:r>
        <w:rPr>
          <w:i/>
          <w:sz w:val="18"/>
        </w:rPr>
        <w:lastRenderedPageBreak/>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7ABEEE88"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09D1BFCA" w14:textId="77777777" w:rsidR="006D2F2F" w:rsidRDefault="00000000">
      <w:r>
        <w:rPr>
          <w:i/>
          <w:sz w:val="18"/>
        </w:rPr>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4EB74D79" w14:textId="77777777" w:rsidR="006D2F2F" w:rsidRDefault="00000000">
      <w:pPr>
        <w:pStyle w:val="Heading1"/>
      </w:pPr>
      <w:r>
        <w:t>6. Error rates versus temperature</w:t>
      </w:r>
    </w:p>
    <w:p w14:paraId="6923F16C"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6ACB73D1"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2F1AD9A" w14:textId="77777777" w:rsidR="006D2F2F" w:rsidRDefault="00000000">
            <w:r>
              <w:rPr>
                <w:sz w:val="18"/>
              </w:rPr>
              <w:t>T (K)</w:t>
            </w:r>
          </w:p>
        </w:tc>
        <w:tc>
          <w:tcPr>
            <w:tcW w:w="1234" w:type="dxa"/>
          </w:tcPr>
          <w:p w14:paraId="2C9DBFF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3ADA4A7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636761A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1019A31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4291E93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72ACD09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44F82EB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A270B0B" w14:textId="77777777" w:rsidR="006D2F2F" w:rsidRDefault="00000000">
            <w:r>
              <w:rPr>
                <w:sz w:val="18"/>
              </w:rPr>
              <w:t>353</w:t>
            </w:r>
          </w:p>
        </w:tc>
        <w:tc>
          <w:tcPr>
            <w:tcW w:w="1234" w:type="dxa"/>
          </w:tcPr>
          <w:p w14:paraId="66DF710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2500C1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290105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272A407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1AF829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3D5D72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7E0726D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025551D" w14:textId="77777777" w:rsidR="006D2F2F" w:rsidRDefault="00000000">
            <w:r>
              <w:rPr>
                <w:sz w:val="18"/>
              </w:rPr>
              <w:t>300</w:t>
            </w:r>
          </w:p>
        </w:tc>
        <w:tc>
          <w:tcPr>
            <w:tcW w:w="1234" w:type="dxa"/>
          </w:tcPr>
          <w:p w14:paraId="333EEE3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10455B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4FDB87D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33F81F1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50CCE4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5F55EA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DD7A53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36A8875" w14:textId="77777777" w:rsidR="006D2F2F" w:rsidRDefault="00000000">
            <w:r>
              <w:rPr>
                <w:sz w:val="18"/>
              </w:rPr>
              <w:t>150</w:t>
            </w:r>
          </w:p>
        </w:tc>
        <w:tc>
          <w:tcPr>
            <w:tcW w:w="1234" w:type="dxa"/>
          </w:tcPr>
          <w:p w14:paraId="5901D5B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367150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41923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368F80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2D0018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77C5799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78E1162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4EA5B3F" w14:textId="77777777" w:rsidR="006D2F2F" w:rsidRDefault="00000000">
            <w:r>
              <w:rPr>
                <w:sz w:val="18"/>
              </w:rPr>
              <w:t>77</w:t>
            </w:r>
          </w:p>
        </w:tc>
        <w:tc>
          <w:tcPr>
            <w:tcW w:w="1234" w:type="dxa"/>
          </w:tcPr>
          <w:p w14:paraId="2DBB23C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7F58635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7CE880A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7E9BBA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37478BD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4ECBBB6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6CC0B4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E1C287D" w14:textId="77777777" w:rsidR="006D2F2F" w:rsidRDefault="00000000">
            <w:r>
              <w:rPr>
                <w:sz w:val="18"/>
              </w:rPr>
              <w:t>48</w:t>
            </w:r>
          </w:p>
        </w:tc>
        <w:tc>
          <w:tcPr>
            <w:tcW w:w="1234" w:type="dxa"/>
          </w:tcPr>
          <w:p w14:paraId="494A3E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404D389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6D804B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6DDB51C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11DCC8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5DF3CB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77B93846"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7E2B7C3" w14:textId="77777777" w:rsidR="006D2F2F" w:rsidRDefault="00000000">
            <w:r>
              <w:rPr>
                <w:sz w:val="18"/>
              </w:rPr>
              <w:t>20</w:t>
            </w:r>
          </w:p>
        </w:tc>
        <w:tc>
          <w:tcPr>
            <w:tcW w:w="1234" w:type="dxa"/>
          </w:tcPr>
          <w:p w14:paraId="0FB08C7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30A1F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3678A2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4CF4ECC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B2B9CD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032D30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64DC93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B0BE09" w14:textId="77777777" w:rsidR="006D2F2F" w:rsidRDefault="00000000">
            <w:r>
              <w:rPr>
                <w:sz w:val="18"/>
              </w:rPr>
              <w:t>4</w:t>
            </w:r>
          </w:p>
        </w:tc>
        <w:tc>
          <w:tcPr>
            <w:tcW w:w="1234" w:type="dxa"/>
          </w:tcPr>
          <w:p w14:paraId="727719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E13EF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3DDEAE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22D422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3F4C51E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6DEE340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512D9F32" w14:textId="77777777" w:rsidR="006D2F2F" w:rsidRDefault="00000000">
      <w:r>
        <w:rPr>
          <w:i/>
          <w:sz w:val="18"/>
        </w:rPr>
        <w:t>Table Q3. Error per operation versus temperature (N_op = 400 quanta per input; classical digital at the rail). Every column is recomputed by run_all.py in the released package.</w:t>
      </w:r>
    </w:p>
    <w:p w14:paraId="5E4114EF" w14:textId="77777777" w:rsidR="006D2F2F" w:rsidRDefault="00000000">
      <w:r>
        <w:lastRenderedPageBreak/>
        <w:t>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amplitude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Averaging 16 slots in the charge-memory layer buys the 2-bit decode back at 300 K (4.7×10⁻⁷).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01CCF184"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2E59FC84"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4D392A33"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514B3A1"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263BFDCF"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6684AB44" w14:textId="77777777" w:rsidR="006D2F2F" w:rsidRDefault="00000000">
      <w:pPr>
        <w:pStyle w:val="Heading1"/>
      </w:pPr>
      <w:r>
        <w:lastRenderedPageBreak/>
        <w:t>7. What is, and is not, quantum here</w:t>
      </w:r>
    </w:p>
    <w:p w14:paraId="0AAB2AF8" w14:textId="77777777" w:rsidR="006D2F2F" w:rsidRDefault="00000000">
      <w:r>
        <w:t xml:space="preserve">Is: the noise. Below T_Q the decision noise becomes vacuum-dominated — the machine computes against ħω/2 per mode rather than a thermal bath — and from ≈15–20 K down its error floors are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639C28B5"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The honest name for this machine is quantum-limited analog computing: classical arithmetic executed at the precision ceiling quantum mechanics assigns to unentangled light.</w:t>
      </w:r>
    </w:p>
    <w:p w14:paraId="78D2A5EE"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4434972B" w14:textId="77777777" w:rsidR="006D2F2F" w:rsidRDefault="00000000">
      <w:pPr>
        <w:pStyle w:val="Heading1"/>
      </w:pPr>
      <w:r>
        <w:t>8. Falsifiability: the bench gates</w:t>
      </w:r>
    </w:p>
    <w:p w14:paraId="30982244"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A4B957C"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755C8" w14:textId="77777777" w:rsidR="006D2F2F" w:rsidRDefault="00000000">
            <w:r>
              <w:rPr>
                <w:sz w:val="17"/>
              </w:rPr>
              <w:t>Gate</w:t>
            </w:r>
          </w:p>
        </w:tc>
        <w:tc>
          <w:tcPr>
            <w:tcW w:w="2160" w:type="dxa"/>
          </w:tcPr>
          <w:p w14:paraId="3252B3A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9C2A08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2A96125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4647AC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B2A11F" w14:textId="77777777" w:rsidR="006D2F2F" w:rsidRDefault="00000000">
            <w:r>
              <w:rPr>
                <w:sz w:val="17"/>
              </w:rPr>
              <w:t>QG1</w:t>
            </w:r>
          </w:p>
        </w:tc>
        <w:tc>
          <w:tcPr>
            <w:tcW w:w="2160" w:type="dxa"/>
          </w:tcPr>
          <w:p w14:paraId="7FDBEB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32E23FF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2CBC71B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014CD4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DC66488" w14:textId="77777777" w:rsidR="006D2F2F" w:rsidRDefault="00000000">
            <w:r>
              <w:rPr>
                <w:sz w:val="17"/>
              </w:rPr>
              <w:t>QG2</w:t>
            </w:r>
          </w:p>
        </w:tc>
        <w:tc>
          <w:tcPr>
            <w:tcW w:w="2160" w:type="dxa"/>
          </w:tcPr>
          <w:p w14:paraId="2F0B792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6333B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568682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64A951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B6E6C46" w14:textId="77777777" w:rsidR="006D2F2F" w:rsidRDefault="00000000">
            <w:r>
              <w:rPr>
                <w:sz w:val="17"/>
              </w:rPr>
              <w:t>QG3</w:t>
            </w:r>
          </w:p>
        </w:tc>
        <w:tc>
          <w:tcPr>
            <w:tcW w:w="2160" w:type="dxa"/>
          </w:tcPr>
          <w:p w14:paraId="563CBCE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7328D3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0044A6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29DF8C8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EB19D9F" w14:textId="77777777" w:rsidR="006D2F2F" w:rsidRDefault="00000000">
            <w:r>
              <w:rPr>
                <w:sz w:val="17"/>
              </w:rPr>
              <w:t>QG4</w:t>
            </w:r>
          </w:p>
        </w:tc>
        <w:tc>
          <w:tcPr>
            <w:tcW w:w="2160" w:type="dxa"/>
          </w:tcPr>
          <w:p w14:paraId="0EF8BC7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7762398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0E45E14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0AED01A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01DD715" w14:textId="77777777" w:rsidR="006D2F2F" w:rsidRDefault="00000000">
            <w:r>
              <w:rPr>
                <w:sz w:val="17"/>
              </w:rPr>
              <w:t>QG5 (stretch)</w:t>
            </w:r>
          </w:p>
        </w:tc>
        <w:tc>
          <w:tcPr>
            <w:tcW w:w="2160" w:type="dxa"/>
          </w:tcPr>
          <w:p w14:paraId="13D0E62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501AD9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311843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4164839C" w14:textId="77777777" w:rsidR="006D2F2F" w:rsidRDefault="00000000">
      <w:r>
        <w:rPr>
          <w:i/>
          <w:sz w:val="18"/>
        </w:rPr>
        <w:lastRenderedPageBreak/>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819D6C1"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the absolute noise calibration, and every gain number below the ≈250 K hydrodynamic validity line.</w:t>
      </w:r>
    </w:p>
    <w:p w14:paraId="22509736" w14:textId="77777777" w:rsidR="006D2F2F" w:rsidRDefault="00000000">
      <w:pPr>
        <w:pStyle w:val="Heading1"/>
      </w:pPr>
      <w:r>
        <w:t>9. Conclusion</w:t>
      </w:r>
    </w:p>
    <w:p w14:paraId="08C5B814"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or 16-slot averaging at the Part-I band with no cryogenics,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pPr>
        <w:pStyle w:val="Heading2"/>
      </w:pPr>
      <w:r>
        <w:t xml:space="preserve">Revision notes — v1.3 → v1.4 (July 2026)</w:t>
      </w:r>
    </w:p>
    <w:p>
      <w:r>
        <w:t xml:space="preserve">This update records the resolution of the pre-registered predictions relevant to this Part (notes/2026-07-12-predictions-resolved.md, promoted 2-of-3; runs logged in REPLICATIONS.md).</w:t>
      </w:r>
    </w:p>
    <w:p>
      <w:r>
        <w:t xml:space="preserve">1. classical_BER_300K_thermal_only, pre-registered in v1.3 at ≈ 5.5×10⁻¹², was run and measured at 5.494×10⁻¹² — confirmed to three digits. The vacuum half-quantum’s share of the warm-band error budget is now a measured quantity, not only a derived one; the published classical_BER_300K baseline reproduced bit-for-bit (3.6059121172811077×10⁻¹¹) in the same session.</w:t>
      </w:r>
    </w:p>
    <w:p>
      <w:r>
        <w:t xml:space="preserve">2. The parent’s per-pulse deficit is now measured rather than predicted: 0.44 dB after the cavity retune (Appendix QA updated). The pre-amplified variant’s “CW − 1.9 dB” calibration is therefore conservative by ≈ 1.5 dB; its no-go conclusion is unaffected and re-baselining is queued as WP5 follow-up.</w:t>
      </w:r>
    </w:p>
    <w:p>
      <w:pPr>
        <w:pStyle w:val="Heading2"/>
      </w:pPr>
      <w:r>
        <w:t xml:space="preserve">Revision notes — v1.2 → v1.3 (July 2026)</w:t>
      </w:r>
    </w:p>
    <w:p>
      <w:r>
        <w:t xml:space="preserve">This third update incorporates notes/2026-07-12-quantum-correction-crossover.md (promoted 3-of-3, July 2026). No model output changed.</w:t>
      </w:r>
    </w:p>
    <w:p>
      <w:r>
        <w:t xml:space="preserve">1. The vacuum–thermal crossover now has a closed form (Section 3): T* = ħω₀/(k_B ln 3) ≈ 43.7 K — the temperature at which the thermal occupation falls to the vacuum half-quantum — refining the T_Q ≈ 48 K narrative (T_Q is where ħω₀ = k_B T; T* is where n̄ = ½). Carrier-band sensitivity: ∓2.2 K per ±5 % of carrier frequency.</w:t>
      </w:r>
    </w:p>
    <w:p>
      <w:r>
        <w:t xml:space="preserve">2. The quantum floor’s scope is made exact (Section 4): the noise figure F = 2 − 1/G carries no quantum correction at any plasmon number (the matched floor’s ħ cancels identically), so the quantum/classical separation is temperature-only; the warm band is classical-equivalent in structure, with a stated 0.31–0.36 dB vacuum share in absolute variances (larger than a 0.1 dB negligibility threshold — stated honestly).</w:t>
      </w:r>
    </w:p>
    <w:p>
      <w:r>
        <w:t xml:space="preserve">3. A design balance is recorded (Section 5): the k = 16 static threshold band equals the vacuum floor at N ≈ 384, essentially the N_op = 400 default — below that occupation, comparator sharpening beyond k = 16 is vacuum-limited, not band-limited.</w:t>
      </w:r>
    </w:p>
    <w:p>
      <w:r>
        <w:t xml:space="preserve">4. Pre-registered (own key, notes standard): classical_BER_300K_thermal_only ≈ 5.5×10⁻¹² — the published 3.606×10⁻¹¹ recomputed with the vacuum half-quantum deleted; falsification band 2×10⁻¹² to 1.5×10⁻¹¹. No such run exists; the published key is unaffected.</w:t>
      </w:r>
    </w:p>
    <w:p>
      <w:pPr>
        <w:pStyle w:val="Heading2"/>
      </w:pPr>
      <w:r>
        <w:t xml:space="preserve">Revision notes — v1.1 → v1.2 (July 2026)</w:t>
      </w:r>
    </w:p>
    <w:p>
      <w:r>
        <w:t xml:space="preserve">This second update incorporates the community notes promoted since v1.1 (notes/2026-07-11-nf-floor-structural-verdict.md; notes/2026-07-11-retuned-streaming-gain-prediction.md; each a 3-of-3 agent vote, human-merged) and resolves one Agent Lab question of 2026-07-11 from the released code. No model output changed.</w:t>
      </w:r>
    </w:p>
    <w:p>
      <w:r>
        <w:t xml:space="preserve">1. Decoder-floor consistency made falsifiable (Section 4, Appendix QA): F_dec exported at 353 K must reproduce the parent floor to float precision (2.768939660565078 dB); below 150 K the floors diverge by construction through the saturated τ_q (2.7925 dB at 77 K vs the parent formula’s 2.8012 dB) — a designed separation usable as a cross-repo regression test.</w:t>
      </w:r>
    </w:p>
    <w:p>
      <w:r>
        <w:t xml:space="preserve">2. The pre-amplified variant’s “CW − 1.9 dB” calibration is quantified (Appendix QA): the promoted retuned-gain prediction puts the parent’s per-pulse deficit at ≈ 0.9 ± 0.35 dB after the cavity-retuning fix; the hardcoded 1.9 dB is conservative by ≈ 1 dB. The pre-amplifier no-go is unaffected.</w:t>
      </w:r>
    </w:p>
    <w:p>
      <w:r>
        <w:t xml:space="preserve">3. The 16-slot averaging mechanism is stated explicitly (QMAC-1 precision paragraph): mean accumulation in the charge-memory layer (decision variance ∝ 1/n_avg), not majority voting over per-slot decisions — resolving the Agent Lab question of 2026-07-11 from qmac.decision_variance in the released code.</w:t>
      </w:r>
    </w:p>
    <w:p>
      <w:r>
        <w:t xml:space="preserve">4. Note citations updated to promoted status.</w:t>
      </w:r>
    </w:p>
    <w:p>
      <w:pPr>
        <w:pStyle w:val="Heading2"/>
      </w:pPr>
      <w:r>
        <w:t xml:space="preserve">Revision notes — v1 → v1.1 (July 2026)</w:t>
      </w:r>
    </w:p>
    <w:p>
      <w:r>
        <w:t xml:space="preserve">This revision incorporates the July 2026 community review (Agent Lab discussions #1–#6; technical notes at github.com/ryoji-info/FableComputer). No model output changed.</w:t>
      </w:r>
    </w:p>
    <w:p>
      <w:r>
        <w:t xml:space="preserve">1. Decoder noise-floor provenance (Section 4, Appendix QA). F_dec(300 K) = 2.775 dB is Part I’s Eq. (7) re-evaluated at 300 K; its numerical agreement with Part I’s 2.77 dB floor (353 K) is structurally forced — one closed form at two temperatures — and is not a cross-validation of the two model chains.</w:t>
      </w:r>
    </w:p>
    <w:p>
      <w:r>
        <w:t xml:space="preserve">2. Decoder noise accounting made explicit (Appendix QA): one comparator amplifier term, (F_dec − 1)(n̄ + ½), plus the static threshold band; the NOT, AND and buffer cells add no noise in-model.</w:t>
      </w:r>
    </w:p>
    <w:p>
      <w:r>
        <w:t xml:space="preserve">3. The pre-amplified variant’s “CW − 1.9 dB” per-pulse calibration is flagged (Appendix QA): community review attributes most of the parent’s CW/pulse difference to measurement convention and solver calibration (drive detuning, per-slot-peak metric, compression), not transient physics, and it carries no temperature-independence justification. The pre-amplifier no-go is unaffected (its margin is orders of magnitude larger).</w:t>
      </w:r>
    </w:p>
    <w:p>
      <w:r>
        <w:t xml:space="preserve">4. Sources: the promoted note notes/2026-07-10-cw-pulse-gap-and-nf-agreement.md and the draft notes/2026-07-11-streaming-gain-detuning-artifact.md in the community repository, which also hosts this manuscript and the released packages.</w:t>
      </w:r>
    </w:p>
    <w:p w14:paraId="2433995B" w14:textId="77777777" w:rsidR="006D2F2F" w:rsidRDefault="00000000">
      <w:pPr>
        <w:pStyle w:val="Heading1"/>
      </w:pPr>
      <w:r>
        <w:t>Appendix QA. The quantum model chain: conventions and released code</w:t>
      </w:r>
    </w:p>
    <w:p w14:paraId="6A8EF379" w14:textId="77777777" w:rsidR="006D2F2F" w:rsidRDefault="00000000">
      <w:r>
        <w:t xml:space="preserve">The released package fable-model-quantum mirrors Part I's fable-model-chain: pure Python, NumPy only (Matplotlib for figures), every module independently runnable and self-checking, one driver (run_all.py) reproducing every number in this manuscript and writing results.json,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The working-bias gain re-derives Part I’s continuous-wave cavity transfer verbatim (self-checked against fable-model-chain at 300/353 K), so the decoder’s noise figure is the single comparator’s Eq.-(7) value — the NOT, AND and buffer cells add no noise in-model — and it inherits Part I’s CW-figure caveats. The pre-amplified-variant comparison uses a fixed “CW − 1.9 dB” per-pulse calibration inherited from Part I; community review (July 2026) attributes most of that deficit to measurement convention and solver calibration (drive detuning, per-slot-peak metric, compression) rather than transient physics, with no basis for temperature independence — conservative for the pre-amplifier no-go, whose margin is orders larger, but flagged for recalibration. The promoted July 2026 notes now quantify that recalibration: after the parent’s cavity-retuning fix, the per-pulse deficit is now measured: after the parent’s cavity retune it is 0.44 dB (continuous-wave 9.661 dB against the measured retuned 9.225 dB; notes/2026-07-12-predictions-resolved.md), so the hardcoded 1.9 dB constant overstates it by ≈ 1.5 dB — still in the conservative direction; re-baselining the pre-amplified variant is a WP5 follow-up.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w:t>
      </w:r>
    </w:p>
    <w:tbl>
      <w:tblPr>
        <w:tblStyle w:val="LightGrid-Accent1"/>
        <w:tblW w:w="0" w:type="auto"/>
        <w:jc w:val="center"/>
        <w:tblLook w:val="04A0" w:firstRow="1" w:lastRow="0" w:firstColumn="1" w:lastColumn="0" w:noHBand="0" w:noVBand="1"/>
      </w:tblPr>
      <w:tblGrid>
        <w:gridCol w:w="2880"/>
        <w:gridCol w:w="2880"/>
        <w:gridCol w:w="2880"/>
      </w:tblGrid>
      <w:tr w:rsidR="006D2F2F" w14:paraId="6BFFE5A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1F6ABD" w14:textId="77777777" w:rsidR="006D2F2F" w:rsidRDefault="00000000">
            <w:r>
              <w:rPr>
                <w:sz w:val="17"/>
              </w:rPr>
              <w:t>Module</w:t>
            </w:r>
          </w:p>
        </w:tc>
        <w:tc>
          <w:tcPr>
            <w:tcW w:w="2880" w:type="dxa"/>
          </w:tcPr>
          <w:p w14:paraId="154E78D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7E7F12C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0A535E4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1A52FE" w14:textId="77777777" w:rsidR="006D2F2F" w:rsidRDefault="00000000">
            <w:r>
              <w:rPr>
                <w:sz w:val="17"/>
              </w:rPr>
              <w:t>qconstants.py</w:t>
            </w:r>
          </w:p>
        </w:tc>
        <w:tc>
          <w:tcPr>
            <w:tcW w:w="2880" w:type="dxa"/>
          </w:tcPr>
          <w:p w14:paraId="33EEC8F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A9FAA4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0813DA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538089" w14:textId="77777777" w:rsidR="006D2F2F" w:rsidRDefault="00000000">
            <w:r>
              <w:rPr>
                <w:sz w:val="17"/>
              </w:rPr>
              <w:t>qmode.py</w:t>
            </w:r>
          </w:p>
        </w:tc>
        <w:tc>
          <w:tcPr>
            <w:tcW w:w="2880" w:type="dxa"/>
          </w:tcPr>
          <w:p w14:paraId="0D76E5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2560A7D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7C80394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C9FAF67" w14:textId="77777777" w:rsidR="006D2F2F" w:rsidRDefault="00000000">
            <w:r>
              <w:rPr>
                <w:sz w:val="17"/>
              </w:rPr>
              <w:lastRenderedPageBreak/>
              <w:t>qnoise.py</w:t>
            </w:r>
          </w:p>
        </w:tc>
        <w:tc>
          <w:tcPr>
            <w:tcW w:w="2880" w:type="dxa"/>
          </w:tcPr>
          <w:p w14:paraId="15190E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7D4C8B1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4B7BBEF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236AA2" w14:textId="77777777" w:rsidR="006D2F2F" w:rsidRDefault="00000000">
            <w:r>
              <w:rPr>
                <w:sz w:val="17"/>
              </w:rPr>
              <w:t>qdecode.py</w:t>
            </w:r>
          </w:p>
        </w:tc>
        <w:tc>
          <w:tcPr>
            <w:tcW w:w="2880" w:type="dxa"/>
          </w:tcPr>
          <w:p w14:paraId="0FBEA81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204328A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496BC6A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5A3FA8" w14:textId="77777777" w:rsidR="006D2F2F" w:rsidRDefault="00000000">
            <w:r>
              <w:rPr>
                <w:sz w:val="17"/>
              </w:rPr>
              <w:t>qmac.py</w:t>
            </w:r>
          </w:p>
        </w:tc>
        <w:tc>
          <w:tcPr>
            <w:tcW w:w="2880" w:type="dxa"/>
          </w:tcPr>
          <w:p w14:paraId="5248EAC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526360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6CCB10E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B0C764" w14:textId="77777777" w:rsidR="006D2F2F" w:rsidRDefault="00000000">
            <w:r>
              <w:rPr>
                <w:sz w:val="17"/>
              </w:rPr>
              <w:t>qlindblad.py</w:t>
            </w:r>
          </w:p>
        </w:tc>
        <w:tc>
          <w:tcPr>
            <w:tcW w:w="2880" w:type="dxa"/>
          </w:tcPr>
          <w:p w14:paraId="06DE0F3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0FF95F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E5A105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5348C7" w14:textId="77777777" w:rsidR="006D2F2F" w:rsidRDefault="00000000">
            <w:r>
              <w:rPr>
                <w:sz w:val="17"/>
              </w:rPr>
              <w:t>qerrors.py</w:t>
            </w:r>
          </w:p>
        </w:tc>
        <w:tc>
          <w:tcPr>
            <w:tcW w:w="2880" w:type="dxa"/>
          </w:tcPr>
          <w:p w14:paraId="271BC73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6FB784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2731FF1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330D77" w14:textId="77777777" w:rsidR="006D2F2F" w:rsidRDefault="00000000">
            <w:r>
              <w:rPr>
                <w:sz w:val="17"/>
              </w:rPr>
              <w:t>run_all.py / figures.py</w:t>
            </w:r>
          </w:p>
        </w:tc>
        <w:tc>
          <w:tcPr>
            <w:tcW w:w="2880" w:type="dxa"/>
          </w:tcPr>
          <w:p w14:paraId="119858F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1C98A6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results.json; Figures Q1–Q5</w:t>
            </w:r>
          </w:p>
        </w:tc>
      </w:tr>
    </w:tbl>
    <w:p w14:paraId="44140AFE" w14:textId="07681C1A" w:rsidR="006D2F2F" w:rsidRDefault="00000000">
      <w:r>
        <w:rPr>
          <w:i/>
          <w:sz w:val="18"/>
        </w:rPr>
        <w:t xml:space="preserve">Table QA1. The released quantum model chain, module by module. Available at https://github.com/r-coin/basic/tree/master/hardware%20solusions .</w:t>
      </w:r>
    </w:p>
    <w:p w14:paraId="4FF692DB" w14:textId="77777777" w:rsidR="006D2F2F" w:rsidRDefault="00000000">
      <w:pPr>
        <w:pStyle w:val="Heading1"/>
      </w:pPr>
      <w:r>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39A8149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6CBA91" w14:textId="77777777" w:rsidR="006D2F2F" w:rsidRDefault="00000000">
            <w:r>
              <w:rPr>
                <w:sz w:val="17"/>
              </w:rPr>
              <w:t>Symbol</w:t>
            </w:r>
          </w:p>
        </w:tc>
        <w:tc>
          <w:tcPr>
            <w:tcW w:w="2880" w:type="dxa"/>
          </w:tcPr>
          <w:p w14:paraId="033E32C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042FD26B"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02CF6F7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2A946E" w14:textId="77777777" w:rsidR="006D2F2F" w:rsidRDefault="00000000">
            <w:r>
              <w:rPr>
                <w:sz w:val="17"/>
              </w:rPr>
              <w:t>ħω₀</w:t>
            </w:r>
          </w:p>
        </w:tc>
        <w:tc>
          <w:tcPr>
            <w:tcW w:w="2880" w:type="dxa"/>
          </w:tcPr>
          <w:p w14:paraId="7C8CF14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461085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25ECE03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F32DF2" w14:textId="77777777" w:rsidR="006D2F2F" w:rsidRDefault="00000000">
            <w:r>
              <w:rPr>
                <w:sz w:val="17"/>
              </w:rPr>
              <w:t>T_Q</w:t>
            </w:r>
          </w:p>
        </w:tc>
        <w:tc>
          <w:tcPr>
            <w:tcW w:w="2880" w:type="dxa"/>
          </w:tcPr>
          <w:p w14:paraId="0E368C5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5DB28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7E0D9D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628C34" w14:textId="77777777" w:rsidR="006D2F2F" w:rsidRDefault="00000000">
            <w:r>
              <w:rPr>
                <w:sz w:val="17"/>
              </w:rPr>
              <w:t>n̄(T)</w:t>
            </w:r>
          </w:p>
        </w:tc>
        <w:tc>
          <w:tcPr>
            <w:tcW w:w="2880" w:type="dxa"/>
          </w:tcPr>
          <w:p w14:paraId="5EA961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23192D0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77A58AB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127383" w14:textId="77777777" w:rsidR="006D2F2F" w:rsidRDefault="00000000">
            <w:r>
              <w:rPr>
                <w:sz w:val="17"/>
              </w:rPr>
              <w:t>ε₁</w:t>
            </w:r>
          </w:p>
        </w:tc>
        <w:tc>
          <w:tcPr>
            <w:tcW w:w="2880" w:type="dxa"/>
          </w:tcPr>
          <w:p w14:paraId="66E630F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27F185C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61D26AE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C77882" w14:textId="77777777" w:rsidR="006D2F2F" w:rsidRDefault="00000000">
            <w:r>
              <w:rPr>
                <w:sz w:val="17"/>
              </w:rPr>
              <w:t>N_knee, N_rail</w:t>
            </w:r>
          </w:p>
        </w:tc>
        <w:tc>
          <w:tcPr>
            <w:tcW w:w="2880" w:type="dxa"/>
          </w:tcPr>
          <w:p w14:paraId="1366C79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6904378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02CBB1A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5B7F8C" w14:textId="77777777" w:rsidR="006D2F2F" w:rsidRDefault="00000000">
            <w:r>
              <w:rPr>
                <w:sz w:val="17"/>
              </w:rPr>
              <w:t>χ, c_K</w:t>
            </w:r>
          </w:p>
        </w:tc>
        <w:tc>
          <w:tcPr>
            <w:tcW w:w="2880" w:type="dxa"/>
          </w:tcPr>
          <w:p w14:paraId="31390C1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xml:space="preserve">single-plasmon Kerr rate and its O(1) coefficient</w:t>
            </w:r>
          </w:p>
        </w:tc>
        <w:tc>
          <w:tcPr>
            <w:tcW w:w="2880" w:type="dxa"/>
          </w:tcPr>
          <w:p w14:paraId="74913C8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646E9B3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6C2153" w14:textId="77777777" w:rsidR="006D2F2F" w:rsidRDefault="00000000">
            <w:r>
              <w:rPr>
                <w:sz w:val="17"/>
              </w:rPr>
              <w:t>κ</w:t>
            </w:r>
          </w:p>
        </w:tc>
        <w:tc>
          <w:tcPr>
            <w:tcW w:w="2880" w:type="dxa"/>
          </w:tcPr>
          <w:p w14:paraId="5E47411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6E98512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EF4AE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464B0E" w14:textId="77777777" w:rsidR="006D2F2F" w:rsidRDefault="00000000">
            <w:r>
              <w:rPr>
                <w:sz w:val="17"/>
              </w:rPr>
              <w:t>x, V</w:t>
            </w:r>
          </w:p>
        </w:tc>
        <w:tc>
          <w:tcPr>
            <w:tcW w:w="2880" w:type="dxa"/>
          </w:tcPr>
          <w:p w14:paraId="5DBA0E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5B940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0EC234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D0C467" w14:textId="77777777" w:rsidR="006D2F2F" w:rsidRDefault="00000000">
            <w:r>
              <w:rPr>
                <w:sz w:val="17"/>
              </w:rPr>
              <w:t>N_op</w:t>
            </w:r>
          </w:p>
        </w:tc>
        <w:tc>
          <w:tcPr>
            <w:tcW w:w="2880" w:type="dxa"/>
          </w:tcPr>
          <w:p w14:paraId="530B6E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78A9377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7CBE163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6C1708" w14:textId="77777777" w:rsidR="006D2F2F" w:rsidRDefault="00000000">
            <w:r>
              <w:rPr>
                <w:sz w:val="17"/>
              </w:rPr>
              <w:t>k</w:t>
            </w:r>
          </w:p>
        </w:tc>
        <w:tc>
          <w:tcPr>
            <w:tcW w:w="2880" w:type="dxa"/>
          </w:tcPr>
          <w:p w14:paraId="0CBC789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356B9E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(decoder design rule; Part-I logic uses ≥ 8)</w:t>
            </w:r>
          </w:p>
        </w:tc>
      </w:tr>
      <w:tr w:rsidR="006D2F2F" w14:paraId="3442A68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67F7F5" w14:textId="77777777" w:rsidR="006D2F2F" w:rsidRDefault="00000000">
            <w:r>
              <w:rPr>
                <w:sz w:val="17"/>
              </w:rPr>
              <w:t>b₁b₀</w:t>
            </w:r>
          </w:p>
        </w:tc>
        <w:tc>
          <w:tcPr>
            <w:tcW w:w="2880" w:type="dxa"/>
          </w:tcPr>
          <w:p w14:paraId="66A024B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28ADF2A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7BFBECF9" w14:textId="77777777" w:rsidR="006D2F2F" w:rsidRDefault="00000000">
      <w:r>
        <w:rPr>
          <w:i/>
          <w:sz w:val="18"/>
        </w:rPr>
        <w:t>Table QB1. Part-II nomenclature; Part-I symbols (s, L, M_th, Q, τ, F, G) carry over unchanged.</w:t>
      </w:r>
    </w:p>
    <w:p w14:paraId="0ABEFB6E" w14:textId="77777777" w:rsidR="006D2F2F" w:rsidRDefault="00000000">
      <w:pPr>
        <w:pStyle w:val="Heading1"/>
      </w:pPr>
      <w:r>
        <w:t>Data and code availability</w:t>
      </w:r>
    </w:p>
    <w:p w14:paraId="5BC05EE3" w14:textId="77777777" w:rsidR="006D2F2F" w:rsidRDefault="00000000">
      <w:r>
        <w:t>The quantum model chain is released as the runnable Python package fable-model-quantum alongside Part I's fable-model-chain; run_all.py reproduces every quantitative claim in this manuscript (results.json) and figures.py regenerates Figures Q1–Q5. The package is archived with the manuscript at the same repository as Part I.</w:t>
      </w:r>
    </w:p>
    <w:p w14:paraId="7E04FF94" w14:textId="77777777" w:rsidR="006D2F2F" w:rsidRDefault="00000000">
      <w:pPr>
        <w:pStyle w:val="Heading1"/>
      </w:pPr>
      <w:r>
        <w:lastRenderedPageBreak/>
        <w:t>References</w:t>
      </w:r>
    </w:p>
    <w:p w14:paraId="1556A70F" w14:textId="77777777" w:rsidR="00EB4B09" w:rsidRPr="00EB4B09" w:rsidRDefault="00000000" w:rsidP="006D7A14">
      <w:pPr>
        <w:spacing w:after="0"/>
        <w:rPr>
          <w:sz w:val="18"/>
        </w:rPr>
      </w:pPr>
      <w:r>
        <w:rPr>
          <w:sz w:val="18"/>
        </w:rPr>
        <w:t xml:space="preserve">[1] R. Furui, “The Fable Computer: A Room-Temperature Terahertz Half Adder on a Regenerative Graphene-</w:t>
      </w:r>
    </w:p>
    <w:p w14:paraId="20CDDE28" w14:textId="3853A040" w:rsidR="006D2F2F" w:rsidRDefault="00EB4B09" w:rsidP="00EB4B09">
      <w:r>
        <w:rPr>
          <w:sz w:val="18"/>
        </w:rPr>
        <w:t>Plasmon Logic Fabric,” companion manuscript (Part I), June 2026. doi.org/10.5281/zenodo.20674840</w:t>
      </w:r>
    </w:p>
    <w:p w14:paraId="14D07515"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1C286439" w14:textId="77777777" w:rsidR="006D2F2F" w:rsidRDefault="00000000">
      <w:r>
        <w:rPr>
          <w:sz w:val="18"/>
        </w:rPr>
        <w:t>[3] S. Boubanga-Tombet et al., “Room-Temperature Amplification of Terahertz Radiation by Grating-Gate Graphene Structures,” Phys. Rev. X 10, 031004 (2020). doi:10.1103/PhysRevX.10.031004</w:t>
      </w:r>
    </w:p>
    <w:p w14:paraId="54999E05" w14:textId="77777777" w:rsidR="006D2F2F" w:rsidRDefault="00000000">
      <w:r>
        <w:rPr>
          <w:sz w:val="18"/>
        </w:rPr>
        <w:t>[4] E. Altewischer, M. P. van Exter, and J. P. Woerdman, “Plasmon-assisted transmission of entangled photons,” Nature 418, 304–306 (2002). doi:10.1038/nature00869</w:t>
      </w:r>
    </w:p>
    <w:p w14:paraId="24501251" w14:textId="77777777" w:rsidR="006D2F2F" w:rsidRDefault="00000000">
      <w:r>
        <w:rPr>
          <w:sz w:val="18"/>
        </w:rPr>
        <w:t>[5] M. S. Tame, K. R. McEnery, Ş. K. Özdemir, J. Lee, S. A. Maier, and M. S. Kim, “Quantum plasmonics,” Nat. Phys. 9, 329–340 (2013). doi:10.1038/nphys2615</w:t>
      </w:r>
    </w:p>
    <w:p w14:paraId="2EDB6181"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31384E8E" w14:textId="77777777" w:rsidR="006D2F2F" w:rsidRDefault="00000000">
      <w:r>
        <w:rPr>
          <w:sz w:val="18"/>
        </w:rPr>
        <w:t>[7] S. Lloyd and S. L. Braunstein, “Quantum Computation over Continuous Variables,” Phys. Rev. Lett. 82, 1784 (1999). doi:10.1103/PhysRevLett.82.1784</w:t>
      </w:r>
    </w:p>
    <w:p w14:paraId="582A7C5E" w14:textId="77777777" w:rsidR="006D2F2F" w:rsidRDefault="00000000">
      <w:r>
        <w:rPr>
          <w:sz w:val="18"/>
        </w:rPr>
        <w:t>[8] C. Weedbrook, S. Pirandola, R. García-Patrón, N. J. Cerf, T. C. Ralph, J. H. Shapiro, and S. Lloyd, “Gaussian quantum information,” Rev. Mod. Phys. 84, 621 (2012). doi:10.1103/RevModPhys.84.621</w:t>
      </w:r>
    </w:p>
    <w:p w14:paraId="70F219BB" w14:textId="77777777" w:rsidR="006D2F2F" w:rsidRDefault="00000000">
      <w:r>
        <w:rPr>
          <w:sz w:val="18"/>
        </w:rPr>
        <w:t>[9] C. M. Caves, “Quantum limits on noise in linear amplifiers,” Phys. Rev. D 26, 1817 (1982). doi:10.1103/PhysRevD.26.1817</w:t>
      </w:r>
    </w:p>
    <w:p w14:paraId="12D2173E" w14:textId="77777777" w:rsidR="006D2F2F" w:rsidRDefault="00000000">
      <w:r>
        <w:rPr>
          <w:sz w:val="18"/>
        </w:rPr>
        <w:t>[10] H. A. Haus and J. A. Mullen, “Quantum Noise in Linear Amplifiers,” Phys. Rev. 128, 2407 (1962). doi:10.1103/PhysRev.128.2407</w:t>
      </w:r>
    </w:p>
    <w:p w14:paraId="20D26630" w14:textId="77777777" w:rsidR="006D2F2F" w:rsidRDefault="00000000">
      <w:r>
        <w:rPr>
          <w:sz w:val="18"/>
        </w:rPr>
        <w:t>[11] Y. Shen et al., “Deep learning with coherent nanophotonic circuits,” Nat. Photonics 11, 441–446 (2017). doi:10.1038/nphoton.2017.93</w:t>
      </w:r>
    </w:p>
    <w:p w14:paraId="42A70FE9" w14:textId="77777777" w:rsidR="006D2F2F" w:rsidRDefault="00000000">
      <w:r>
        <w:rPr>
          <w:sz w:val="18"/>
        </w:rPr>
        <w:t>[12] X. Xu et al., “11 TOPS photonic convolutional accelerator for optical neural networks,” Nature 589, 44–51 (2021). doi:10.1038/s41586-020-03063-0</w:t>
      </w:r>
    </w:p>
    <w:p w14:paraId="1E1A3AA2" w14:textId="77777777" w:rsidR="006D2F2F" w:rsidRDefault="00000000">
      <w:r>
        <w:rPr>
          <w:sz w:val="18"/>
        </w:rPr>
        <w:t>[13] P. Alonso-González et al., “Acoustic terahertz graphene plasmons revealed by photocurrent nanoscopy,” Nat. Nanotechnol. 12, 31–35 (2017). doi:10.1038/nnano.2016.185</w:t>
      </w:r>
    </w:p>
    <w:p w14:paraId="6F481C49" w14:textId="77777777" w:rsidR="006D2F2F" w:rsidRDefault="00000000">
      <w:r>
        <w:rPr>
          <w:sz w:val="18"/>
        </w:rPr>
        <w:t>[14] G. X. Ni et al., “Fundamental limits to graphene plasmonics,” Nature 557, 530–533 (2018). doi:10.1038/s41586-018-0136-9</w:t>
      </w:r>
    </w:p>
    <w:p w14:paraId="3C7208A4" w14:textId="77777777" w:rsidR="006D2F2F" w:rsidRDefault="00000000">
      <w:r>
        <w:rPr>
          <w:sz w:val="18"/>
        </w:rPr>
        <w:t>[15] C. W. Helstrom, Quantum Detection and Estimation Theory, Academic Press (1976).</w:t>
      </w:r>
    </w:p>
    <w:p w14:paraId="7DC2599C"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D74"/>
    <w:rsid w:val="006D2F2F"/>
    <w:rsid w:val="006D7A14"/>
    <w:rsid w:val="007E308B"/>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209693B"/>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5240</Words>
  <Characters>29868</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5</cp:revision>
  <cp:lastPrinted>2026-07-04T02:40:00Z</cp:lastPrinted>
  <dcterms:created xsi:type="dcterms:W3CDTF">2013-12-23T23:15:00Z</dcterms:created>
  <dcterms:modified xsi:type="dcterms:W3CDTF">2026-07-04T02:40:00Z</dcterms:modified>
  <cp:category/>
</cp:coreProperties>
</file>