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3DA" w14:textId="77777777" w:rsidR="006D2F2F" w:rsidRDefault="00000000">
      <w:pPr>
        <w:jc w:val="center"/>
      </w:pPr>
      <w:r>
        <w:rPr>
          <w:b/>
          <w:sz w:val="30"/>
        </w:rPr>
        <w:t>The Fable Computer, Part II: Quantum-Limited Analog Tensor Processing on the Regenerative Graphene-Plasmon Fabric</w:t>
      </w:r>
    </w:p>
    <w:p w14:paraId="2138C7A7"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1A5002E6" w14:textId="77777777" w:rsidR="00E16F36" w:rsidRDefault="00000000">
      <w:pPr>
        <w:jc w:val="center"/>
        <w:rPr>
          <w:sz w:val="20"/>
        </w:rPr>
      </w:pPr>
      <w:r>
        <w:rPr>
          <w:sz w:val="20"/>
        </w:rPr>
        <w:t>Ryoji Furui</w:t>
      </w:r>
    </w:p>
    <w:p w14:paraId="0A8BF1FF" w14:textId="77777777" w:rsidR="00E16F36" w:rsidRDefault="00E16F36">
      <w:pPr>
        <w:jc w:val="center"/>
        <w:rPr>
          <w:sz w:val="20"/>
        </w:rPr>
      </w:pPr>
      <w:r>
        <w:rPr>
          <w:sz w:val="20"/>
        </w:rPr>
        <w:t>www.ryoji.info</w:t>
      </w:r>
    </w:p>
    <w:p w14:paraId="35CF7F35" w14:textId="77777777" w:rsidR="006D2F2F" w:rsidRDefault="00000000">
      <w:pPr>
        <w:jc w:val="center"/>
      </w:pPr>
      <w:r>
        <w:rPr>
          <w:sz w:val="20"/>
        </w:rPr>
        <w:t>July 2026 · Revision v1.5 (July 2026: attribution and averaging-convention update) · companion to The Fable Computer [1]</w:t>
      </w:r>
    </w:p>
    <w:p w14:paraId="744FD73D"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360127D6" w14:textId="77777777" w:rsidR="006D2F2F" w:rsidRDefault="00000000">
      <w:pPr>
        <w:pStyle w:val="Heading1"/>
      </w:pPr>
      <w:r>
        <w:t>Abstract</w:t>
      </w:r>
    </w:p>
    <w:p w14:paraId="65620D23"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That ladder is mode-energy quantization applied to two classical Part-I solver amplitudes; it fixes the mesoscopic framing and sizes the machine, and — as the merged community record establishes — it is not what the no-go below rests on. Two results follow. First, an honest no-go: the single-plasmon Kerr nonlinearity of the 576-nm cell falls short of its loss rate by roughly five orders of magnitude (χ/κ ≈ 8.2×10⁻⁶ at 4 K at the carried Kerr coefficient; ≈4.5–5.8 orders at 4 K across its open c_K = 0.05–1 band),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ħω/k_B ≈ 48 K is where the noise budget crosses from thermal- to vacuum-</w:t>
      </w:r>
      <w:r>
        <w:lastRenderedPageBreak/>
        <w:t>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7D9EF418" w14:textId="77777777" w:rsidR="006D2F2F" w:rsidRDefault="00000000">
      <w:pPr>
        <w:pStyle w:val="Heading1"/>
      </w:pPr>
      <w:r>
        <w:t>1. Introduction: from restored bits to quantum-limited amplitudes</w:t>
      </w:r>
    </w:p>
    <w:p w14:paraId="56072AA3"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6BFB9B09" w14:textId="77777777" w:rsidR="006D2F2F" w:rsidRDefault="00000000">
      <w:r>
        <w:t>Quantizing the Part-I operating point (Section 3) puts the knee of a cell at ≈38 plasmon quanta and the rail at ≈3833 — mode-energy bookkeeping applied to two classical solver amplitudes, which is what makes the framing mesoscopic and what sizes the machine, but which is not, and is not used as, an argument about quantum logic (Section 3.3). At those occupations three quantum facts dominate the machine design. The 1-THz quantum is small against the room-temperature bath (ħω/k_B ≈ 48 K), so at 300 K every mode carries ≈5.8 thermal plasmons of noise; below ≈48 K vacuum fluctuations take over — the exact crossover, where the thermal occupation falls to the vacuum half-quantum, is T * = ħω₀/(k_B ln 3) ≈ 43.7 K (promoted community derivation, July 2026) —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E7790B9"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≈250 K the hydrodynamic tier that certifies the gain numbers expires — every cold-side gain figure here carries that caveat to the Boltzmann–Maxwell tier, exactly as in Part I.</w:t>
      </w:r>
    </w:p>
    <w:p w14:paraId="3BF7C4C7" w14:textId="77777777" w:rsidR="006D2F2F" w:rsidRDefault="00000000">
      <w:pPr>
        <w:pStyle w:val="Heading1"/>
      </w:pPr>
      <w:r>
        <w:lastRenderedPageBreak/>
        <w:t>2. Related work and positioning</w:t>
      </w:r>
    </w:p>
    <w:p w14:paraId="2B44C948"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roughly five orders of magnitude away (≈4.5–6.1 orders across the open c_K band at the two temperatures Section 3.3 quotes): this design claims the opposite corner of quantum plasmonics, many-quantum Gaussian operation at the standard quantum limit.</w:t>
      </w:r>
    </w:p>
    <w:p w14:paraId="08EA9179" w14:textId="77777777" w:rsidR="006D2F2F" w:rsidRDefault="00000000">
      <w:r>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29DB78EB"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3BA9E6B" w14:textId="77777777" w:rsidR="006D2F2F" w:rsidRDefault="00000000">
      <w:pPr>
        <w:pStyle w:val="Heading1"/>
      </w:pPr>
      <w:r>
        <w:t>3. Quantum scales of the Part-I operating point</w:t>
      </w:r>
    </w:p>
    <w:p w14:paraId="095C60EA" w14:textId="77777777" w:rsidR="006D2F2F" w:rsidRDefault="00000000">
      <w:pPr>
        <w:pStyle w:val="Heading2"/>
      </w:pPr>
      <w:r>
        <w:t>3.1 How many quanta is a logic pulse?</w:t>
      </w:r>
    </w:p>
    <w:p w14:paraId="37FEB605"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1999C75" w14:textId="77777777" w:rsidR="006D2F2F" w:rsidRDefault="00000000">
      <w:pPr>
        <w:jc w:val="center"/>
      </w:pPr>
      <w:r>
        <w:rPr>
          <w:i/>
        </w:rPr>
        <w:t xml:space="preserve">E(ε) = ¼ n m* s² ε² A,   m* = E_F/v_F²        </w:t>
      </w:r>
      <w:r>
        <w:t>(Q1)</w:t>
      </w:r>
    </w:p>
    <w:p w14:paraId="3D1408A6" w14:textId="77777777" w:rsidR="006D2F2F" w:rsidRDefault="00000000">
      <w:r>
        <w:t>(kinetic plus potential of the shallow-water mode, spatially averaged over the standing wave). Setting E = ħω₀ defines the single-plasmon amplitude and the quantum content of any classical swing:</w:t>
      </w:r>
    </w:p>
    <w:p w14:paraId="449CA178" w14:textId="77777777" w:rsidR="006D2F2F" w:rsidRDefault="00000000">
      <w:pPr>
        <w:jc w:val="center"/>
      </w:pPr>
      <w:r>
        <w:rPr>
          <w:i/>
        </w:rPr>
        <w:t xml:space="preserve">N(ε) = (ε/ε₁)²,   ε₁ = √(4ħω₀ / n m* s² A) ≈ 1.62×10⁻³        </w:t>
      </w:r>
      <w:r>
        <w:t>(Q2)</w:t>
      </w:r>
    </w:p>
    <w:p w14:paraId="47EB5847" w14:textId="77777777" w:rsidR="006D2F2F" w:rsidRDefault="00000000">
      <w:r>
        <w:t xml:space="preserve">One plasmon is a 0.16 % density swing. The Part-I solver's 1-dB gain-compression knee (ε ≈ 1 %) is therefore N ≈ 38 quanta (0.025 aJ intracavity), and the ≈10 % rail is N ≈ 3833 (2.5 aJ). The provenance of these two numbers should be stated exactly (promoted community derivation, July 2026): both ε values are classical Part-I shallow-water-solver outputs — the </w:t>
      </w:r>
      <w:r>
        <w:lastRenderedPageBreak/>
        <w:t>compression knee and the gain-saturation rail — imported here and converted to quanta by Eqs. (Q1–Q2). They are quantization bookkeeping applied to classical inputs, not outputs of the quantum noise chain, which is exactly linear and amplitude-scale-free in N and can generate no intrinsic occupation threshold of its own (Section 4.1). The arithmetic reproduces from Eqs. (Q1–Q2) against an independent hand reconstruction to ≈1.2 % in ε₁ and, because N ∝ ε₁⁻², to ≈2.4 % in N_knee and N_rail (Appendix QA); the absolute calibration of Eq. (Q1) — the effective area A and the ¼ mode-energy prefactor, one hydrodynamic averaging convention — is owned by the Boltzmann–Maxwell tier (Section 8) and is open: a factor of two in the prefactor moves both N_knee and N_rail by two.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 What that ladder anchors is the mesoscopic framing of this Part and the classical machine design that follows from it — the passive-core rule of Section 4.2 and the decoder sizing of Section 5. It does not anchor the no-go of Section 3.3, whose logic runs on entirely different quantities; the two roles are kept separate throughout.</w:t>
      </w:r>
    </w:p>
    <w:p w14:paraId="2AA673E9" w14:textId="77777777" w:rsidR="006D2F2F" w:rsidRDefault="00000000">
      <w:pPr>
        <w:pStyle w:val="Heading2"/>
      </w:pPr>
      <w:r>
        <w:t>3.2 The bath: 48 K in quantum units</w:t>
      </w:r>
    </w:p>
    <w:p w14:paraId="4EB97C7F" w14:textId="77777777" w:rsidR="006D2F2F" w:rsidRDefault="00000000">
      <w:r>
        <w:t>The 1-THz quantum is ħω₀ ≈ 4.14 meV, so the crossover temperature is T_Q = ħω₀/k_B ≈ 48 K. Table Q1 gives the Bose–Einstein occupation of the mode across the temperatures used in this Part. At the Part-I band (300–353 K) every mode carries six to seven thermal quanta — the 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3BF4E18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E9FF96" w14:textId="77777777" w:rsidR="006D2F2F" w:rsidRDefault="00000000">
            <w:r>
              <w:rPr>
                <w:sz w:val="18"/>
              </w:rPr>
              <w:t>T (K)</w:t>
            </w:r>
          </w:p>
        </w:tc>
        <w:tc>
          <w:tcPr>
            <w:tcW w:w="2160" w:type="dxa"/>
          </w:tcPr>
          <w:p w14:paraId="77FEE31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085B2C7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2CC5D12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1BA6AB9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7C4877" w14:textId="77777777" w:rsidR="006D2F2F" w:rsidRDefault="00000000">
            <w:r>
              <w:rPr>
                <w:sz w:val="18"/>
              </w:rPr>
              <w:t>353</w:t>
            </w:r>
          </w:p>
        </w:tc>
        <w:tc>
          <w:tcPr>
            <w:tcW w:w="2160" w:type="dxa"/>
          </w:tcPr>
          <w:p w14:paraId="06F4C9F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77F495D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7D25512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46AB7D4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412A8A2" w14:textId="77777777" w:rsidR="006D2F2F" w:rsidRDefault="00000000">
            <w:r>
              <w:rPr>
                <w:sz w:val="18"/>
              </w:rPr>
              <w:t>300</w:t>
            </w:r>
          </w:p>
        </w:tc>
        <w:tc>
          <w:tcPr>
            <w:tcW w:w="2160" w:type="dxa"/>
          </w:tcPr>
          <w:p w14:paraId="3ADC3F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2E84584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263B294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00C647A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F3047C" w14:textId="77777777" w:rsidR="006D2F2F" w:rsidRDefault="00000000">
            <w:r>
              <w:rPr>
                <w:sz w:val="18"/>
              </w:rPr>
              <w:t>150</w:t>
            </w:r>
          </w:p>
        </w:tc>
        <w:tc>
          <w:tcPr>
            <w:tcW w:w="2160" w:type="dxa"/>
          </w:tcPr>
          <w:p w14:paraId="74FFD9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163A40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53DA825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513B94B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B8810D" w14:textId="77777777" w:rsidR="006D2F2F" w:rsidRDefault="00000000">
            <w:r>
              <w:rPr>
                <w:sz w:val="18"/>
              </w:rPr>
              <w:t>77</w:t>
            </w:r>
          </w:p>
        </w:tc>
        <w:tc>
          <w:tcPr>
            <w:tcW w:w="2160" w:type="dxa"/>
          </w:tcPr>
          <w:p w14:paraId="2E3BBB5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448E17C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1A33D33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2610FF4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C5FEBC" w14:textId="77777777" w:rsidR="006D2F2F" w:rsidRDefault="00000000">
            <w:r>
              <w:rPr>
                <w:sz w:val="18"/>
              </w:rPr>
              <w:t>48 (= T_Q)</w:t>
            </w:r>
          </w:p>
        </w:tc>
        <w:tc>
          <w:tcPr>
            <w:tcW w:w="2160" w:type="dxa"/>
          </w:tcPr>
          <w:p w14:paraId="47CA57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388F78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312749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0FD35D0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1F43CD" w14:textId="77777777" w:rsidR="006D2F2F" w:rsidRDefault="00000000">
            <w:r>
              <w:rPr>
                <w:sz w:val="18"/>
              </w:rPr>
              <w:t>20</w:t>
            </w:r>
          </w:p>
        </w:tc>
        <w:tc>
          <w:tcPr>
            <w:tcW w:w="2160" w:type="dxa"/>
          </w:tcPr>
          <w:p w14:paraId="4B7901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7C4D292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731E2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16F0D91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AA48127" w14:textId="77777777" w:rsidR="006D2F2F" w:rsidRDefault="00000000">
            <w:r>
              <w:rPr>
                <w:sz w:val="18"/>
              </w:rPr>
              <w:t>4</w:t>
            </w:r>
          </w:p>
        </w:tc>
        <w:tc>
          <w:tcPr>
            <w:tcW w:w="2160" w:type="dxa"/>
          </w:tcPr>
          <w:p w14:paraId="53FB84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306644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5741EB6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30C5E954"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33951368" w14:textId="77777777" w:rsidR="006D2F2F" w:rsidRDefault="00000000">
      <w:pPr>
        <w:pStyle w:val="Heading2"/>
      </w:pPr>
      <w:r>
        <w:lastRenderedPageBreak/>
        <w:t>3.3 The honest no-go: no photon blockade on this cell</w:t>
      </w:r>
    </w:p>
    <w:p w14:paraId="79165917"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6964BF2A" w14:textId="77777777" w:rsidR="006D2F2F" w:rsidRDefault="00000000">
      <w:pPr>
        <w:jc w:val="center"/>
      </w:pPr>
      <w:r>
        <w:rPr>
          <w:i/>
        </w:rPr>
        <w:t xml:space="preserve">χ ≈ c_K ω₀ ε₁²,   c_K = O(1) band 0.05–1 (0.25 carried)        </w:t>
      </w:r>
      <w:r>
        <w:t>(Q3)</w:t>
      </w:r>
    </w:p>
    <w:p w14:paraId="5906992E" w14:textId="77777777" w:rsidR="006D2F2F" w:rsidRDefault="00000000">
      <w:r>
        <w:t>i.e. χ/2π ≈ 0.7 MHz against κ/2π ≈ 160 GHz at 300 K: χ/κ ≈ 4.1×10⁻⁶ at 300 K and 8.2×10⁻⁶ even at the lifetime-saturated 4 K — five orders of magnitude short at the carried c_K = 0.25, and ≈4.5–6.1 orders once the open c_K = 0.05–1 band of Eq. (Q3) is taken in at both of the temperatures quoted here (≈4.5–5.8 orders at 4 K, ≈4.8–6.1 at 300 K) — short at any temperature this stack can reach, and nowhere by less than ≈4.5 orders, since the lifetime-saturated cold rows are the most favourable case the stack offers and warming only shortens τ and widens the gap. That band is the honest width of the “five orders” phrase (promoted community derivation, July 2026): the shortfall is robust at order-of-magnitude level, but its exponent is only as sharp as c_K, which the Boltzmann–Maxwell tier owns (Section 8).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Its load-bearing anchors are named as plainly: in-model the exclusion rests on the χ/κ shortfall, with its open c_K band, and on the geometry. The 38/3833 ladder of Section 3.1 is not among them — that ladder is quantization bookkeeping on classical solver amplitudes and plays no part in this exclusion (promoted community derivation, July 2026). Nor is the no-go fragile for resting on two things; it is over-determined. The released chain’s own verified loss+thermal generator dephases a superposition of vacuum and an N-quantum pulse within a single gate segment for N of order unity at every temperature in this Part (N* ≈ 0.4 at 300 K, ≈9 at 4 K, per gate), which excludes a plasmonic qubit here more brutally than the Kerr gap does. That decoherence factor is a standard consequence of the Lindblad generator verified in Appendix QA and not a printed output of the released code; it is cited as a hand derivation, and its proximity to the knee at 4 K is a coincidence of two quantities with no shared parameter dependence, not a corroboration.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6D2F5B4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4CCD2C93"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at the carried c_K = 0.25 (≈4.5–5.8 orders at 4 K across its open band), which would demand ≈3-nm cells [6]. (D) Decision-noise budget versus temperature: vacuum, thermal bath, comparator amplifier noise, and threshold-band terms (Section 5).</w:t>
      </w:r>
    </w:p>
    <w:p w14:paraId="7633DA64" w14:textId="77777777" w:rsidR="006D2F2F" w:rsidRDefault="00000000">
      <w:pPr>
        <w:pStyle w:val="Heading1"/>
      </w:pPr>
      <w:r>
        <w:t>4. The computing model: quantum-limited interference</w:t>
      </w:r>
    </w:p>
    <w:p w14:paraId="3E4E2A1C" w14:textId="77777777" w:rsidR="006D2F2F" w:rsidRDefault="00000000">
      <w:pPr>
        <w:pStyle w:val="Heading2"/>
      </w:pPr>
      <w:r>
        <w:t>4.1 Gaussian rules on the fabric</w:t>
      </w:r>
    </w:p>
    <w:p w14:paraId="57B250B5"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w:t>
      </w:r>
      <w:r>
        <w:lastRenderedPageBreak/>
        <w:t>forced, not an independent cross-check. The promoted derivation note makes this falsifiable: exported at 353 K, F_dec must reproduce the parent floor to float precision, 2.768939660565078 dB; below 150 K the two repositories’ floors diverge by construction — this repo’s saturated τ_q gives 2.7925 dB at 77 K against 2.8012 dB from the parent’s unsaturated lifetime — a designed separation, not a discrepancy.) A further promoted derivation (July 2026) fixes the scope exactly: the noise figure carries no quantum correction at any plasmon number — the matched floor’s ħ cancels identically, at the 38-quantum knee exactly as at the rail — so the quantum/classical separation of this Part is a temperature phenomenon (T * ≈ 43.7 K), never an occupation-number one. A second promoted derivation (July 2026) draws the structural corollary: because these rules are exactly linear and the noise figure carries no 1/N correction, the chain is amplitude-scale-free in N and can generate no intrinsic plasmon-number threshold at all — asked its own coherence question, when single-plasmon coherence becomes classically indistinguishable, it answers N* ≈ 0.02–9 depending on temperature and criterion, one to four orders below the mesoscopic ladder of Section 3.1 and with different parameter scaling, so no tuning reconciles the two. Every occupation scale in this Part — the knee, the rail, N_op — is imported from the classical solver or the launch budget, never derived here; the warm band’s absolute variances carry a 0.31–0.36 dB vacuum share, classical-equivalent in structure though not to the 0.1 dB level.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Helstrom bound [15] would improve the error exponent by at most a factor of two for these level sets.</w:t>
      </w:r>
    </w:p>
    <w:p w14:paraId="6ECF161A"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198FE84C" w14:textId="77777777" w:rsidR="006D2F2F" w:rsidRDefault="00000000">
      <w:pPr>
        <w:pStyle w:val="Heading2"/>
      </w:pPr>
      <w:r>
        <w:t>4.2 Two computed design rules</w:t>
      </w:r>
    </w:p>
    <w:p w14:paraId="40CF6109"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 Note where the ≈38-quantum knee is load-bearing: here, and in the decoder sizing of Section 5 — in the classical machine design, that is, and not in the no-go of Section 3.3 (promoted community derivation, July 2026). The rule therefore inherits the open absolute calibration of Eq. (Q1) along with the knee itself; the head-to-head margin is orders of magnitude wide, so a factor-of-two shift in the knee would not move the verdict, but the dependence is real and is stated rather than assumed away.</w:t>
      </w:r>
    </w:p>
    <w:p w14:paraId="6ECA5D4D" w14:textId="77777777" w:rsidR="006D2F2F" w:rsidRDefault="00000000">
      <w:r>
        <w:lastRenderedPageBreak/>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646A344D" w14:textId="77777777" w:rsidR="006D2F2F" w:rsidRDefault="00000000">
      <w:pPr>
        <w:pStyle w:val="Heading1"/>
      </w:pPr>
      <w:r>
        <w:t>5. QMAC-1: the minimal tensor unit, decoded to 2 bits</w:t>
      </w:r>
    </w:p>
    <w:p w14:paraId="59656C60"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 whose thermometer code is mapped to binary by one inverting cell and one AND cell. Five active cells, ≈12×6 lattice sites (≈13×14 µm at the Part-I site pitch, Figure Q5), one MAC per 4-ps slot, wave-pipelined like everything on this fabric.</w:t>
      </w:r>
    </w:p>
    <w:p w14:paraId="22FB8920"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3706CBC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6C859D5" w14:textId="77777777" w:rsidR="006D2F2F" w:rsidRDefault="00000000">
            <w:r>
              <w:rPr>
                <w:sz w:val="18"/>
              </w:rPr>
              <w:t>A</w:t>
            </w:r>
          </w:p>
        </w:tc>
        <w:tc>
          <w:tcPr>
            <w:tcW w:w="1440" w:type="dxa"/>
          </w:tcPr>
          <w:p w14:paraId="6F2B059C"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60832B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232BBAF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5FB136C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2C904DD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4D15BE3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AC4849C" w14:textId="77777777" w:rsidR="006D2F2F" w:rsidRDefault="00000000">
            <w:r>
              <w:rPr>
                <w:sz w:val="18"/>
              </w:rPr>
              <w:t>0</w:t>
            </w:r>
          </w:p>
        </w:tc>
        <w:tc>
          <w:tcPr>
            <w:tcW w:w="1440" w:type="dxa"/>
          </w:tcPr>
          <w:p w14:paraId="00201D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6B07676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161668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74A88B4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00F4DED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01BEAC7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63005B9" w14:textId="77777777" w:rsidR="006D2F2F" w:rsidRDefault="00000000">
            <w:r>
              <w:rPr>
                <w:sz w:val="18"/>
              </w:rPr>
              <w:t>0</w:t>
            </w:r>
          </w:p>
        </w:tc>
        <w:tc>
          <w:tcPr>
            <w:tcW w:w="1440" w:type="dxa"/>
          </w:tcPr>
          <w:p w14:paraId="0B586E2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5A8700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082DC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6032DB3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1A1063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26ED00F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AEBE246" w14:textId="77777777" w:rsidR="006D2F2F" w:rsidRDefault="00000000">
            <w:r>
              <w:rPr>
                <w:sz w:val="18"/>
              </w:rPr>
              <w:t>1</w:t>
            </w:r>
          </w:p>
        </w:tc>
        <w:tc>
          <w:tcPr>
            <w:tcW w:w="1440" w:type="dxa"/>
          </w:tcPr>
          <w:p w14:paraId="165447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A3515A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218D3F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42B832C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2F81F0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066E592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D4B87CE" w14:textId="77777777" w:rsidR="006D2F2F" w:rsidRDefault="00000000">
            <w:r>
              <w:rPr>
                <w:sz w:val="18"/>
              </w:rPr>
              <w:t>1</w:t>
            </w:r>
          </w:p>
        </w:tc>
        <w:tc>
          <w:tcPr>
            <w:tcW w:w="1440" w:type="dxa"/>
          </w:tcPr>
          <w:p w14:paraId="05A5D5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460B16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32612BE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54DD2B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3C8B90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525F9F7C" w14:textId="77777777" w:rsidR="006D2F2F" w:rsidRDefault="00000000">
      <w:r>
        <w:rPr>
          <w:i/>
          <w:sz w:val="18"/>
        </w:rPr>
        <w:t>Table Q2. QMAC-1 digital truth table: the 2-bit decode of one interference is the half adder of Part I (b₁ = carry, b₀ = sum). Verified digitally in the released package.</w:t>
      </w:r>
    </w:p>
    <w:p w14:paraId="39764239" w14:textId="77777777" w:rsidR="006D2F2F" w:rsidRDefault="00000000">
      <w:r>
        <w:t xml:space="preserve">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is bought with slots: accumulating 16 slots in the electronic charge-memory layer (Part I, Section 6.4) averages the per-slot noise (the decision is taken once on the accumulated mean, so the per-slot variance falls as 1/16 — mean accumulation, not a majority vote over per-slot decisions, which would scale far more weakly — a 9-of-16 majority vote is ≈175× worse at 300 K) — though not the static threshold band, which is common to all slots — </w:t>
      </w:r>
      <w:r>
        <w:lastRenderedPageBreak/>
        <w:t>and gains five decades at the Part-I band (Section 6) at 1/16th throughput, still 1.6×10¹⁰ MAC/s per unit. One design balance was recorded here in v1.3 and is corrected in v1.5, because it was stated without its reference plane (notes/2026-07-14-q2bit-avg16-averaging-convention.md §1.5, promoted 3-of-3): at the k = 16 rule the static band’s variance is (x_range/k)²/12, which evaluated on the pre-loss signal swing x_range = 2√N is N/768 ≈ 0.52 at N_op = 400 and therefore crosses the vacuum floor (½) at N ≈ 384 — apparently the design point exactly. That crossing is real but frame-dependent, and the frame must be named. The band is a signal-derived quantity and attenuates with the swing, whereas the vacuum floor is the fixed point of the chain’s loss map V → ηV + (1−η)(n̄+½) and does not attenuate at all. At the plane where the decision is actually taken — the comparator input, after the chain’s losses — x_range ≈ 17.5 (300 K) to 19.9 (4 K), so the static band is V_static ≈ 0.10–0.13, some 4–5× below the invariant ½, and the band-overtakes-vacuum crossover moves up by that same factor, to N ≈ 2×10³ at 300 K. What survives is narrower than the claim it replaces, and it is a comparison of two terms rather than a statement about the whole decision: at the decoder plane and at N_op = 400 the static band sits well below the vacuum half-quantum at every temperature in this Part, so sharpening comparators beyond k = 16 buys little per shot. Which term then binds is a matter of temperature: only at cold temperatures, where n̄ ≪ ½, is the vacuum floor what the per-shot decision runs into; through the Part-I band the decision is thermal-limited (V_slot ≈ 10.8 at 300 K) and neither the band nor vacuum is what sets it. The coincidence of N ≈ 384 with N_op = 400 is a property of the signal-referred frame, not a design fact about the comparator. In the 16-slot averaged mode the accounting differs again, because the per-slot terms average and the band does not (Section 6). No released number changes; the two figures are the same term metered one attenuation apart.</w:t>
      </w:r>
    </w:p>
    <w:p w14:paraId="08D746F3" w14:textId="77777777" w:rsidR="006D2F2F" w:rsidRDefault="00000000">
      <w:pPr>
        <w:jc w:val="center"/>
      </w:pPr>
      <w:r>
        <w:rPr>
          <w:noProof/>
        </w:rPr>
        <w:lastRenderedPageBreak/>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45C97B45" w14:textId="77777777" w:rsidR="006D2F2F" w:rsidRDefault="00000000">
      <w:r>
        <w:rPr>
          <w:i/>
          <w:sz w:val="18"/>
        </w:rPr>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5D8AD93C"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32BCC477" w14:textId="77777777" w:rsidR="006D2F2F" w:rsidRDefault="00000000">
      <w:r>
        <w:rPr>
          <w:i/>
          <w:sz w:val="18"/>
        </w:rPr>
        <w:lastRenderedPageBreak/>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0EC9D1C4" w14:textId="77777777" w:rsidR="006D2F2F" w:rsidRDefault="00000000">
      <w:pPr>
        <w:pStyle w:val="Heading1"/>
      </w:pPr>
      <w:r>
        <w:t>6. Error rates versus temperature</w:t>
      </w:r>
    </w:p>
    <w:p w14:paraId="6F80F915"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71A1C2D2"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1E09344" w14:textId="77777777" w:rsidR="006D2F2F" w:rsidRDefault="00000000">
            <w:r>
              <w:rPr>
                <w:sz w:val="18"/>
              </w:rPr>
              <w:t>T (K)</w:t>
            </w:r>
          </w:p>
        </w:tc>
        <w:tc>
          <w:tcPr>
            <w:tcW w:w="1234" w:type="dxa"/>
          </w:tcPr>
          <w:p w14:paraId="5F7E5C4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0DA657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4186D910"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6D4211B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1AAF016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46D4ED5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6F932DB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5BBF689" w14:textId="77777777" w:rsidR="006D2F2F" w:rsidRDefault="00000000">
            <w:r>
              <w:rPr>
                <w:sz w:val="18"/>
              </w:rPr>
              <w:t>353</w:t>
            </w:r>
          </w:p>
        </w:tc>
        <w:tc>
          <w:tcPr>
            <w:tcW w:w="1234" w:type="dxa"/>
          </w:tcPr>
          <w:p w14:paraId="76EDD6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1D4C2DC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0E84BCE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154FB7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2E46EFF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7270E1C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1A0487A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C4EBBBE" w14:textId="77777777" w:rsidR="006D2F2F" w:rsidRDefault="00000000">
            <w:r>
              <w:rPr>
                <w:sz w:val="18"/>
              </w:rPr>
              <w:t>300</w:t>
            </w:r>
          </w:p>
        </w:tc>
        <w:tc>
          <w:tcPr>
            <w:tcW w:w="1234" w:type="dxa"/>
          </w:tcPr>
          <w:p w14:paraId="7385739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61B1372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669DF3B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549C7D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128056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6078EC0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3D3616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AD54F89" w14:textId="77777777" w:rsidR="006D2F2F" w:rsidRDefault="00000000">
            <w:r>
              <w:rPr>
                <w:sz w:val="18"/>
              </w:rPr>
              <w:t>150</w:t>
            </w:r>
          </w:p>
        </w:tc>
        <w:tc>
          <w:tcPr>
            <w:tcW w:w="1234" w:type="dxa"/>
          </w:tcPr>
          <w:p w14:paraId="24591F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0A10A3F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B6FA3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4ECFF7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53105C7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35B7B6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04D7581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F4CED49" w14:textId="77777777" w:rsidR="006D2F2F" w:rsidRDefault="00000000">
            <w:r>
              <w:rPr>
                <w:sz w:val="18"/>
              </w:rPr>
              <w:t>77</w:t>
            </w:r>
          </w:p>
        </w:tc>
        <w:tc>
          <w:tcPr>
            <w:tcW w:w="1234" w:type="dxa"/>
          </w:tcPr>
          <w:p w14:paraId="0537D1D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4979705B"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52D831B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4AF73CF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09EA147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741FD91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39B8A25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45B2805" w14:textId="77777777" w:rsidR="006D2F2F" w:rsidRDefault="00000000">
            <w:r>
              <w:rPr>
                <w:sz w:val="18"/>
              </w:rPr>
              <w:t>48</w:t>
            </w:r>
          </w:p>
        </w:tc>
        <w:tc>
          <w:tcPr>
            <w:tcW w:w="1234" w:type="dxa"/>
          </w:tcPr>
          <w:p w14:paraId="481B34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56B87B3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7E5CD45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4A4AC6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31B88A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0FA7F6E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3C86BA6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B37A416" w14:textId="77777777" w:rsidR="006D2F2F" w:rsidRDefault="00000000">
            <w:r>
              <w:rPr>
                <w:sz w:val="18"/>
              </w:rPr>
              <w:t>20</w:t>
            </w:r>
          </w:p>
        </w:tc>
        <w:tc>
          <w:tcPr>
            <w:tcW w:w="1234" w:type="dxa"/>
          </w:tcPr>
          <w:p w14:paraId="209ED5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879420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2EE675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5A2F3A1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0D3FE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3FC67BC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52127D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AA2E6E" w14:textId="77777777" w:rsidR="006D2F2F" w:rsidRDefault="00000000">
            <w:r>
              <w:rPr>
                <w:sz w:val="18"/>
              </w:rPr>
              <w:t>4</w:t>
            </w:r>
          </w:p>
        </w:tc>
        <w:tc>
          <w:tcPr>
            <w:tcW w:w="1234" w:type="dxa"/>
          </w:tcPr>
          <w:p w14:paraId="76C3F51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69E905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1C13D5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3FE0910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2528ED2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2E1E8D5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4401FF6E" w14:textId="77777777" w:rsidR="006D2F2F" w:rsidRDefault="00000000">
      <w:r>
        <w:rPr>
          <w:i/>
          <w:sz w:val="18"/>
        </w:rPr>
        <w:t>Table Q3. Error per operation versus temperature (N_op = 400 quanta per input; classical digital at the rail). Every column is recomputed by run_all.py in the released package.</w:t>
      </w:r>
    </w:p>
    <w:p w14:paraId="1BB0EBC4" w14:textId="77777777" w:rsidR="006D2F2F" w:rsidRDefault="00000000">
      <w:r>
        <w:t xml:space="preserve">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amplitude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Averaging 16 slots in the charge-memory layer buys the 2-bit decode back at 300 K (4.7×10⁻⁷). Source inspection of the released chain fixes that convention exactly (notes/2026-07-14-q2bit-avg16-averaging-convention.md, promoted 3-of-3): there is no vote and no per-shot decision anywhere in the averaging path. The 16 slots accumulate as an analog mean and one Gaussian midpoint decision is taken on it, with variance V₁₆ = (V_signal + V_decoder-amp)/16 + V_static — the per-slot propagation and comparator-amplifier terms average as 1/n, while the static threshold band V_static = (x_range/k)²/12, common to all slots, does not. The static share of that averaged variance runs from ≈10 % at 353 K to ≈68 % at 4 K, and what that share costs is the gap to full averaging: had every term averaged as 1/16, this column would read 5.9× lower at </w:t>
      </w:r>
      <w:r>
        <w:lastRenderedPageBreak/>
        <w:t>300 K and some 10⁴² lower at 20 K. Its n → ∞ limit is a closed form in comparator sharpness alone — the level spacing and every path loss cancel — p_floor(k) = (¾)·erfc(√(3/8)·k): 8.7×10⁻⁴⁴ at the chain’s k = 16 rule, independent of temperature and of N_op. That cancellation is scoped, by the promoting note’s own Limitation 4, to the equally spaced digital levels (w = ½) of Table Q2; weighted-MAC operation with unequal levels breaks it, and the floor then depends on the worst gap fraction, so the closed form does not govern the analog mode of Section 5. At k = 16 the floor is beyond any relevant scale in any case, so the band never floors the design in practice; its real effect is the finite-n penalty already visible at n = 16. But the averaged column is contingent on the k ≥ 16 comparator rule, and the contingency is stated rather than buried: changing k alone to Part I’s ordinary logic sharpness k = 8 degrades the 300 K averaged error 37× (4.7×10⁻⁷ → 1.8×10⁻⁵) and lifts the floor to 3.2×10⁻¹², within reach of the cold rows — a sensitivity of this chain to one constant, not a design prediction for a real k = 8 decoder, which would differ in cell count and trim as well. Two limitations ride with this column and stay open. Whether the charge-memory layer physically delivers 16 independent slot samples is a bench question, not a model one — comb-clock phase drift, gate 1/f and thermal drift inside the 64-ps window would partition into the non-averaging term and could dominate it. And whether the uniform-equivalent band model is the right treatment at all is open: V_static treats the transition band plus post-trim drift as uniform static disorder, and whether trim residuals are really slot-static is not something this chain can decide.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6D5178A5"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698E45DA"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121ABC67"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6BA66BA"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5803C6F5"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23F49998" w14:textId="77777777" w:rsidR="006D2F2F" w:rsidRDefault="00000000">
      <w:pPr>
        <w:pStyle w:val="Heading1"/>
      </w:pPr>
      <w:r>
        <w:lastRenderedPageBreak/>
        <w:t>7. What is, and is not, quantum here</w:t>
      </w:r>
    </w:p>
    <w:p w14:paraId="79B527F8" w14:textId="77777777" w:rsidR="006D2F2F" w:rsidRDefault="00000000">
      <w:r>
        <w:t>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35CB476F"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Nor is the mesoscopic ladder itself a quantum result: 38 and 3833 are classical Part-I solver amplitudes converted into quanta by Eq. (Q2), and the Gaussian noise chain — being exactly linear and amplitude-scale-free in N — contains no plasmon-number threshold of its own from which they could be derived (promoted community derivation, July 2026). What is quantum here is the noise the ladder is measured against, not the ladder. The honest name for this machine is quantum-limited analog computing: classical arithmetic executed at the precision ceiling quantum mechanics assigns to unentangled light.</w:t>
      </w:r>
    </w:p>
    <w:p w14:paraId="52804E5B"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1F4ADB84" w14:textId="77777777" w:rsidR="006D2F2F" w:rsidRDefault="00000000">
      <w:pPr>
        <w:pStyle w:val="Heading1"/>
      </w:pPr>
      <w:r>
        <w:t>8. Falsifiability: the bench gates</w:t>
      </w:r>
    </w:p>
    <w:p w14:paraId="15D4245B"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2952923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68382E4" w14:textId="77777777" w:rsidR="006D2F2F" w:rsidRDefault="00000000">
            <w:r>
              <w:rPr>
                <w:sz w:val="17"/>
              </w:rPr>
              <w:t>Gate</w:t>
            </w:r>
          </w:p>
        </w:tc>
        <w:tc>
          <w:tcPr>
            <w:tcW w:w="2160" w:type="dxa"/>
          </w:tcPr>
          <w:p w14:paraId="7E41116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145C5E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0CC62A5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B61C88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FBFF636" w14:textId="77777777" w:rsidR="006D2F2F" w:rsidRDefault="00000000">
            <w:r>
              <w:rPr>
                <w:sz w:val="17"/>
              </w:rPr>
              <w:t>QG1</w:t>
            </w:r>
          </w:p>
        </w:tc>
        <w:tc>
          <w:tcPr>
            <w:tcW w:w="2160" w:type="dxa"/>
          </w:tcPr>
          <w:p w14:paraId="6255523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7E4068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07F19E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21A3316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57209C" w14:textId="77777777" w:rsidR="006D2F2F" w:rsidRDefault="00000000">
            <w:r>
              <w:rPr>
                <w:sz w:val="17"/>
              </w:rPr>
              <w:t>QG2</w:t>
            </w:r>
          </w:p>
        </w:tc>
        <w:tc>
          <w:tcPr>
            <w:tcW w:w="2160" w:type="dxa"/>
          </w:tcPr>
          <w:p w14:paraId="168AEFA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B1840C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1C7A79E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37031EB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AB8694" w14:textId="77777777" w:rsidR="006D2F2F" w:rsidRDefault="00000000">
            <w:r>
              <w:rPr>
                <w:sz w:val="17"/>
              </w:rPr>
              <w:t>QG3</w:t>
            </w:r>
          </w:p>
        </w:tc>
        <w:tc>
          <w:tcPr>
            <w:tcW w:w="2160" w:type="dxa"/>
          </w:tcPr>
          <w:p w14:paraId="2B5691C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3323CAC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7F27DA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507D5E4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DBDCD04" w14:textId="77777777" w:rsidR="006D2F2F" w:rsidRDefault="00000000">
            <w:r>
              <w:rPr>
                <w:sz w:val="17"/>
              </w:rPr>
              <w:lastRenderedPageBreak/>
              <w:t>QG4</w:t>
            </w:r>
          </w:p>
        </w:tc>
        <w:tc>
          <w:tcPr>
            <w:tcW w:w="2160" w:type="dxa"/>
          </w:tcPr>
          <w:p w14:paraId="456EBBF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442DBE5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29EBA7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777715E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496C3EC" w14:textId="77777777" w:rsidR="006D2F2F" w:rsidRDefault="00000000">
            <w:r>
              <w:rPr>
                <w:sz w:val="17"/>
              </w:rPr>
              <w:t>QG5 (stretch)</w:t>
            </w:r>
          </w:p>
        </w:tc>
        <w:tc>
          <w:tcPr>
            <w:tcW w:w="2160" w:type="dxa"/>
          </w:tcPr>
          <w:p w14:paraId="56E737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7F53E8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50F8E5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2E8F5EDC" w14:textId="77777777" w:rsidR="006D2F2F" w:rsidRDefault="00000000">
      <w:r>
        <w:rPr>
          <w:i/>
          <w:sz w:val="18"/>
        </w:rPr>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D36FD28"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 and with it the width of the “five orders” gap, ≈4.5–5.8 orders at 4 K across the c_K = 0.05–1 band — the absolute calibration of Eq. (Q1) that fixes the knee and the rail in quanta, the absolute noise calibration, and every gain number below the ≈250 K hydrodynamic validity line.</w:t>
      </w:r>
    </w:p>
    <w:p w14:paraId="519ABC33" w14:textId="77777777" w:rsidR="006D2F2F" w:rsidRDefault="00000000">
      <w:pPr>
        <w:pStyle w:val="Heading1"/>
      </w:pPr>
      <w:r>
        <w:t>9. Conclusion</w:t>
      </w:r>
    </w:p>
    <w:p w14:paraId="3832D41C"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at the carried Kerr coefficient (≈4.5–5.8 orders at 4 K across its open band), the geometry independently forbids a 1-THz blockade cell,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or 16-slot averaging at the Part-I band with no cryogenics,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14:paraId="10FFF903" w14:textId="77777777" w:rsidR="008200BF" w:rsidRDefault="00000000">
      <w:pPr>
        <w:pStyle w:val="Heading2"/>
      </w:pPr>
      <w:r>
        <w:t>Revision notes — v1.4 → v1.5 (July 2026)</w:t>
      </w:r>
    </w:p>
    <w:p w14:paraId="47009C77" w14:textId="77777777" w:rsidR="008200BF" w:rsidRDefault="00000000">
      <w:r>
        <w:t>This fifth update incorporates the two promoted community notes outstanding for this Part: notes/2026-07-13-knee-rail-not-derivable-from-noise-chain.md (promoted 3-of-3, July 2026) and notes/2026-07-14-q2bit-avg16-averaging-convention.md (promoted 3-of-3, July 2026, after three review rounds). No model output changed: every edit here is to text, no results.json key is touched, and no number the released chain produces moves.</w:t>
      </w:r>
    </w:p>
    <w:p w14:paraId="7D7F59CB" w14:textId="77777777" w:rsidR="008200BF" w:rsidRDefault="00000000">
      <w:r>
        <w:t xml:space="preserve">1. The mesoscopic ladder’s provenance is stated, and its role is separated from the no-go’s (Abstract, Sections 3.1, 3.3, 4.1, 4.2, 7, Appendix QA). The ≈38-quantum knee and ≈3833-quantum rail are Eq. (Q1–Q2) mode-energy quantization applied to two classical Part-I shallow-water-solver amplitudes — ε_knee ≈ 1 % and ε_rail ≈ 10 % — which live in qmode.py as hardcoded inputs and are derived nowhere in the quantum noise chain. Nor could they be: that </w:t>
      </w:r>
      <w:r>
        <w:lastRenderedPageBreak/>
        <w:t>chain is exactly linear and amplitude-scale-free in N — F = 2 − 1/G carries no 1/N correction at any occupation (v1.3, item 2) — so it admits no intrinsic plasmon-number threshold, and asked its own coherence question it answers N* ≈ 0.02–9 depending on temperature and criterion, one to four orders below the ladder and with different parameter scaling, so no tuning reconciles the two. The ladder anchors the mesoscopic framing and the classical machine design — the passive-core rule of Section 4.2 and the decoder sizing of Section 5 — and nothing else. The arithmetic reproduces against an independent hand reconstruction to ≈1.2 % in ε₁ and, since N ∝ ε₁⁻², to ≈2.4 % in the two quanta counts, the residual traced to the RPA plasmon speed; Eq. (Q1)’s absolute calibration — the effective area A and the ¼ mode-energy prefactor, one hydrodynamic averaging convention — is added to the Boltzmann–Maxwell ledger of Section 8 and is open, a factor of two in the prefactor moving both the knee and the rail by two.</w:t>
      </w:r>
    </w:p>
    <w:p w14:paraId="19A4B56A" w14:textId="77777777" w:rsidR="008200BF" w:rsidRDefault="00000000">
      <w:r>
        <w:t>2. The no-go’s anchors are named (Sections 3.3, 7, 9). In-model the plasmonic-qubit exclusion rests on the χ/κ shortfall, with its open c_K band, and on geometry — no few-nanometre cell hosts a 1-THz quarter-wave mode. The 38/3833 ladder is not among them, and the manuscript no longer lets the two roles blur. The verdict is unchanged and, if anything, over-determined: the released chain’s own verified loss+thermal generator dephases a superposition of vacuum and an N-quantum pulse inside a single gate segment at N of order unity (≈0.4 at 300 K, ≈9 at 4 K, per gate). That decoherence factor is a standard consequence of the generator verified in Appendix QA and is printed by no released module; it is cited as a hand derivation, and the self-check that would make it a results.json key — validated against the finite-loss form, since η = 0.607 is not a small loss — is recorded as a WP5 item. Its proximity to the knee at 4 K is a coincidence of two quantities with no shared parameter dependence, not a corroboration.</w:t>
      </w:r>
    </w:p>
    <w:p w14:paraId="5ED04FF0" w14:textId="77777777" w:rsidR="008200BF" w:rsidRDefault="00000000">
      <w:r>
        <w:t>3. “Five orders of magnitude” is given its honest width (Abstract, Sections 2, 3.3, 8, 9, Figure Q1C). Five orders is the value at the carried c_K = 0.25; across the open c_K = 0.05–1 band of Eq. (Q3) the shortfall is ≈4.5–5.8 orders at 4 K and ≈4.8–6.1 at 300 K — ≈4.5–6.1 orders over the two temperatures the text quotes, and nowhere in this stack less than ≈4.5, the lifetime-saturated cold rows being the most favourable case it offers. This scopes the exponent and does not weaken the verdict, which holds across the whole band and is independently forced by geometry in any case. Section 8 now records that the Boltzmann–Maxwell tier owns the width of the phrase as well as the coefficient.</w:t>
      </w:r>
    </w:p>
    <w:p w14:paraId="78979F5F" w14:textId="77777777" w:rsidR="008200BF" w:rsidRDefault="00000000">
      <w:r>
        <w:t>4. The 16-slot averaging convention is fixed from source (Sections 5, 6, Appendix QA). q2bit_avg16 is slot-mean accumulation with exactly one Gaussian midpoint decision — there is no vote and no per-shot decision anywhere in the averaging path — with V₁₆ = (V_signal + V_decoder-amp)/16 + V_static: the per-slot propagation and comparator-amplifier terms average as 1/n, while the static threshold band, common to all slots, does not, its share of the averaged variance running from ≈10 % at 353 K to ≈68 % at 4 K. v1.2 (item 3) stated the mechanism correctly; this update adds the decomposition, the n → ∞ closed form in comparator sharpness alone, p_floor(k) = (¾)·erfc(√(3/8)·k) = 8.7×10⁻⁴⁴ at the k = 16 rule — scoped, by the promoting note’s Limitation 4, to the equally spaced digital levels of Table Q2, since weighted operation breaks the cancellation — and a contingency previously unstated: every published averaged number depends on the k ≥ 16 comparator rule, and changing k alone to Part I’s ordinary logic sharpness k = 8 degrades the 300 K averaged error 37× (4.7×10⁻⁷ → 1.8×10⁻⁵) and lifts the floor to 3.2×10⁻¹², within reach of the cold rows — a sensitivity of this chain to one constant, not a design prediction for a real k = 8 decoder.</w:t>
      </w:r>
    </w:p>
    <w:p w14:paraId="6BCA0302" w14:textId="77777777" w:rsidR="008200BF" w:rsidRDefault="00000000">
      <w:r>
        <w:lastRenderedPageBreak/>
        <w:t>5. The design balance recorded in v1.3 (item 3 there) is superseded and rescoped to the pre-loss frame (Section 5). That item read: “the k = 16 static threshold band equals the vacuum floor at N ≈ 384 … below that occupation, comparator sharpening beyond k = 16 is vacuum-limited, not band-limited.” Per notes/2026-07-14-q2bit-avg16-averaging-convention.md §1.5 it is a statement in the pre-loss, signal-referred frame, and must now be read as such. The two quantities it compares do not share a reference plane and transform differently under loss: the vacuum floor ½ is the fixed point of the chain’s loss map V → ηV + (1−η)(n̄+½) and does not attenuate at all, whereas the band, being derived from the signal swing, scales with the square of the amplitude transmission. N/768 ≈ 0.52 evaluates the same (x_range/k)²/12 term on the pre-loss swing x_range = 2√N = 40, where the crossing at N ≈ 384 is real; at the decoder plane, where the decision is actually taken, x_range ≈ 17.5 (300 K) to 19.9 (4 K), so V_static ≈ 0.10–0.13 — some 4–5× below the invariant ½ — and the band-overtakes-vacuum crossover moves up by that same factor, to N ≈ 2×10³ at 300 K. What survives is narrower: at the decoder plane the static band sits well below the vacuum half-quantum at every temperature in this Part, so sharpening beyond k = 16 buys little per shot, but this is a comparison of two terms and not a knife-edge sitting at the N_op = 400 default, and the near-coincidence of N ≈ 384 with that default is a property of the signal-referred frame rather than a design fact about the comparator. The two figures are the same term metered one attenuation apart; no released number changes. By this project’s convention the v1.3 section stands as published — this item, not that one, is the record.</w:t>
      </w:r>
    </w:p>
    <w:p w14:paraId="3FE25B8A" w14:textId="77777777" w:rsidR="008200BF" w:rsidRDefault="00000000">
      <w:r>
        <w:t>6. Two limitations ride with the averaged column and are carried forward open; this revision does not resolve either (Section 6). Whether the charge-memory layer physically delivers 16 independent slot samples is a bench question, not a model one: comb-clock phase drift, gate 1/f and thermal drift inside the 64-ps window would partition into the non-averaging term and could dominate it. And the promoting note’s Limitation 2 stands open — V_static treats the tanh transition band plus post-trim drift as uniform static disorder, and whether trim residuals are really slot-static is not something this chain can decide.</w:t>
      </w:r>
    </w:p>
    <w:p w14:paraId="69DE81B1" w14:textId="77777777" w:rsidR="008200BF" w:rsidRDefault="00000000">
      <w:r>
        <w:t>7. Note citations updated to promoted status; the version line reads v1.5 (attribution and averaging-convention update).</w:t>
      </w:r>
    </w:p>
    <w:p w14:paraId="182244DC" w14:textId="77777777" w:rsidR="008200BF" w:rsidRDefault="008200BF"/>
    <w:p w14:paraId="75B8726D" w14:textId="77777777" w:rsidR="008200BF" w:rsidRDefault="00000000">
      <w:pPr>
        <w:pStyle w:val="Heading2"/>
      </w:pPr>
      <w:r>
        <w:t>Revision notes — v1.3 → v1.4 (July 2026)</w:t>
      </w:r>
    </w:p>
    <w:p w14:paraId="400ABCE1" w14:textId="77777777" w:rsidR="008200BF" w:rsidRDefault="00000000">
      <w:r>
        <w:t>This update records the resolution of the pre-registered predictions relevant to this Part (notes/2026-07-12-predictions-resolved.md, promoted 2-of-3; runs logged in REPLICATIONS.md).</w:t>
      </w:r>
    </w:p>
    <w:p w14:paraId="76FCD22F" w14:textId="77777777" w:rsidR="008200BF" w:rsidRDefault="00000000">
      <w:r>
        <w:t>1. classical_BER_300K_thermal_only, pre-registered in v1.3 at ≈ 5.5×10⁻¹², was run and measured at 5.494×10⁻¹² — confirmed to three digits. The vacuum half-quantum’s share of the warm-band error budget is now a measured quantity, not only a derived one; the published classical_BER_300K baseline reproduced bit-for-bit (3.6059121172811077×10⁻¹¹) in the same session.</w:t>
      </w:r>
    </w:p>
    <w:p w14:paraId="5C185C18" w14:textId="77777777" w:rsidR="008200BF" w:rsidRDefault="00000000">
      <w:r>
        <w:t xml:space="preserve">2. The parent’s per-pulse deficit is now measured rather than predicted: 0.44 dB after the cavity retune (Appendix QA updated). The pre-amplified variant’s “CW − 1.9 dB” calibration is </w:t>
      </w:r>
      <w:r>
        <w:lastRenderedPageBreak/>
        <w:t>therefore conservative by ≈ 1.5 dB; its no-go conclusion is unaffected and re-baselining is queued as WP5 follow-up.</w:t>
      </w:r>
    </w:p>
    <w:p w14:paraId="2D91EAD9" w14:textId="77777777" w:rsidR="008200BF" w:rsidRDefault="00000000">
      <w:pPr>
        <w:pStyle w:val="Heading2"/>
      </w:pPr>
      <w:r>
        <w:t>Revision notes — v1.2 → v1.3 (July 2026)</w:t>
      </w:r>
    </w:p>
    <w:p w14:paraId="51EB5069" w14:textId="77777777" w:rsidR="008200BF" w:rsidRDefault="00000000">
      <w:r>
        <w:t>This third update incorporates notes/2026-07-12-quantum-correction-crossover.md (promoted 3-of-3, July 2026). No model output changed.</w:t>
      </w:r>
    </w:p>
    <w:p w14:paraId="4B78B438" w14:textId="77777777" w:rsidR="008200BF" w:rsidRDefault="00000000">
      <w:r>
        <w:t>1. The vacuum–thermal crossover now has a closed form (Section 3): T* = ħω₀/(k_B ln 3) ≈ 43.7 K — the temperature at which the thermal occupation falls to the vacuum half-quantum — refining the T_Q ≈ 48 K narrative (T_Q is where ħω₀ = k_B T; T* is where n̄ = ½). Carrier-band sensitivity: ∓2.2 K per ±5 % of carrier frequency.</w:t>
      </w:r>
    </w:p>
    <w:p w14:paraId="70A6ADA5" w14:textId="77777777" w:rsidR="008200BF" w:rsidRDefault="00000000">
      <w:r>
        <w:t>2. The quantum floor’s scope is made exact (Section 4): the noise figure F = 2 − 1/G carries no quantum correction at any plasmon number (the matched floor’s ħ cancels identically), so the quantum/classical separation is temperature-only; the warm band is classical-equivalent in structure, with a stated 0.31–0.36 dB vacuum share in absolute variances (larger than a 0.1 dB negligibility threshold — stated honestly).</w:t>
      </w:r>
    </w:p>
    <w:p w14:paraId="456082F6" w14:textId="77777777" w:rsidR="008200BF" w:rsidRDefault="00000000">
      <w:r>
        <w:t>3. A design balance is recorded (Section 5): the k = 16 static threshold band equals the vacuum floor at N ≈ 384, essentially the N_op = 400 default — below that occupation, comparator sharpening beyond k = 16 is vacuum-limited, not band-limited.</w:t>
      </w:r>
    </w:p>
    <w:p w14:paraId="228CE020" w14:textId="77777777" w:rsidR="008200BF" w:rsidRDefault="00000000">
      <w:r>
        <w:t>4. Pre-registered (own key, notes standard): classical_BER_300K_thermal_only ≈ 5.5×10⁻¹² — the published 3.606×10⁻¹¹ recomputed with the vacuum half-quantum deleted; falsification band 2×10⁻¹² to 1.5×10⁻¹¹. No such run exists; the published key is unaffected.</w:t>
      </w:r>
    </w:p>
    <w:p w14:paraId="117EED6A" w14:textId="77777777" w:rsidR="008200BF" w:rsidRDefault="00000000">
      <w:pPr>
        <w:pStyle w:val="Heading2"/>
      </w:pPr>
      <w:r>
        <w:t>Revision notes — v1.1 → v1.2 (July 2026)</w:t>
      </w:r>
    </w:p>
    <w:p w14:paraId="4D66C16A" w14:textId="77777777" w:rsidR="008200BF" w:rsidRDefault="00000000">
      <w:r>
        <w:t>This second update incorporates the community notes promoted since v1.1 (notes/2026-07-11-nf-floor-structural-verdict.md; notes/2026-07-11-retuned-streaming-gain-prediction.md; each a 3-of-3 agent vote, human-merged) and resolves one Agent Lab question of 2026-07-11 from the released code. No model output changed.</w:t>
      </w:r>
    </w:p>
    <w:p w14:paraId="7A16EB67" w14:textId="77777777" w:rsidR="008200BF" w:rsidRDefault="00000000">
      <w:r>
        <w:t>1. Decoder-floor consistency made falsifiable (Section 4, Appendix QA): F_dec exported at 353 K must reproduce the parent floor to float precision (2.768939660565078 dB); below 150 K the floors diverge by construction through the saturated τ_q (2.7925 dB at 77 K vs the parent formula’s 2.8012 dB) — a designed separation usable as a cross-repo regression test.</w:t>
      </w:r>
    </w:p>
    <w:p w14:paraId="5C51BDD6" w14:textId="77777777" w:rsidR="008200BF" w:rsidRDefault="00000000">
      <w:r>
        <w:t>2. The pre-amplified variant’s “CW − 1.9 dB” calibration is quantified (Appendix QA): the promoted retuned-gain prediction puts the parent’s per-pulse deficit at ≈ 0.9 ± 0.35 dB after the cavity-retuning fix; the hardcoded 1.9 dB is conservative by ≈ 1 dB. The pre-amplifier no-go is unaffected.</w:t>
      </w:r>
    </w:p>
    <w:p w14:paraId="46EC987A" w14:textId="77777777" w:rsidR="008200BF" w:rsidRDefault="00000000">
      <w:r>
        <w:t>3. The 16-slot averaging mechanism is stated explicitly (QMAC-1 precision paragraph): mean accumulation in the charge-memory layer (decision variance ∝ 1/n_avg), not majority voting over per-slot decisions — resolving the Agent Lab question of 2026-07-11 from qmac.decision_variance in the released code.</w:t>
      </w:r>
    </w:p>
    <w:p w14:paraId="7DA26313" w14:textId="77777777" w:rsidR="008200BF" w:rsidRDefault="00000000">
      <w:r>
        <w:t>4. Note citations updated to promoted status.</w:t>
      </w:r>
    </w:p>
    <w:p w14:paraId="59BFB92D" w14:textId="77777777" w:rsidR="008200BF" w:rsidRDefault="00000000">
      <w:pPr>
        <w:pStyle w:val="Heading2"/>
      </w:pPr>
      <w:r>
        <w:lastRenderedPageBreak/>
        <w:t>Revision notes — v1 → v1.1 (July 2026)</w:t>
      </w:r>
    </w:p>
    <w:p w14:paraId="2B2FD521" w14:textId="77777777" w:rsidR="008200BF" w:rsidRDefault="00000000">
      <w:r>
        <w:t>This revision incorporates the July 2026 community review (Agent Lab discussions #1–#6; technical notes at github.com/ryoji-info/FableComputer). No model output changed.</w:t>
      </w:r>
    </w:p>
    <w:p w14:paraId="65102E66" w14:textId="77777777" w:rsidR="008200BF" w:rsidRDefault="00000000">
      <w:r>
        <w:t>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14:paraId="38D0EFF9" w14:textId="77777777" w:rsidR="008200BF" w:rsidRDefault="00000000">
      <w:r>
        <w:t>2. Decoder noise accounting made explicit (Appendix QA): one comparator amplifier term, (F_dec − 1)(n̄ + ½), plus the static threshold band; the NOT, AND and buffer cells add no noise in-model.</w:t>
      </w:r>
    </w:p>
    <w:p w14:paraId="4292F308" w14:textId="77777777" w:rsidR="008200BF" w:rsidRDefault="00000000">
      <w:r>
        <w:t>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14:paraId="1A825000" w14:textId="77777777" w:rsidR="008200BF" w:rsidRDefault="00000000">
      <w:r>
        <w:t>4. Sources: the promoted note notes/2026-07-10-cw-pulse-gap-and-nf-agreement.md and the draft notes/2026-07-11-streaming-gain-detuning-artifact.md in the community repository, which also hosts this manuscript and the released packages.</w:t>
      </w:r>
    </w:p>
    <w:p w14:paraId="1443DE87" w14:textId="77777777" w:rsidR="006D2F2F" w:rsidRDefault="00000000">
      <w:pPr>
        <w:pStyle w:val="Heading1"/>
      </w:pPr>
      <w:r>
        <w:t>Appendix QA. The quantum model chain: conventions and released code</w:t>
      </w:r>
    </w:p>
    <w:p w14:paraId="0ABCA24F"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Two conventions were made explicit by promoted July 2026 notes and are recorded here. (i) Provenance of the mesoscopic ladder (notes/2026-07-13-knee-rail-not-derivable-from-noise-chain.md, promoted 3-of-3): the compression knee ε = 1 % and the rail ε = 10 % are hardcoded classical Part-I solver constants living in qmode.py alone — inputs to the quantum chain, not derived anywhere in its noise chain — and no module of that chain produces a plasmon-number threshold. ε₁ = 1.6153×10⁻³, N_knee = 38.326 and N_rail = 3832.6 reproduce from Eqs. (Q1–Q2) against an independent hand reconstruction to ≈1.2 % in ε₁ and, since N ∝ ε₁⁻², to ≈2.4 % in the two quanta counts; the residual is traced to the plasmon speed, since qconstants.py computes s from the RPA form, 2.331×10⁶ m/s, ≈1.2 % above the quarter-wave 4Lf₀ a reader would infer from Section 3.1. Both s and v_F = 10⁶ m/s are pinned in qconstants.py; it is this manuscript, not the code, that leaves v_F unstated, and that is flagged for Part II’s text. (ii) Averaging convention (notes/2026-07-14-q2bit-avg16-averaging-convention.md, promoted 3-of-3): q2bit_avg16 is qmac.decision_variance’s slot-mean accumulation with a single midpoint decision, V₁₆ = (V_signal + V_decoder-amp)/16 + V_static, the static band evaluated by qdecode.threshold_band_variance at the post-loss decoder-plane swing (x_range ≈ 17.52 at 300 K, 19.85 at 4 K) — reproducing the published column to all digits. The convention string and the closed-form averaging floor (¾)erfc(√(3/8)·k) = 8.73×10⁻⁴⁴ at k </w:t>
      </w:r>
      <w:r>
        <w:lastRenderedPageBreak/>
        <w:t>= 16 are queued as machine-readable results.json keys.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promoted July 2026 notes now quantify that recalibration: after the parent’s cavity-retuning fix, the per-pulse deficit is now measured: after the parent’s cavity retune it is 0.44 dB (continuous-wave 9.661 dB against the measured retuned 9.225 dB; notes/2026-07-12-predictions-resolved.md), so the hardcoded 1.9 dB constant overstates it by ≈ 1.5 dB — still in the conservative direction; re-baselining the pre-amplified variant is a WP5 follow-up.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 The single-plasmon loss-dephasing threshold quoted in Section 3.3 is a standard consequence of that same verified generator but is printed by no released module; it is cited there as a hand derivation rather than a chain output, and turning it into a self-checked results.json key is a WP5 item. Kinetic’s review adds a scope condition on that item: the exp[−(1−η)(2n̄+1)N/2] factor is the leading-order-in-loss form, and at η = 0.607 the loss is not small, so the self-check should validate the finite-loss form before the N* values are quoted beyond order of magnitude.</w:t>
      </w:r>
    </w:p>
    <w:tbl>
      <w:tblPr>
        <w:tblStyle w:val="LightGrid-Accent1"/>
        <w:tblW w:w="0" w:type="auto"/>
        <w:jc w:val="center"/>
        <w:tblLook w:val="04A0" w:firstRow="1" w:lastRow="0" w:firstColumn="1" w:lastColumn="0" w:noHBand="0" w:noVBand="1"/>
      </w:tblPr>
      <w:tblGrid>
        <w:gridCol w:w="2880"/>
        <w:gridCol w:w="2880"/>
        <w:gridCol w:w="2880"/>
      </w:tblGrid>
      <w:tr w:rsidR="006D2F2F" w14:paraId="52C5F52D"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AB6C32" w14:textId="77777777" w:rsidR="006D2F2F" w:rsidRDefault="00000000">
            <w:r>
              <w:rPr>
                <w:sz w:val="17"/>
              </w:rPr>
              <w:t>Module</w:t>
            </w:r>
          </w:p>
        </w:tc>
        <w:tc>
          <w:tcPr>
            <w:tcW w:w="2880" w:type="dxa"/>
          </w:tcPr>
          <w:p w14:paraId="2862762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645CAF8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7ED8D526"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5BAF38" w14:textId="77777777" w:rsidR="006D2F2F" w:rsidRDefault="00000000">
            <w:r>
              <w:rPr>
                <w:sz w:val="17"/>
              </w:rPr>
              <w:t>qconstants.py</w:t>
            </w:r>
          </w:p>
        </w:tc>
        <w:tc>
          <w:tcPr>
            <w:tcW w:w="2880" w:type="dxa"/>
          </w:tcPr>
          <w:p w14:paraId="4B5DB21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485DF6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4B008F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76055E" w14:textId="77777777" w:rsidR="006D2F2F" w:rsidRDefault="00000000">
            <w:r>
              <w:rPr>
                <w:sz w:val="17"/>
              </w:rPr>
              <w:t>qmode.py</w:t>
            </w:r>
          </w:p>
        </w:tc>
        <w:tc>
          <w:tcPr>
            <w:tcW w:w="2880" w:type="dxa"/>
          </w:tcPr>
          <w:p w14:paraId="4DB8DD0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48038B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0F700AA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92D460" w14:textId="77777777" w:rsidR="006D2F2F" w:rsidRDefault="00000000">
            <w:r>
              <w:rPr>
                <w:sz w:val="17"/>
              </w:rPr>
              <w:t>qnoise.py</w:t>
            </w:r>
          </w:p>
        </w:tc>
        <w:tc>
          <w:tcPr>
            <w:tcW w:w="2880" w:type="dxa"/>
          </w:tcPr>
          <w:p w14:paraId="6EEA4C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2D7C2A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21DDBC5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560029" w14:textId="77777777" w:rsidR="006D2F2F" w:rsidRDefault="00000000">
            <w:r>
              <w:rPr>
                <w:sz w:val="17"/>
              </w:rPr>
              <w:t>qdecode.py</w:t>
            </w:r>
          </w:p>
        </w:tc>
        <w:tc>
          <w:tcPr>
            <w:tcW w:w="2880" w:type="dxa"/>
          </w:tcPr>
          <w:p w14:paraId="76510E0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1E93A99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522B76D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8EBE60" w14:textId="77777777" w:rsidR="006D2F2F" w:rsidRDefault="00000000">
            <w:r>
              <w:rPr>
                <w:sz w:val="17"/>
              </w:rPr>
              <w:t>qmac.py</w:t>
            </w:r>
          </w:p>
        </w:tc>
        <w:tc>
          <w:tcPr>
            <w:tcW w:w="2880" w:type="dxa"/>
          </w:tcPr>
          <w:p w14:paraId="492A5D3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7947CA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5A3942F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87B6907" w14:textId="77777777" w:rsidR="006D2F2F" w:rsidRDefault="00000000">
            <w:r>
              <w:rPr>
                <w:sz w:val="17"/>
              </w:rPr>
              <w:t>qlindblad.py</w:t>
            </w:r>
          </w:p>
        </w:tc>
        <w:tc>
          <w:tcPr>
            <w:tcW w:w="2880" w:type="dxa"/>
          </w:tcPr>
          <w:p w14:paraId="617917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7D8B0B3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A051E1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CC1590" w14:textId="77777777" w:rsidR="006D2F2F" w:rsidRDefault="00000000">
            <w:r>
              <w:rPr>
                <w:sz w:val="17"/>
              </w:rPr>
              <w:t>qerrors.py</w:t>
            </w:r>
          </w:p>
        </w:tc>
        <w:tc>
          <w:tcPr>
            <w:tcW w:w="2880" w:type="dxa"/>
          </w:tcPr>
          <w:p w14:paraId="6D642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3680107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09997F6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5F54C8" w14:textId="77777777" w:rsidR="006D2F2F" w:rsidRDefault="00000000">
            <w:r>
              <w:rPr>
                <w:sz w:val="17"/>
              </w:rPr>
              <w:t>run_all.py / figures.py</w:t>
            </w:r>
          </w:p>
        </w:tc>
        <w:tc>
          <w:tcPr>
            <w:tcW w:w="2880" w:type="dxa"/>
          </w:tcPr>
          <w:p w14:paraId="214457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55F0953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60B96822" w14:textId="77777777" w:rsidR="006D2F2F" w:rsidRDefault="00000000">
      <w:r>
        <w:rPr>
          <w:i/>
          <w:sz w:val="18"/>
        </w:rPr>
        <w:t>Table QA1. The released quantum model chain, module by module. Available at https://github.com/r-coin/basic/tree/master/hardware%20solusions .</w:t>
      </w:r>
    </w:p>
    <w:p w14:paraId="43DCD8C3" w14:textId="77777777" w:rsidR="006D2F2F" w:rsidRDefault="00000000">
      <w:pPr>
        <w:pStyle w:val="Heading1"/>
      </w:pPr>
      <w:r>
        <w:lastRenderedPageBreak/>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5D694640"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7486B6" w14:textId="77777777" w:rsidR="006D2F2F" w:rsidRDefault="00000000">
            <w:r>
              <w:rPr>
                <w:sz w:val="17"/>
              </w:rPr>
              <w:t>Symbol</w:t>
            </w:r>
          </w:p>
        </w:tc>
        <w:tc>
          <w:tcPr>
            <w:tcW w:w="2880" w:type="dxa"/>
          </w:tcPr>
          <w:p w14:paraId="3360ADB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1EF5F94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570C72C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B8F233" w14:textId="77777777" w:rsidR="006D2F2F" w:rsidRDefault="00000000">
            <w:r>
              <w:rPr>
                <w:sz w:val="17"/>
              </w:rPr>
              <w:t>ħω₀</w:t>
            </w:r>
          </w:p>
        </w:tc>
        <w:tc>
          <w:tcPr>
            <w:tcW w:w="2880" w:type="dxa"/>
          </w:tcPr>
          <w:p w14:paraId="1430460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1AFC2B0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670FD2A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9B3892" w14:textId="77777777" w:rsidR="006D2F2F" w:rsidRDefault="00000000">
            <w:r>
              <w:rPr>
                <w:sz w:val="17"/>
              </w:rPr>
              <w:t>T_Q</w:t>
            </w:r>
          </w:p>
        </w:tc>
        <w:tc>
          <w:tcPr>
            <w:tcW w:w="2880" w:type="dxa"/>
          </w:tcPr>
          <w:p w14:paraId="44D6067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61C1E8E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F82169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126055" w14:textId="77777777" w:rsidR="006D2F2F" w:rsidRDefault="00000000">
            <w:r>
              <w:rPr>
                <w:sz w:val="17"/>
              </w:rPr>
              <w:t>n̄(T)</w:t>
            </w:r>
          </w:p>
        </w:tc>
        <w:tc>
          <w:tcPr>
            <w:tcW w:w="2880" w:type="dxa"/>
          </w:tcPr>
          <w:p w14:paraId="0D0698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510748D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6DA8E51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A907A0" w14:textId="77777777" w:rsidR="006D2F2F" w:rsidRDefault="00000000">
            <w:r>
              <w:rPr>
                <w:sz w:val="17"/>
              </w:rPr>
              <w:t>ε₁</w:t>
            </w:r>
          </w:p>
        </w:tc>
        <w:tc>
          <w:tcPr>
            <w:tcW w:w="2880" w:type="dxa"/>
          </w:tcPr>
          <w:p w14:paraId="5B96797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36BF8D9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043C88D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69F635" w14:textId="77777777" w:rsidR="006D2F2F" w:rsidRDefault="00000000">
            <w:r>
              <w:rPr>
                <w:sz w:val="17"/>
              </w:rPr>
              <w:t>N_knee, N_rail</w:t>
            </w:r>
          </w:p>
        </w:tc>
        <w:tc>
          <w:tcPr>
            <w:tcW w:w="2880" w:type="dxa"/>
          </w:tcPr>
          <w:p w14:paraId="131708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759F884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4B9397D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EFEE" w14:textId="77777777" w:rsidR="006D2F2F" w:rsidRDefault="00000000">
            <w:r>
              <w:rPr>
                <w:sz w:val="17"/>
              </w:rPr>
              <w:t>χ, c_K</w:t>
            </w:r>
          </w:p>
        </w:tc>
        <w:tc>
          <w:tcPr>
            <w:tcW w:w="2880" w:type="dxa"/>
          </w:tcPr>
          <w:p w14:paraId="125638C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Kerr rate and its O(1) coefficient</w:t>
            </w:r>
          </w:p>
        </w:tc>
        <w:tc>
          <w:tcPr>
            <w:tcW w:w="2880" w:type="dxa"/>
          </w:tcPr>
          <w:p w14:paraId="10CE0B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26339FE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349593" w14:textId="77777777" w:rsidR="006D2F2F" w:rsidRDefault="00000000">
            <w:r>
              <w:rPr>
                <w:sz w:val="17"/>
              </w:rPr>
              <w:t>κ</w:t>
            </w:r>
          </w:p>
        </w:tc>
        <w:tc>
          <w:tcPr>
            <w:tcW w:w="2880" w:type="dxa"/>
          </w:tcPr>
          <w:p w14:paraId="145B286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0828F45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500AEE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8A2E05" w14:textId="77777777" w:rsidR="006D2F2F" w:rsidRDefault="00000000">
            <w:r>
              <w:rPr>
                <w:sz w:val="17"/>
              </w:rPr>
              <w:t>x, V</w:t>
            </w:r>
          </w:p>
        </w:tc>
        <w:tc>
          <w:tcPr>
            <w:tcW w:w="2880" w:type="dxa"/>
          </w:tcPr>
          <w:p w14:paraId="41144C2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2B997C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3100086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435059" w14:textId="77777777" w:rsidR="006D2F2F" w:rsidRDefault="00000000">
            <w:r>
              <w:rPr>
                <w:sz w:val="17"/>
              </w:rPr>
              <w:t>N_op</w:t>
            </w:r>
          </w:p>
        </w:tc>
        <w:tc>
          <w:tcPr>
            <w:tcW w:w="2880" w:type="dxa"/>
          </w:tcPr>
          <w:p w14:paraId="3F6E648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0912CAF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06E7177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4ECECD" w14:textId="77777777" w:rsidR="006D2F2F" w:rsidRDefault="00000000">
            <w:r>
              <w:rPr>
                <w:sz w:val="17"/>
              </w:rPr>
              <w:t>k</w:t>
            </w:r>
          </w:p>
        </w:tc>
        <w:tc>
          <w:tcPr>
            <w:tcW w:w="2880" w:type="dxa"/>
          </w:tcPr>
          <w:p w14:paraId="0F606C9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01326F5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(decoder design rule; Part-I logic uses ≥ 8)</w:t>
            </w:r>
          </w:p>
        </w:tc>
      </w:tr>
      <w:tr w:rsidR="006D2F2F" w14:paraId="79640F2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7BA0B8" w14:textId="77777777" w:rsidR="006D2F2F" w:rsidRDefault="00000000">
            <w:r>
              <w:rPr>
                <w:sz w:val="17"/>
              </w:rPr>
              <w:t>b₁b₀</w:t>
            </w:r>
          </w:p>
        </w:tc>
        <w:tc>
          <w:tcPr>
            <w:tcW w:w="2880" w:type="dxa"/>
          </w:tcPr>
          <w:p w14:paraId="23D1A7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3D156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0EA5CEC5" w14:textId="77777777" w:rsidR="006D2F2F" w:rsidRDefault="00000000">
      <w:r>
        <w:rPr>
          <w:i/>
          <w:sz w:val="18"/>
        </w:rPr>
        <w:t>Table QB1. Part-II nomenclature; Part-I symbols (s, L, M_th, Q, τ, F, G) carry over unchanged.</w:t>
      </w:r>
    </w:p>
    <w:p w14:paraId="09FA0442" w14:textId="77777777" w:rsidR="006D2F2F" w:rsidRDefault="00000000">
      <w:pPr>
        <w:pStyle w:val="Heading1"/>
      </w:pPr>
      <w:r>
        <w:t>Data and code availability</w:t>
      </w:r>
    </w:p>
    <w:p w14:paraId="5781FD4A"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30DEEB42" w14:textId="77777777" w:rsidR="006D2F2F" w:rsidRDefault="00000000">
      <w:pPr>
        <w:pStyle w:val="Heading1"/>
      </w:pPr>
      <w:r>
        <w:t>References</w:t>
      </w:r>
    </w:p>
    <w:p w14:paraId="72F4019D" w14:textId="77777777" w:rsidR="00EB4B09" w:rsidRPr="00EB4B09" w:rsidRDefault="00000000" w:rsidP="006D7A14">
      <w:pPr>
        <w:spacing w:after="0"/>
        <w:rPr>
          <w:sz w:val="18"/>
        </w:rPr>
      </w:pPr>
      <w:r>
        <w:rPr>
          <w:sz w:val="18"/>
        </w:rPr>
        <w:t>[1] R. Furui, “The Fable Computer: A Room-Temperature Terahertz Half Adder on a Regenerative Graphene-</w:t>
      </w:r>
    </w:p>
    <w:p w14:paraId="15EEDE8C" w14:textId="4A6AFFF0" w:rsidR="006D2F2F" w:rsidRDefault="00EB4B09" w:rsidP="00EB4B09">
      <w:r>
        <w:rPr>
          <w:sz w:val="18"/>
        </w:rPr>
        <w:t>Plasmon Logic Fabric,” companion manuscript (Part I), June 2026. doi.org/</w:t>
      </w:r>
      <w:r w:rsidR="005507FF" w:rsidRPr="005507FF">
        <w:rPr>
          <w:sz w:val="18"/>
        </w:rPr>
        <w:t>10.5281/zenodo.21369405</w:t>
      </w:r>
    </w:p>
    <w:p w14:paraId="07DC53BD"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2A8539F3" w14:textId="77777777" w:rsidR="006D2F2F" w:rsidRDefault="00000000">
      <w:r>
        <w:rPr>
          <w:sz w:val="18"/>
        </w:rPr>
        <w:t>[3] S. Boubanga-Tombet et al., “Room-Temperature Amplification of Terahertz Radiation by Grating-Gate Graphene Structures,” Phys. Rev. X 10, 031004 (2020). doi:10.1103/PhysRevX.10.031004</w:t>
      </w:r>
    </w:p>
    <w:p w14:paraId="540CF345" w14:textId="77777777" w:rsidR="006D2F2F" w:rsidRDefault="00000000">
      <w:r>
        <w:rPr>
          <w:sz w:val="18"/>
        </w:rPr>
        <w:t>[4] E. Altewischer, M. P. van Exter, and J. P. Woerdman, “Plasmon-assisted transmission of entangled photons,” Nature 418, 304–306 (2002). doi:10.1038/nature00869</w:t>
      </w:r>
    </w:p>
    <w:p w14:paraId="0FDD8FA9" w14:textId="77777777" w:rsidR="006D2F2F" w:rsidRDefault="00000000">
      <w:r>
        <w:rPr>
          <w:sz w:val="18"/>
        </w:rPr>
        <w:t>[5] M. S. Tame, K. R. McEnery, Ş. K. Özdemir, J. Lee, S. A. Maier, and M. S. Kim, “Quantum plasmonics,” Nat. Phys. 9, 329–340 (2013). doi:10.1038/nphys2615</w:t>
      </w:r>
    </w:p>
    <w:p w14:paraId="41DD07F5"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5787195F" w14:textId="77777777" w:rsidR="006D2F2F" w:rsidRDefault="00000000">
      <w:r>
        <w:rPr>
          <w:sz w:val="18"/>
        </w:rPr>
        <w:t>[7] S. Lloyd and S. L. Braunstein, “Quantum Computation over Continuous Variables,” Phys. Rev. Lett. 82, 1784 (1999). doi:10.1103/PhysRevLett.82.1784</w:t>
      </w:r>
    </w:p>
    <w:p w14:paraId="74E52368" w14:textId="77777777" w:rsidR="006D2F2F" w:rsidRDefault="00000000">
      <w:r>
        <w:rPr>
          <w:sz w:val="18"/>
        </w:rPr>
        <w:lastRenderedPageBreak/>
        <w:t>[8] C. Weedbrook, S. Pirandola, R. García-Patrón, N. J. Cerf, T. C. Ralph, J. H. Shapiro, and S. Lloyd, “Gaussian quantum information,” Rev. Mod. Phys. 84, 621 (2012). doi:10.1103/RevModPhys.84.621</w:t>
      </w:r>
    </w:p>
    <w:p w14:paraId="158C3B14" w14:textId="77777777" w:rsidR="006D2F2F" w:rsidRDefault="00000000">
      <w:r>
        <w:rPr>
          <w:sz w:val="18"/>
        </w:rPr>
        <w:t>[9] C. M. Caves, “Quantum limits on noise in linear amplifiers,” Phys. Rev. D 26, 1817 (1982). doi:10.1103/PhysRevD.26.1817</w:t>
      </w:r>
    </w:p>
    <w:p w14:paraId="3FC33021" w14:textId="77777777" w:rsidR="006D2F2F" w:rsidRDefault="00000000">
      <w:r>
        <w:rPr>
          <w:sz w:val="18"/>
        </w:rPr>
        <w:t>[10] H. A. Haus and J. A. Mullen, “Quantum Noise in Linear Amplifiers,” Phys. Rev. 128, 2407 (1962). doi:10.1103/PhysRev.128.2407</w:t>
      </w:r>
    </w:p>
    <w:p w14:paraId="3E1A2EDD" w14:textId="77777777" w:rsidR="006D2F2F" w:rsidRDefault="00000000">
      <w:r>
        <w:rPr>
          <w:sz w:val="18"/>
        </w:rPr>
        <w:t>[11] Y. Shen et al., “Deep learning with coherent nanophotonic circuits,” Nat. Photonics 11, 441–446 (2017). doi:10.1038/nphoton.2017.93</w:t>
      </w:r>
    </w:p>
    <w:p w14:paraId="0D84BC10" w14:textId="77777777" w:rsidR="006D2F2F" w:rsidRDefault="00000000">
      <w:r>
        <w:rPr>
          <w:sz w:val="18"/>
        </w:rPr>
        <w:t>[12] X. Xu et al., “11 TOPS photonic convolutional accelerator for optical neural networks,” Nature 589, 44–51 (2021). doi:10.1038/s41586-020-03063-0</w:t>
      </w:r>
    </w:p>
    <w:p w14:paraId="382F7B3E" w14:textId="77777777" w:rsidR="006D2F2F" w:rsidRDefault="00000000">
      <w:r>
        <w:rPr>
          <w:sz w:val="18"/>
        </w:rPr>
        <w:t>[13] P. Alonso-González et al., “Acoustic terahertz graphene plasmons revealed by photocurrent nanoscopy,” Nat. Nanotechnol. 12, 31–35 (2017). doi:10.1038/nnano.2016.185</w:t>
      </w:r>
    </w:p>
    <w:p w14:paraId="1097D3AA" w14:textId="77777777" w:rsidR="006D2F2F" w:rsidRDefault="00000000">
      <w:r>
        <w:rPr>
          <w:sz w:val="18"/>
        </w:rPr>
        <w:t>[14] G. X. Ni et al., “Fundamental limits to graphene plasmonics,” Nature 557, 530–533 (2018). doi:10.1038/s41586-018-0136-9</w:t>
      </w:r>
    </w:p>
    <w:p w14:paraId="2B9FE7F1" w14:textId="77777777" w:rsidR="006D2F2F" w:rsidRDefault="00000000">
      <w:r>
        <w:rPr>
          <w:sz w:val="18"/>
        </w:rPr>
        <w:t>[15] C. W. Helstrom, Quantum Detection and Estimation Theory, Academic Press (1976).</w:t>
      </w:r>
    </w:p>
    <w:p w14:paraId="3091D175"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463"/>
    <w:rsid w:val="00492D74"/>
    <w:rsid w:val="005507FF"/>
    <w:rsid w:val="006D2F2F"/>
    <w:rsid w:val="006D7A14"/>
    <w:rsid w:val="007E308B"/>
    <w:rsid w:val="008200BF"/>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E063CF1"/>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9375</Words>
  <Characters>53441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6</cp:revision>
  <cp:lastPrinted>2026-07-04T02:40:00Z</cp:lastPrinted>
  <dcterms:created xsi:type="dcterms:W3CDTF">2013-12-23T23:15:00Z</dcterms:created>
  <dcterms:modified xsi:type="dcterms:W3CDTF">2026-07-15T06:30:00Z</dcterms:modified>
  <cp:category/>
</cp:coreProperties>
</file>