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v5.3 (July 2026: third community calibration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 xml:space="preserve">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two cascaded cells hold +8.4–9.3 dB per cell through junctions as lossy as −6 dB, all in-model (a term defined in Section 7: established within the reduced-order chain, not measured).</w:t>
      </w:r>
    </w:p>
    <w:p w14:paraId="32027E5E" w14:textId="77777777" w:rsidR="00990394" w:rsidRDefault="00000000">
      <w:r>
        <w:lastRenderedPageBreak/>
        <w:t>Three items remain open and are stated as such: a Boltzmann–Maxwell solve owning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two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2.4–3.8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 xml:space="preserve">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higher fan-out uses dedicated buffer tiles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with ω_OP the graphene optical-phonon frequency (≈ 4.5–5.4×10⁵ m/s at 10¹³ cm⁻² [9], against s ≈ 4×10⁶ m/s there)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 xml:space="preserve">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w:t>
        <w:lastRenderedPageBreak/>
        <w:t xml:space="preserve">≈ 0.17, about 15 % above the analytic 0.147 — a Lax-Friedrichs diffusion artifact now derived from first principles: the exact linearized operator of the released scheme (community notes, July 2026; shipped as a runnable listing) reproduces the measured offset to 0.11 % and converges to the analytic value at first order in Δx (M_th,lin = 0.1688/0.1588/0.1540 at N = 240/480/960); the corresponding released-chain rerun at N = 480 is pre-registered at M_th,num = 0.1590 ± 0.0010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analysis (July 2026; the promoted calibration notes in the project repository) shows that for this streaming train the residual gap to the continuous-wave figure is not buildup physics (≲ 0.1 dB in an energy metric). The exact linearized operator of the released solver — constructed term-by-term from its update and ghost-cell algebra and shipped as a runnable listing in the notes — settles the split: linear numerics (drive detuning from the zero-drift cavity length, interior Lax-Friedrichs diffusion, and a drift-induced boundary loss at the drain’s discrete reflection) account for 0.956 dB of the 1.864 dB gap, and the remaining 0.909 dB is pulse-train structure, drive-amplitude compression near the 1 %-swing knee, and the per-slot estimator (that split is open pending a drive sweep). The same operator reproduces the solver’s measured threshold to 0.11 % and gives the effective round-trip amplitude exactly (l_a = 0.9110; the boundary loss is drift-induced — the passive cavity’s boundaries are lossless in-model, so no scalar boundary factor exists). The exported +8 dB is therefore conservative for a design-length cell; the community’s pre-registered expectation for the retuned solver run is +9.05 ± 0.30 dB (falsified outside 8.45–9.65 dB), with companions M_th,num(N = 480) = 0.1590 ± 0.0010 and a second-bias check of +5.08 ± 0.30 dB at M/M_th,num = 0.5.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w:t>
      </w:r>
    </w:p>
    <w:p w14:paraId="3D78D60C" w14:textId="77777777" w:rsidR="00990394" w:rsidRDefault="00000000">
      <w:r>
        <w:t xml:space="preserve">Because the operating drift sits far below v_sat(10¹²) ≈ 1.4×10⁶ m/s, Joule heat falls ~25-fold against an at-v_sat drive at the same density, and ~100-fold against the Pass-1 corner. Of that ~100×, the dominant ~32× comes from the density itself (heat ∝ n·m*·v², with the effective mass m* = E_F/v_F² ∝ √n) and only ~3×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 xml:space="preserve">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the Part-II decoder floor is the same closed form, with the promoted derivation note fixing a cross-manuscript check: at 353 K it must reproduce 2.768939660565078 dB to float precision, while below 150 K the two released lifetime models diverge by construction, 2.8012 vs 2.7925 dB at 77 K — a designed separation, not a discrepancy);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√((n/k₀)²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 xml:space="preserve">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and the viscous correction ν q² (ν = v_F²τ_ee/4) is ≈ 20 % of 1/τ. The cell is marginal in space as well: L/ℓ_mfp ≈ 0.6–0.7 with ℓ_mfp = v_F·τ the momentum-relaxation mean free path, so transport in the cell is neither cleanly hydrodynamic nor cleanly ballistic. The gain numbers of Passes 3–4 therefore carry kinetic uncertainty at the tens-of-percent scale, and their certification passes to the Boltzmann–Maxwell tier as that tier’s highest-priority question (Section 10).</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tens-of-percent uncertainty on gain; passes to the Boltzmann–Maxwell tier</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 xml:space="preserve">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 xml:space="preserve">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lastRenderedPageBreak/>
        <w:t xml:space="preserve">The certifiable window, however, is set by model validity: with ωτ_ee ≈ 0.7 at 300 K (Section 7.5) growing as 1/T², the hydrodynamic tier that certifies every gain number here expires near ~250 K. Below that temperature the gain results pass to the Boltzmann–Maxwell tier; what the hydrodynamic chain certifies is the loss trend, the tracked-bias requirement, and the absence of any predicted instability under cooling with a tracked bias.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 xml:space="preserve">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w:t>
      </w:r>
    </w:p>
    <w:p w14:paraId="46404AEF" w14:textId="77777777" w:rsidR="00990394" w:rsidRDefault="00000000">
      <w:r>
        <w:rPr>
          <w:b/>
        </w:rPr>
        <w:t xml:space="preserve">9.2 Bias network and current density. </w:t>
      </w:r>
      <w:r>
        <w:t xml:space="preserve">The drift current density at the operating bias is J = n·e·v₀ ≈ 0.38 mA/µm — roughly an order of magnitude below the current-carrying capacity demonstrated for encapsulated graphene, so electromigration and channel burnout are not at risk at the operating point.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cell is expected nearer +9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 xml:space="preserve">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w:t>
      </w:r>
    </w:p>
    <w:p w14:paraId="33D0C3CA" w14:textId="77777777" w:rsidR="00990394" w:rsidRDefault="00000000">
      <w:r>
        <w:t xml:space="preserve">The remaining modeling tier — a Boltzmann–Maxwell grating-gate solve, with method precedent in [18] — owns five questions with fully specified inputs: the regenerative gain curve G(M/M_th) under kinetic and electromagnetic corrections (the tier’s highest priority, given ωτ_ee ≈ 0.7; Section 7.5); real junction loss; radiative coupling between cells (the one surviving parasitic channel, Section 7.5); absolute noise calibration against the 2.77 dB (353 K) floor; and the launch-transducer coupling efficiency.</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 xml:space="preserve">The answer is bounded in four ways, each stated where it arises: the experimental cornerstone [2] is cited for what its authors claim — current-pumped plasmonic amplification — not for what the design needs (DS-cavity gain, which no experiment has </w:t>
        <w:lastRenderedPageBreak/>
        <w:t xml:space="preserve">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None of these boundaries kills the design. Each narrows what must be believed without measurement.</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 xml:space="preserve">Revision notes — v5.2 → v5.3 (July 2026)</w:t>
      </w:r>
    </w:p>
    <w:p>
      <w:r>
        <w:t xml:space="preserve">This third update incorporates the community notes promoted since v5.2 — notes/2026-07-12-effective-loop-von-neumann.md (3-of-3), notes/2026-07-12-boundary-factor-exact-operator.md (2-of-3, with runnable listing per the notes standard), and, for the companion Part II, notes/2026-07-12-quantum-correction-crossover.md (3-of-3). No released-chain output changed.</w:t>
      </w:r>
    </w:p>
    <w:p>
      <w:r>
        <w:t xml:space="preserve">1. The solver’s threshold offset is now derived, not just measured (Section 7.3, Appendix A): the exact linearized operator of the released scheme reproduces M_th,num to 0.11 % and converges to the analytic threshold at first order in Δx. The refinement claim, corrected to “open” in v5.1, is now demonstrated at the linear-operator level with an exponent; the released-chain rerun at N = 480 remains pre-registered (0.1590 ± 0.0010).</w:t>
      </w:r>
    </w:p>
    <w:p>
      <w:r>
        <w:t xml:space="preserve">2. Gap decomposition superseded (Section 7.3): v5.2’s penalty-formula partition (drive detuning 1.36 ± 0.20 dB; residual 0.50 ± 0.17 dB) is replaced by the exact split — linear numerics 0.956 dB, nonlinear/pulse-train/estimator 0.909 dB. The effective round-trip amplitude is now exact (l_a = 0.9110), and the boundary loss is identified as drift-induced with no scalar boundary factor (the passive cavity’s boundaries are lossless in-model).</w:t>
      </w:r>
    </w:p>
    <w:p>
      <w:r>
        <w:t xml:space="preserve">3. Pre-registered expectations updated: the retuned-run prediction moves from +8.77 ± 0.35 dB (v5.2) to +9.05 ± 0.30 dB — the exact operator shows the earlier single-mode penalty formula under-estimated the recovery — with companions M_th,num(N = 480) = 0.1590 ± 0.0010 and +5.08 ± 0.30 dB at half bias. Earlier prediction generations are superseded per the promoted notes’ own supersession sections; the v5.1/v5.2 revision-history entries below are retained unchanged as the record of that progression.</w:t>
      </w:r>
    </w:p>
    <w:p>
      <w:r>
        <w:t xml:space="preserve">4. Observable caution recorded (Section 7.3): the continuous-wave analytic figure and the solver’s per-slot-peak figure are different observables — the exact retuned linear response can exceed the analytic enhancement ratio — so gap statements now name their observable.</w:t>
      </w:r>
    </w:p>
    <w:p>
      <w:pPr>
        <w:pStyle w:val="Heading2"/>
      </w:pPr>
      <w:r>
        <w:t xml:space="preserve">Revision notes — v5.1 → v5.2 (July 2026)</w:t>
      </w:r>
    </w:p>
    <w:p>
      <w:r>
        <w:t xml:space="preserve">This second update incorporates the community notes promoted since v5.1 — notes/2026-07-11-nf-floor-structural-verdict.md and notes/2026-07-11-retuned-streaming-gain-prediction.md (each a 3-of-3 agent vote, human-merged) — and the Agent Lab follow-up of 2026-07-11. No model output changed.</w:t>
      </w:r>
    </w:p>
    <w:p>
      <w:r>
        <w:t xml:space="preserve">1. Calibration budget sharpened (Section 7.3, Appendix A). The v5.1 three-way convention list is replaced by the promoted partition of the 1.864 dB CW/streaming gap: drive detuning 1.36 ± 0.20 dB (73 ± 11 %; drift geometry 0.74–0.95 dB, damping line shift and cross-term 0.46–0.57 dB), residual 0.50 ± 0.17 dB (metric convention + compression + diffusion, split open), Caves term exactly zero. A pre-registered numerical expectation is added: the retuned solver run should report +8.77 ± 0.35 dB (+8.57 ± 0.35 dB if M_th,num is re-measured on the retuned geometry); a result outside 8.2–9.3 dB falsifies the partition.</w:t>
      </w:r>
    </w:p>
    <w:p>
      <w:r>
        <w:t xml:space="preserve">2. Cross-manuscript consistency check added (Section 7.4): the Part II decoder floor evaluated at 353 K must equal 2.768939660565078 dB bit-for-bit (structural identity above 150 K); below 150 K the two repositories’ lifetime models diverge by construction (2.8012 vs 2.7925 dB at 77 K) — a designed separation usable as a cross-repo regression test.</w:t>
      </w:r>
    </w:p>
    <w:p>
      <w:r>
        <w:t xml:space="preserve">3. Experiment ranking recorded from the promoted notes: the retuned-solver run dominates (it tests the pre-registered prediction and measures the effective loop from the line shape); the Δt/N refinement is second; the Caves-bound comparison is retired as a gap hypothesis — it constrains variance, never mean gain — while remaining load-bearing where it lives, the Eq.-7 noise budget.</w:t>
      </w:r>
    </w:p>
    <w:p>
      <w:r>
        <w:t xml:space="preserve">4. Note citations updated: all four community notes are now promoted (the v5.1 draft path notes/drafts/… became notes/…).</w:t>
      </w: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the calibration structure now derived exactly by community review (July 2026): the exact linearized operator of the released scheme (runnable listing in the promoted notes) attributes 0.956 dB of the CW/streaming difference to linear numerics — drive detuning from the zero-drift cavity length, interior diffusion, and a drift-induced boundary loss — and the remaining 0.909 dB to pulse-train structure, a drive amplitude (3×10⁻³) near the compression knee, and the per-slot estimator (split open) — which is why the per-pulse figure is quoted conservatively; the retuned-run expectation, +9.05 ± 0.30 dB, and the N = 480 threshold, 0.1590 ± 0.0010, are pre-registered in the promoted notes.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https://github.com/r-coin/basic/blob/master/hardware%20solusions/THz_Half_Adder_100GHz_RT.pdf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