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028098FC" w:rsidR="000B2BEE" w:rsidRDefault="000B2BEE" w:rsidP="00587478">
      <w:pPr>
        <w:spacing w:after="0" w:line="240" w:lineRule="auto"/>
        <w:rPr>
          <w:rFonts w:ascii="Times New Roman" w:hAnsi="Times New Roman" w:cs="Times New Roman"/>
        </w:rPr>
      </w:pPr>
      <w:r>
        <w:rPr>
          <w:rFonts w:ascii="Times New Roman" w:hAnsi="Times New Roman" w:cs="Times New Roman"/>
        </w:rPr>
        <w:t>Fig1 Caption:</w:t>
      </w:r>
    </w:p>
    <w:p w14:paraId="0FB24CDC" w14:textId="463B3EB5" w:rsidR="000B2BEE" w:rsidRDefault="000B2BEE" w:rsidP="00587478">
      <w:pPr>
        <w:spacing w:after="0" w:line="240" w:lineRule="auto"/>
        <w:rPr>
          <w:rFonts w:ascii="Times New Roman" w:hAnsi="Times New Roman" w:cs="Times New Roman"/>
        </w:rPr>
      </w:pPr>
    </w:p>
    <w:p w14:paraId="69517AD8" w14:textId="31E94A2F" w:rsidR="000B2BEE" w:rsidRDefault="00D44F0E" w:rsidP="00587478">
      <w:pPr>
        <w:spacing w:after="0" w:line="240" w:lineRule="auto"/>
        <w:rPr>
          <w:rFonts w:ascii="Times New Roman" w:hAnsi="Times New Roman" w:cs="Times New Roman"/>
        </w:rPr>
      </w:pPr>
      <w:r>
        <w:rPr>
          <w:rFonts w:ascii="Times New Roman" w:hAnsi="Times New Roman" w:cs="Times New Roman"/>
        </w:rPr>
        <w:t xml:space="preserve">The first figure represents total U.S. construction spending on infrastructure both public and private, residential and nonresidential, over the course of 15 years, starting from 2002 and ending in 2016. The dependent variable on the left represents the dollars spent per quarter, in millions of dollars. From 2002 to the first half of 2007, the construction is steadily increasing, but starting from the fourth quarter of 2007, the construction spending slowly starts declining, </w:t>
      </w:r>
      <w:r w:rsidR="00467836">
        <w:rPr>
          <w:rFonts w:ascii="Times New Roman" w:hAnsi="Times New Roman" w:cs="Times New Roman"/>
        </w:rPr>
        <w:t xml:space="preserve">then in 2009-10 it sharply declines </w:t>
      </w:r>
      <w:r>
        <w:rPr>
          <w:rFonts w:ascii="Times New Roman" w:hAnsi="Times New Roman" w:cs="Times New Roman"/>
        </w:rPr>
        <w:t xml:space="preserve">until </w:t>
      </w:r>
      <w:r w:rsidR="00467836">
        <w:rPr>
          <w:rFonts w:ascii="Times New Roman" w:hAnsi="Times New Roman" w:cs="Times New Roman"/>
        </w:rPr>
        <w:t>2011 where it steadily rises again. It is interesting to see the profound effect the Great Recession had on one of the most heavily affected industries.</w:t>
      </w:r>
    </w:p>
    <w:p w14:paraId="110011EF" w14:textId="4ABCA550" w:rsidR="000B2BEE" w:rsidRDefault="000B2BEE" w:rsidP="00587478">
      <w:pPr>
        <w:spacing w:after="0" w:line="240" w:lineRule="auto"/>
        <w:rPr>
          <w:rFonts w:ascii="Times New Roman" w:hAnsi="Times New Roman" w:cs="Times New Roman"/>
        </w:rPr>
      </w:pPr>
    </w:p>
    <w:p w14:paraId="421EBD56" w14:textId="01281726"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p>
    <w:p w14:paraId="32284AD0" w14:textId="5DCFCC75" w:rsidR="000B2BEE" w:rsidRDefault="000B2BEE" w:rsidP="00587478">
      <w:pPr>
        <w:spacing w:after="0" w:line="240" w:lineRule="auto"/>
        <w:rPr>
          <w:rFonts w:ascii="Times New Roman" w:hAnsi="Times New Roman" w:cs="Times New Roman"/>
        </w:rPr>
      </w:pPr>
    </w:p>
    <w:p w14:paraId="07E3871D" w14:textId="112EB9B7" w:rsidR="00467836" w:rsidRDefault="00467836" w:rsidP="00587478">
      <w:pPr>
        <w:spacing w:after="0" w:line="240" w:lineRule="auto"/>
        <w:rPr>
          <w:rFonts w:ascii="Times New Roman" w:hAnsi="Times New Roman" w:cs="Times New Roman"/>
        </w:rPr>
      </w:pPr>
      <w:r>
        <w:rPr>
          <w:rFonts w:ascii="Times New Roman" w:hAnsi="Times New Roman" w:cs="Times New Roman"/>
        </w:rPr>
        <w:t>In the second figure, the construction category is represented using different colors. The notable thing is that residential spending is much higher than the rest, and that is probably due to every person requiring housing to live in, whereas other types of infrastructure could service thousands or millions using only one facility. In the Great Recession, residential took the greatest hit due to the nature of the recession. Other categories were affected, though not as severely. Some, such as power even increased.</w:t>
      </w:r>
    </w:p>
    <w:p w14:paraId="41292D87" w14:textId="1CD45AAB" w:rsidR="00C0616B" w:rsidRDefault="00C0616B" w:rsidP="00587478">
      <w:pPr>
        <w:spacing w:after="0" w:line="240" w:lineRule="auto"/>
        <w:rPr>
          <w:rFonts w:ascii="Times New Roman" w:hAnsi="Times New Roman" w:cs="Times New Roman"/>
          <w:b/>
        </w:rPr>
      </w:pPr>
    </w:p>
    <w:sectPr w:rsidR="00C0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467836"/>
    <w:rsid w:val="00533933"/>
    <w:rsid w:val="00573C2B"/>
    <w:rsid w:val="00587478"/>
    <w:rsid w:val="005D6BE9"/>
    <w:rsid w:val="006D3735"/>
    <w:rsid w:val="00757443"/>
    <w:rsid w:val="007953F3"/>
    <w:rsid w:val="0088146B"/>
    <w:rsid w:val="008B18B9"/>
    <w:rsid w:val="00A127C3"/>
    <w:rsid w:val="00B22C0E"/>
    <w:rsid w:val="00B40DDC"/>
    <w:rsid w:val="00C0616B"/>
    <w:rsid w:val="00D44F0E"/>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3</cp:revision>
  <dcterms:created xsi:type="dcterms:W3CDTF">2021-09-14T15:08:00Z</dcterms:created>
  <dcterms:modified xsi:type="dcterms:W3CDTF">2021-09-14T15:19:00Z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