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3C32" w14:textId="163670CD" w:rsidR="001132E4" w:rsidRPr="00B96B95" w:rsidRDefault="00B96B95" w:rsidP="00B96B95">
      <w:pPr>
        <w:jc w:val="center"/>
        <w:rPr>
          <w:rFonts w:hint="eastAsia"/>
          <w:sz w:val="72"/>
          <w:szCs w:val="72"/>
          <w:u w:val="single"/>
        </w:rPr>
      </w:pPr>
      <w:r w:rsidRPr="00B96B95">
        <w:rPr>
          <w:rFonts w:hint="eastAsia"/>
          <w:sz w:val="72"/>
          <w:szCs w:val="72"/>
          <w:u w:val="single"/>
        </w:rPr>
        <w:t>きのたけ分類器(試作)</w:t>
      </w:r>
    </w:p>
    <w:p w14:paraId="21901F81" w14:textId="77777777" w:rsid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 w:rsidRPr="00B96B95">
        <w:rPr>
          <w:rFonts w:hint="eastAsia"/>
          <w:sz w:val="28"/>
          <w:szCs w:val="28"/>
        </w:rPr>
        <w:t>国民的お菓子である、明治「きのこの山、たけのこの里」を</w:t>
      </w:r>
    </w:p>
    <w:p w14:paraId="18F81A48" w14:textId="77777777" w:rsidR="00B96B95" w:rsidRDefault="00B96B95" w:rsidP="00B96B95">
      <w:pPr>
        <w:spacing w:line="400" w:lineRule="exact"/>
        <w:rPr>
          <w:sz w:val="28"/>
          <w:szCs w:val="28"/>
        </w:rPr>
      </w:pPr>
      <w:r w:rsidRPr="00B96B95">
        <w:rPr>
          <w:rFonts w:hint="eastAsia"/>
          <w:sz w:val="28"/>
          <w:szCs w:val="28"/>
        </w:rPr>
        <w:t>分別するガジェットです。</w:t>
      </w:r>
    </w:p>
    <w:p w14:paraId="22181C28" w14:textId="7DF297F2" w:rsid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 w:rsidRPr="00B96B95">
        <w:rPr>
          <w:rFonts w:hint="eastAsia"/>
          <w:sz w:val="28"/>
          <w:szCs w:val="28"/>
        </w:rPr>
        <w:t>マイコンと</w:t>
      </w:r>
      <w:r w:rsidR="00D44C89">
        <w:rPr>
          <w:rFonts w:hint="eastAsia"/>
          <w:sz w:val="28"/>
          <w:szCs w:val="28"/>
        </w:rPr>
        <w:t>AI</w:t>
      </w:r>
      <w:r w:rsidRPr="00B96B95">
        <w:rPr>
          <w:rFonts w:hint="eastAsia"/>
          <w:sz w:val="28"/>
          <w:szCs w:val="28"/>
        </w:rPr>
        <w:t>を用いて識別します。</w:t>
      </w:r>
    </w:p>
    <w:p w14:paraId="44D88876" w14:textId="77777777" w:rsidR="00B96B95" w:rsidRDefault="00B96B95" w:rsidP="00B96B95">
      <w:pPr>
        <w:spacing w:line="240" w:lineRule="atLeast"/>
        <w:rPr>
          <w:sz w:val="28"/>
          <w:szCs w:val="28"/>
        </w:rPr>
      </w:pPr>
    </w:p>
    <w:p w14:paraId="3DE1D7C0" w14:textId="77777777" w:rsid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きのこたけのこ分類界隈では、AIの一種である画像認識で分類することが一般的です。しかし、画像認識はコンピュータの性能が高くないと動作しないというデメリットがあります。</w:t>
      </w:r>
    </w:p>
    <w:p w14:paraId="6235C644" w14:textId="4848CD07" w:rsid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本デバイスは画像ではなく</w:t>
      </w:r>
      <w:r>
        <w:rPr>
          <w:rFonts w:hint="eastAsia"/>
          <w:sz w:val="28"/>
          <w:szCs w:val="28"/>
        </w:rPr>
        <w:t>物体の影データ</w:t>
      </w:r>
      <w:r>
        <w:rPr>
          <w:rFonts w:hint="eastAsia"/>
          <w:sz w:val="28"/>
          <w:szCs w:val="28"/>
        </w:rPr>
        <w:t>を用いて分類を実現しています。使用するのは光センサで取得した18個(6 * 3セル)のデータのみのため、低性能なマイコンでも分類を可能にしています。</w:t>
      </w:r>
    </w:p>
    <w:p w14:paraId="72A8A5F4" w14:textId="360C6773" w:rsidR="00B96B95" w:rsidRPr="00B96B95" w:rsidRDefault="00B96B95" w:rsidP="00B96B95">
      <w:pPr>
        <w:spacing w:line="400" w:lineRule="exact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また、分類する際のAIも「ロジスティック回帰」という、とても軽量なアルゴリズムを採用しています。</w:t>
      </w:r>
    </w:p>
    <w:p w14:paraId="5E219F57" w14:textId="5A52A902" w:rsidR="00B96B95" w:rsidRDefault="00B96B95" w:rsidP="00B96B95">
      <w:pPr>
        <w:tabs>
          <w:tab w:val="left" w:pos="1005"/>
        </w:tabs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C9F9C32" w14:textId="13E8874D" w:rsidR="00B96B95" w:rsidRPr="00B96B95" w:rsidRDefault="00B96B95" w:rsidP="00B96B95">
      <w:pPr>
        <w:tabs>
          <w:tab w:val="left" w:pos="1005"/>
        </w:tabs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～開発背景～</w:t>
      </w:r>
    </w:p>
    <w:p w14:paraId="6788800E" w14:textId="0119FCBF" w:rsidR="00B96B95" w:rsidRP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 w:rsidRPr="00B96B95">
        <w:rPr>
          <w:rFonts w:hint="eastAsia"/>
          <w:sz w:val="28"/>
          <w:szCs w:val="28"/>
        </w:rPr>
        <w:t>来たる「きのこたけのこ戦争」の最終決戦に向けて作成された。</w:t>
      </w:r>
    </w:p>
    <w:p w14:paraId="360946D9" w14:textId="77777777" w:rsidR="00B96B95" w:rsidRDefault="00B96B95" w:rsidP="00B96B95">
      <w:pPr>
        <w:spacing w:line="400" w:lineRule="exact"/>
        <w:ind w:firstLineChars="100" w:firstLine="280"/>
        <w:rPr>
          <w:sz w:val="28"/>
          <w:szCs w:val="28"/>
        </w:rPr>
      </w:pPr>
      <w:r w:rsidRPr="00B96B95">
        <w:rPr>
          <w:rFonts w:hint="eastAsia"/>
          <w:sz w:val="28"/>
          <w:szCs w:val="28"/>
        </w:rPr>
        <w:t>最終決戦時は物資</w:t>
      </w:r>
      <w:r>
        <w:rPr>
          <w:rFonts w:hint="eastAsia"/>
          <w:sz w:val="28"/>
          <w:szCs w:val="28"/>
        </w:rPr>
        <w:t>の</w:t>
      </w:r>
      <w:r w:rsidRPr="00B96B95">
        <w:rPr>
          <w:rFonts w:hint="eastAsia"/>
          <w:sz w:val="28"/>
          <w:szCs w:val="28"/>
        </w:rPr>
        <w:t>枯渇</w:t>
      </w:r>
      <w:r>
        <w:rPr>
          <w:rFonts w:hint="eastAsia"/>
          <w:sz w:val="28"/>
          <w:szCs w:val="28"/>
        </w:rPr>
        <w:t>や電力インフラが機能していない</w:t>
      </w:r>
      <w:r w:rsidRPr="00B96B95">
        <w:rPr>
          <w:rFonts w:hint="eastAsia"/>
          <w:sz w:val="28"/>
          <w:szCs w:val="28"/>
        </w:rPr>
        <w:t>ことが予想されるため、</w:t>
      </w:r>
      <w:r>
        <w:rPr>
          <w:rFonts w:hint="eastAsia"/>
          <w:sz w:val="28"/>
          <w:szCs w:val="28"/>
        </w:rPr>
        <w:t>低消費電力の</w:t>
      </w:r>
      <w:r w:rsidRPr="00B96B95">
        <w:rPr>
          <w:rFonts w:hint="eastAsia"/>
          <w:sz w:val="28"/>
          <w:szCs w:val="28"/>
        </w:rPr>
        <w:t>マイコンで</w:t>
      </w:r>
      <w:r>
        <w:rPr>
          <w:rFonts w:hint="eastAsia"/>
          <w:sz w:val="28"/>
          <w:szCs w:val="28"/>
        </w:rPr>
        <w:t>システムを構築している。</w:t>
      </w:r>
    </w:p>
    <w:p w14:paraId="2A55F2BF" w14:textId="1CEFD524" w:rsidR="00B96B95" w:rsidRPr="00B96B95" w:rsidRDefault="00B96B95" w:rsidP="00B96B95">
      <w:pPr>
        <w:spacing w:line="240" w:lineRule="atLeas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2696BCC" wp14:editId="2EDC10A7">
            <wp:extent cx="2173919" cy="2323465"/>
            <wp:effectExtent l="0" t="0" r="0" b="0"/>
            <wp:docPr id="17153797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01" cy="232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E1C75" wp14:editId="5E0632EA">
            <wp:extent cx="2171700" cy="2420435"/>
            <wp:effectExtent l="0" t="0" r="0" b="0"/>
            <wp:docPr id="86508944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88" cy="2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B95" w:rsidRPr="00B96B95" w:rsidSect="00B96B95">
      <w:pgSz w:w="11906" w:h="16838"/>
      <w:pgMar w:top="1985" w:right="1701" w:bottom="1701" w:left="1701" w:header="851" w:footer="992" w:gutter="0"/>
      <w:cols w:space="425"/>
      <w:docGrid w:type="line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95"/>
    <w:rsid w:val="001132E4"/>
    <w:rsid w:val="004C5538"/>
    <w:rsid w:val="0054221A"/>
    <w:rsid w:val="00B96B95"/>
    <w:rsid w:val="00D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9A0553"/>
  <w15:chartTrackingRefBased/>
  <w15:docId w15:val="{AE9C9413-C402-412D-BDEF-9E64A6A6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B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6B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6B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6B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6B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6B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B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6B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6B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B9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6B9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6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6B9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96B95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96B9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6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ono</dc:creator>
  <cp:keywords/>
  <dc:description/>
  <cp:lastModifiedBy>ryota ono</cp:lastModifiedBy>
  <cp:revision>1</cp:revision>
  <dcterms:created xsi:type="dcterms:W3CDTF">2025-04-11T17:00:00Z</dcterms:created>
  <dcterms:modified xsi:type="dcterms:W3CDTF">2025-04-11T17:21:00Z</dcterms:modified>
</cp:coreProperties>
</file>