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2"/>
        <w:gridCol w:w="1903"/>
        <w:gridCol w:w="2086"/>
      </w:tblGrid>
      <w:tr>
        <w:trPr>
          <w:trHeight w:val="75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女性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1,284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男性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1,444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 (10.7)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43.7 (11.0)</w:t>
            </w:r>
          </w:p>
        </w:tc>
      </w:tr>
      <w:tr>
        <w:trPr>
          <w:trHeight w:val="56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最終学歴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(9.1%)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482 (33%)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 (15%)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615 (43%)</w:t>
            </w:r>
          </w:p>
        </w:tc>
      </w:tr>
      <w:tr>
        <w:trPr>
          <w:trHeight w:val="56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職業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管理職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 (15%)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技術職・准専門職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 (20%)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事務補助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 (8.0%)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サービス・販売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(12%)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農林漁業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(1.2%)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技能工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 (14%)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設備・機械運転・組立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 (12%)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単純作業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 (3.0%)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賃金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1,339.1 (781.6)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2,195.5 (1,338.7)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2026-01-02T16:55:47Z</dcterms:modified>
  <cp:category/>
</cp:coreProperties>
</file>