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903"/>
        <w:gridCol w:w="2086"/>
      </w:tblGrid>
      <w:tr>
        <w:trPr>
          <w:cantSplit/>
          <w:trHeight w:val="60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女性, N = 1,284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男性, N = 1,444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44.0 (10.7)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43.7 (11.0)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最終学歴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 (7.3%)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132 (9.1%)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482 (33%)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215 (15%)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615 (43%)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職業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管理職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 (14%)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専門職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206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213 (15%)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技術職・准専門職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143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296 (20%)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事務補助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 (8.0%)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サービス・販売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397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 (12%)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農林漁業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技能工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203 (14%)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設備・機械運転・組立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 (12%)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単純作業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 (7.4%)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(3.0%)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賃金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1,339.1 (781.6)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2,195.5 (1,338.7)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2023-06-05T17:13:46Z</dcterms:modified>
  <cp:category/>
</cp:coreProperties>
</file>