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72"/>
        <w:gridCol w:w="1903"/>
        <w:gridCol w:w="2086"/>
      </w:tblGrid>
      <w:tr>
        <w:trPr>
          <w:trHeight w:val="60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女性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1,284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男性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1,444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年齢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(10.7)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 (11.0)</w:t>
            </w:r>
          </w:p>
        </w:tc>
      </w:tr>
      <w:tr>
        <w:trPr>
          <w:trHeight w:val="56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最終学歴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(9.1%)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(33%)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(15%)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615 (43%)</w:t>
            </w:r>
          </w:p>
        </w:tc>
      </w:tr>
      <w:tr>
        <w:trPr>
          <w:trHeight w:val="56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職業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管理職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 (14%)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(15%)</w:t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技術職・准専門職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(20%)</w:t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事務補助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(8.0%)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サービス・販売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(12%)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農林漁業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技能工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(14%)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設備・機械運転・組立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(12%)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単純作業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賃金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1,339.1 (781.6)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2,195.5 (1,338.7)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2023-11-04T16:14:29Z</dcterms:modified>
  <cp:category/>
</cp:coreProperties>
</file>