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5"/>
        <w:gridCol w:w="1487"/>
        <w:gridCol w:w="1426"/>
        <w:gridCol w:w="1426"/>
        <w:gridCol w:w="1426"/>
        <w:gridCol w:w="1732"/>
      </w:tblGrid>
      <w:tr>
        <w:trPr>
          <w:trHeight w:val="568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本人学歴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6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合計</w:t>
            </w:r>
          </w:p>
        </w:tc>
      </w:tr>
      <w:tr>
        <w:trPr>
          <w:trHeight w:val="568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親学歴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初等教育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695 (100%)</w:t>
            </w:r>
          </w:p>
        </w:tc>
      </w:tr>
      <w:tr>
        <w:trPr>
          <w:trHeight w:val="61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中等教育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464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1,203 (100%)</w:t>
            </w:r>
          </w:p>
        </w:tc>
      </w:tr>
      <w:tr>
        <w:trPr>
          <w:trHeight w:val="61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高等教育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830 (100%)</w:t>
            </w:r>
          </w:p>
        </w:tc>
      </w:tr>
      <w:tr>
        <w:trPr>
          <w:trHeight w:val="616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合計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226 (8.3%)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681 (25%)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873 (32%)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2,728 (100%)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2026-03-04T18:21:42Z</dcterms:modified>
  <cp:category/>
</cp:coreProperties>
</file>