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val="1"/>
          <w:bCs w:val="1"/>
          <w:i w:val="false"/>
          <w:iCs w:val="false"/>
          <w:sz w:val="40"/>
          <w:szCs w:val="40"/>
        </w:rPr>
        <w:t xml:space="preserve">川崎町高齢者保健福祉計画</w:t>
      </w:r>
    </w:p>
    <w:p>
      <w:pPr>
        <w:spacing w:after="480" w:before="0"/>
        <w:jc w:val="center"/>
      </w:pPr>
      <w:r>
        <w:rPr>
          <w:rFonts w:ascii="游ゴシック" w:cs="游ゴシック" w:eastAsia="游ゴシック" w:hAnsi="游ゴシック"/>
          <w:b w:val="1"/>
          <w:bCs w:val="1"/>
          <w:i w:val="false"/>
          <w:iCs w:val="false"/>
          <w:sz w:val="40"/>
          <w:szCs w:val="40"/>
        </w:rPr>
        <w:t xml:space="preserve">第10期介護保険事業計画</w:t>
      </w:r>
    </w:p>
    <w:p>
      <w:pPr>
        <w:spacing w:after="240" w:before="240"/>
        <w:jc w:val="center"/>
      </w:pPr>
      <w:r>
        <w:rPr>
          <w:rFonts w:ascii="游ゴシック" w:cs="游ゴシック" w:eastAsia="游ゴシック" w:hAnsi="游ゴシック"/>
          <w:b w:val="1"/>
          <w:bCs w:val="1"/>
          <w:i/>
          <w:iCs/>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val="1"/>
          <w:bCs w:val="1"/>
          <w:i w:val="false"/>
          <w:iCs w:val="false"/>
          <w:sz w:val="28"/>
          <w:szCs w:val="28"/>
        </w:rPr>
        <w:t xml:space="preserve">計画書素案 Ver.2.20</w:t>
      </w:r>
    </w:p>
    <w:p>
      <w:pPr>
        <w:spacing w:after="80" w:before="80"/>
        <w:jc w:val="center"/>
      </w:pPr>
      <w:r>
        <w:rPr>
          <w:rFonts w:ascii="游ゴシック" w:cs="游ゴシック" w:eastAsia="游ゴシック" w:hAnsi="游ゴシック"/>
          <w:b w:val="false"/>
          <w:bCs w:val="false"/>
          <w:i/>
          <w:iCs/>
          <w:sz w:val="18"/>
          <w:szCs w:val="18"/>
        </w:rPr>
        <w:t xml:space="preserve">（範囲明記版）</w:t>
      </w:r>
    </w:p>
    <w:p>
      <w:pPr>
        <w:spacing w:after="80" w:before="2400"/>
        <w:jc w:val="center"/>
      </w:pPr>
      <w:r>
        <w:rPr>
          <w:rFonts w:ascii="游ゴシック" w:cs="游ゴシック" w:eastAsia="游ゴシック" w:hAnsi="游ゴシック"/>
          <w:b w:val="1"/>
          <w:bCs w:val="1"/>
          <w:i w:val="false"/>
          <w:iCs w:val="false"/>
          <w:sz w:val="22"/>
          <w:szCs w:val="22"/>
        </w:rPr>
        <w:t xml:space="preserve">計画期間：令和9年度〜令和11年度</w:t>
      </w:r>
    </w:p>
    <w:p>
      <w:pPr>
        <w:spacing w:after="80" w:before="80"/>
        <w:jc w:val="center"/>
      </w:pPr>
      <w:r>
        <w:rPr>
          <w:rFonts w:ascii="游ゴシック" w:cs="游ゴシック" w:eastAsia="游ゴシック" w:hAnsi="游ゴシック"/>
          <w:b w:val="1"/>
          <w:bCs w:val="1"/>
          <w:i w:val="false"/>
          <w:iCs w:val="false"/>
          <w:sz w:val="22"/>
          <w:szCs w:val="22"/>
        </w:rPr>
        <w:t xml:space="preserve">令和9年3月（予定）</w:t>
      </w:r>
    </w:p>
    <w:p>
      <w:pPr>
        <w:spacing w:after="80" w:before="80"/>
        <w:jc w:val="center"/>
      </w:pPr>
      <w:r>
        <w:rPr>
          <w:rFonts w:ascii="游ゴシック" w:cs="游ゴシック" w:eastAsia="游ゴシック" w:hAnsi="游ゴシック"/>
          <w:b w:val="1"/>
          <w:bCs w:val="1"/>
          <w:i w:val="false"/>
          <w:iCs w:val="false"/>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sz w:val="16"/>
          <w:szCs w:val="16"/>
        </w:rPr>
        <w:t xml:space="preserve"/>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360" w:before="480" w:line="320"/>
        <w:jc w:val="center"/>
      </w:pPr>
      <w:r>
        <w:rPr>
          <w:rFonts w:ascii="游ゴシック" w:cs="游ゴシック" w:eastAsia="游ゴシック" w:hAnsi="游ゴシック"/>
          <w:b w:val="1"/>
          <w:bCs w:val="1"/>
          <w:i w:val="false"/>
          <w:iCs w:val="false"/>
          <w:sz w:val="36"/>
          <w:szCs w:val="36"/>
        </w:rPr>
        <w:t xml:space="preserve">ご　挨　拶</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1"/>
          <w:bCs w:val="1"/>
          <w:i w:val="false"/>
          <w:iCs w:val="false"/>
          <w:sz w:val="22"/>
          <w:szCs w:val="22"/>
        </w:rPr>
        <w:t xml:space="preserve">令和9年3月</w:t>
      </w:r>
    </w:p>
    <w:p>
      <w:pPr>
        <w:spacing w:after="80" w:before="240"/>
        <w:jc w:val="right"/>
      </w:pPr>
      <w:r>
        <w:rPr>
          <w:rFonts w:ascii="游ゴシック" w:cs="游ゴシック" w:eastAsia="游ゴシック" w:hAnsi="游ゴシック"/>
          <w:b w:val="1"/>
          <w:bCs w:val="1"/>
          <w:i w:val="false"/>
          <w:iCs w:val="false"/>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480" w:before="240" w:line="320"/>
        <w:jc w:val="center"/>
      </w:pPr>
      <w:r>
        <w:rPr>
          <w:rFonts w:ascii="游ゴシック" w:cs="游ゴシック" w:eastAsia="游ゴシック" w:hAnsi="游ゴシック"/>
          <w:b w:val="1"/>
          <w:bCs w:val="1"/>
          <w:i w:val="false"/>
          <w:iCs w:val="false"/>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42"/>
        <w:gridCol w:w="216"/>
        <w:gridCol w:w="42"/>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ご挨拶（川崎町長）</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計画の策定にあたって</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1-1．計画策定の背景と目的</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1-2．計画の位置付け</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1-3．計画の期間</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1-4．計画策定の体制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1-5．介護保険制度改正の主な内容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1-6．日常生活圏域の設定</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第2章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川崎町の高齢者を取り巻く現状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2-1．人口・世帯の現状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2-2．高齢者の状況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2-3．要介護認定とサービス利用の状況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2-4．介護給付費の状況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2-5．高齢者を取り巻く地域資源</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2-6．調査結果からみた高齢者の状況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2-7．サービス供給体制の状況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第3章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第9期計画の取組実績と評価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3-1．第9期計画の体系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3-2．主要施策の取組実績</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3-3．評価指標の達成状況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3-4．第10期に向けた課題</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第4章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計画の基本理念と基本目標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4-1．基本理念（第9期踏襲）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4-2．施策の体系（7つの柱）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4-3．計画の重点ポイント（4つの重点）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4-4．計画の体系図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第5章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施策の展開</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5-1．健康づくりの推進（柱1）</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5-2．高齢者が安心して暮らせるまちづくりの推進（柱2）</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5-3．地域生活を支援する取り組みの充実（柱3）</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5-4．地域支援事業の充実（柱4）</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5-5．介護給付・介護予防給付サービスの充実（柱6）</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第6章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認知症施策推進計画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6-1．認知症基本法と川崎町の対応方針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6-2．認知症施策の体系（8基本的施策）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6-3．重点施策とKPI</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6-4．認知症施策の体系（6節8項28事業）</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第7章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サービス提供体制と介護人材の確保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7-1．サービス提供体制の現状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7-2．供給の制約とその影響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7-3．見込量確保のための方策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7-4．介護人材の確保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7-5．介護現場の生産性向上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7-6．事業所との継続的な対話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第8章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地域マネジメントの推進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8-1．介護サービスの質の向上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8-2．介護給付の適正化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8-3．計画値と実績値の乖離のモニタリングと公表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8-4．評価結果の活用と公表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8-5．情報提供・相談体制の充実</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第9章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介護保険サービス見込量と保険料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9-1．サービス見込量の推計</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9-2．介護給付費の見込み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9-3．介護保険料の算定（8ステップ・3パターン）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第10章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計画の推進体制と評価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10-1．推進体制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10-2．進行管理（PDCAサイクル）</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10-3．計画の評価と見直し</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10-4．KPI管理表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図表番号一覧</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115</w:t>
            </w:r>
          </w:p>
        </w:tc>
      </w:tr>
    </w:tbl>
    <w:p>
      <w:pPr>
        <w:spacing w:after="80" w:before="80" w:line="280"/>
        <w:ind w:left="288"/>
      </w:pPr>
      <w:r>
        <w:rPr>
          <w:rFonts w:ascii="游ゴシック" w:cs="游ゴシック" w:eastAsia="游ゴシック" w:hAnsi="游ゴシック"/>
          <w:i/>
          <w:iCs/>
          <w:sz w:val="20"/>
          <w:szCs w:val="20"/>
        </w:rPr>
        <w:t xml:space="preserve">⚠ 頁番号は、本素案Ver.2.20の組版によるものです。図表の差替え・加筆により頁の割付けが動いた場合は、目次の頁番号も併せて更新します。</w:t>
      </w:r>
    </w:p>
    <w:p>
      <w:pPr>
        <w:spacing w:after="80" w:before="80"/>
      </w:pPr>
      <w:r>
        <w:rPr>
          <w:rFonts w:ascii="游ゴシック" w:cs="游ゴシック" w:eastAsia="游ゴシック" w:hAnsi="游ゴシック"/>
          <w:b w:val="false"/>
          <w:bCs w:val="false"/>
          <w:i w:val="false"/>
          <w:iCs w:val="false"/>
          <w:sz w:val="21"/>
          <w:szCs w:val="21"/>
        </w:rPr>
        <w:t xml:space="preserve"/>
      </w:r>
    </w:p>
    <w:p>
      <w:pPr>
        <w:spacing w:after="80" w:before="50" w:line="320"/>
        <w:jc w:val="left"/>
      </w:pPr>
      <w:r>
        <w:rPr>
          <w:rFonts w:ascii="游ゴシック" w:cs="游ゴシック" w:eastAsia="游ゴシック" w:hAnsi="游ゴシック"/>
          <w:i/>
          <w:iCs/>
          <w:sz w:val="20"/>
          <w:szCs w:val="20"/>
        </w:rPr>
        <w:t xml:space="preserve">※本素案Ver.2.20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反映した版です。施策体系は、町からご提示いただいた「施策・事業の体系（案）」を基本とし、認知症施策のみを独立した柱に引き上げ、7つの柱17節37項143事業で構成しています。本版では、介護保険制度改正の主な内容（第1章1-5）、日常生活圏域の設定（同1-6）、24時間対応サービスの確保方策及び介護施設整備に係る基本方針（第9章9-1）、低所得者支援（同9-3）を新たに加えました。施策体系及び事業の追加は第2回策定委員会（令和8年11月）のご判断により確定し、介護給付費準備基金の取崩方針と令和9年度の介護報酬改定を踏まえ、第3回策定委員会（令和9年1月）で計画書（案）として確定します。</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 章</w:t>
      </w:r>
    </w:p>
    <w:p>
      <w:pPr>
        <w:spacing w:after="140" w:before="0" w:line="320"/>
      </w:pPr>
      <w:r>
        <w:rPr>
          <w:rFonts w:ascii="游ゴシック" w:cs="游ゴシック" w:eastAsia="游ゴシック" w:hAnsi="游ゴシック"/>
          <w:b w:val="1"/>
          <w:bCs w:val="1"/>
          <w:i w:val="false"/>
          <w:iCs w:val="false"/>
          <w:sz w:val="20"/>
          <w:szCs w:val="20"/>
        </w:rPr>
        <w:t xml:space="preserve">計画の策定にあたって</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1-1　計画策定の背景と目的</w:t>
      </w:r>
    </w:p>
    <w:p>
      <w:pPr>
        <w:spacing w:after="80" w:before="180" w:line="300"/>
      </w:pPr>
      <w:r>
        <w:rPr>
          <w:rFonts w:ascii="游ゴシック" w:cs="游ゴシック" w:eastAsia="游ゴシック" w:hAnsi="游ゴシック"/>
          <w:b w:val="1"/>
          <w:bCs w:val="1"/>
          <w:i w:val="false"/>
          <w:iCs w:val="false"/>
          <w:sz w:val="21"/>
          <w:szCs w:val="21"/>
        </w:rPr>
        <w:t xml:space="preserve">　▌ 介護保険制度の経緯と本計画の位置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pPr>
      <w:r>
        <w:rPr>
          <w:rFonts w:ascii="游ゴシック" w:cs="游ゴシック" w:eastAsia="游ゴシック" w:hAnsi="游ゴシック"/>
          <w:b w:val="1"/>
          <w:bCs w:val="1"/>
          <w:i w:val="false"/>
          <w:iCs w:val="false"/>
          <w:sz w:val="21"/>
          <w:szCs w:val="21"/>
        </w:rPr>
        <w:t xml:space="preserve">　▌ 我が国の高齢化と2040年問題</w:t>
      </w:r>
    </w:p>
    <w:p>
      <w:pPr>
        <w:spacing w:after="80" w:before="50" w:line="320"/>
        <w:ind w:firstLine="200"/>
        <w:jc w:val="left"/>
      </w:pPr>
      <w:r>
        <w:rPr>
          <w:rFonts w:ascii="游ゴシック" w:cs="游ゴシック" w:eastAsia="游ゴシック" w:hAnsi="游ゴシック"/>
          <w:i w:val="false"/>
          <w:iCs w:val="false"/>
          <w:sz w:val="20"/>
          <w:szCs w:val="20"/>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pPr>
      <w:r>
        <w:rPr>
          <w:rFonts w:ascii="游ゴシック" w:cs="游ゴシック" w:eastAsia="游ゴシック" w:hAnsi="游ゴシック"/>
          <w:b w:val="1"/>
          <w:bCs w:val="1"/>
          <w:i w:val="false"/>
          <w:iCs w:val="false"/>
          <w:sz w:val="21"/>
          <w:szCs w:val="21"/>
        </w:rPr>
        <w:t xml:space="preserve">　▌ 川崎町の現状と課題</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pPr>
      <w:r>
        <w:rPr>
          <w:rFonts w:ascii="游ゴシック" w:cs="游ゴシック" w:eastAsia="游ゴシック" w:hAnsi="游ゴシック"/>
          <w:b w:val="1"/>
          <w:bCs w:val="1"/>
          <w:i w:val="false"/>
          <w:iCs w:val="false"/>
          <w:sz w:val="21"/>
          <w:szCs w:val="21"/>
        </w:rPr>
        <w:t xml:space="preserve">　▌ 本計画の目的</w:t>
      </w:r>
    </w:p>
    <w:p>
      <w:pPr>
        <w:spacing w:after="80" w:before="50" w:line="320"/>
        <w:ind w:firstLine="200"/>
        <w:jc w:val="left"/>
      </w:pPr>
      <w:r>
        <w:rPr>
          <w:rFonts w:ascii="游ゴシック" w:cs="游ゴシック" w:eastAsia="游ゴシック" w:hAnsi="游ゴシック"/>
          <w:i w:val="false"/>
          <w:iCs w:val="false"/>
          <w:sz w:val="20"/>
          <w:szCs w:val="20"/>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本計画は、介護保険法・老人福祉法・認知症基本法の3つの法律に基づく一体的計画である。</w:t>
      </w:r>
    </w:p>
    <w:p>
      <w:pPr>
        <w:spacing w:after="100" w:before="200" w:line="320"/>
      </w:pPr>
      <w:r>
        <w:rPr>
          <w:rFonts w:ascii="游ゴシック" w:cs="游ゴシック" w:eastAsia="游ゴシック" w:hAnsi="游ゴシック"/>
          <w:b w:val="1"/>
          <w:bCs w:val="1"/>
          <w:i w:val="false"/>
          <w:iCs w:val="false"/>
          <w:sz w:val="26"/>
          <w:szCs w:val="26"/>
        </w:rPr>
        <w:t>1-2　計画の位置付け</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本計画は、以下の法令・上位計画・関連計画との整合を図りながら策定します。</w:t>
      </w:r>
    </w:p>
    <w:p>
      <w:pPr>
        <w:spacing w:after="80" w:before="180" w:line="300"/>
      </w:pPr>
      <w:r>
        <w:rPr>
          <w:rFonts w:ascii="游ゴシック" w:cs="游ゴシック" w:eastAsia="游ゴシック" w:hAnsi="游ゴシック"/>
          <w:b w:val="1"/>
          <w:bCs w:val="1"/>
          <w:i w:val="false"/>
          <w:iCs w:val="false"/>
          <w:sz w:val="21"/>
          <w:szCs w:val="21"/>
        </w:rPr>
        <w:t xml:space="preserve">　▌ 法令上の根拠</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介護保険法第117条（市町村介護保険事業計画）</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老人福祉法第20条の8（市町村老人福祉計画）</w:t>
      </w:r>
    </w:p>
    <w:p>
      <w:pPr>
        <w:spacing w:after="40" w:before="40" w:line="300"/>
        <w:ind w:left="431"/>
      </w:pPr>
      <w:r>
        <w:rPr>
          <w:rFonts w:ascii="游ゴシック" w:cs="游ゴシック" w:eastAsia="游ゴシック" w:hAnsi="游ゴシック"/>
          <w:i w:val="false"/>
          <w:iCs w:val="false"/>
          <w:sz w:val="20"/>
          <w:szCs w:val="20"/>
        </w:rPr>
        <w:t xml:space="preserve">③　共生社会の実現を推進するための認知症基本法第13条（市町村認知症施策推進計画）</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上位計画・関連計画との関係（認知症基本法第13条第2項の調和）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計画名</w:t>
            </w:r>
          </w:p>
        </w:tc>
        <w:tc>
          <w:tcPr>
            <w:tcW w:type="pct" w:w="4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整合の方針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町の総合的なまちづくり方針との整合を確保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3計画同時策定の機会を活かし、移送サービス・重層的支援体制等の重複する論点を整理して整合を確保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健康寿命延伸・介護予防の観点で項目相互参照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社協独自計画。フレイル予防・介護予防事業のタイアップで連動（整合性確認は不要と整理）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国指針の3層整合（国→県→町）の原則に基づく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県計画との整合（広域連携・人材確保）</w:t>
            </w:r>
          </w:p>
        </w:tc>
      </w:tr>
    </w:tbl>
    <w:p>
      <w:pPr>
        <w:spacing w:after="100" w:before="200" w:line="320"/>
      </w:pPr>
      <w:r>
        <w:rPr>
          <w:rFonts w:ascii="游ゴシック" w:cs="游ゴシック" w:eastAsia="游ゴシック" w:hAnsi="游ゴシック"/>
          <w:b w:val="1"/>
          <w:bCs w:val="1"/>
          <w:i w:val="false"/>
          <w:iCs w:val="false"/>
          <w:sz w:val="26"/>
          <w:szCs w:val="26"/>
        </w:rPr>
        <w:t>1-3　計画の期間</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100" w:before="200" w:line="320"/>
      </w:pPr>
      <w:r>
        <w:rPr>
          <w:rFonts w:ascii="游ゴシック" w:cs="游ゴシック" w:eastAsia="游ゴシック" w:hAnsi="游ゴシック"/>
          <w:b w:val="1"/>
          <w:bCs w:val="1"/>
          <w:i w:val="false"/>
          <w:iCs w:val="false"/>
          <w:sz w:val="26"/>
          <w:szCs w:val="26"/>
        </w:rPr>
        <w:t>1-4　計画策定の体制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本計画は、以下の体制で策定します。</w:t>
      </w:r>
    </w:p>
    <w:p>
      <w:pPr>
        <w:spacing w:after="80" w:before="180" w:line="300"/>
      </w:pPr>
      <w:r>
        <w:rPr>
          <w:rFonts w:ascii="游ゴシック" w:cs="游ゴシック" w:eastAsia="游ゴシック" w:hAnsi="游ゴシック"/>
          <w:b w:val="1"/>
          <w:bCs w:val="1"/>
          <w:i w:val="false"/>
          <w:iCs w:val="false"/>
          <w:sz w:val="21"/>
          <w:szCs w:val="21"/>
        </w:rPr>
        <w:t xml:space="preserve">　▌ 策定委員会</w:t>
      </w:r>
    </w:p>
    <w:p>
      <w:pPr>
        <w:spacing w:after="80" w:before="50" w:line="320"/>
        <w:ind w:firstLine="200"/>
        <w:jc w:val="left"/>
      </w:pPr>
      <w:r>
        <w:rPr>
          <w:rFonts w:ascii="游ゴシック" w:cs="游ゴシック" w:eastAsia="游ゴシック" w:hAnsi="游ゴシック"/>
          <w:i w:val="false"/>
          <w:iCs w:val="false"/>
          <w:sz w:val="20"/>
          <w:szCs w:val="20"/>
        </w:rPr>
        <w:t xml:space="preserve">被保険者代表・介護に関し学識又は経験を有する者・介護サービスに関する事業に従事する者から構成される策定委員会において、計画期間中4回（令和8年9月2日／令和8年11月／令和9年1月／令和9年2月）の審議を経て策定します。なお、条例・要綱上の設置根拠及び正式名称は確認中です（確認事項No.30）。</w:t>
      </w:r>
    </w:p>
    <w:p>
      <w:pPr>
        <w:spacing w:after="80" w:before="180" w:line="300"/>
      </w:pPr>
      <w:r>
        <w:rPr>
          <w:rFonts w:ascii="游ゴシック" w:cs="游ゴシック" w:eastAsia="游ゴシック" w:hAnsi="游ゴシック"/>
          <w:b w:val="1"/>
          <w:bCs w:val="1"/>
          <w:i w:val="false"/>
          <w:iCs w:val="false"/>
          <w:sz w:val="21"/>
          <w:szCs w:val="21"/>
        </w:rPr>
        <w:t xml:space="preserve">　▌ 住民意見の反映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i w:val="false"/>
          <w:iCs w:val="false"/>
          <w:sz w:val="20"/>
          <w:szCs w:val="20"/>
        </w:rPr>
        <w:t xml:space="preserve">①　一般高齢者ニーズ調査（委託仕様書上の対象者数：65歳以上の高齢者1,000名。有効票576件）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要支援・要介護認定者調査（委託仕様書上の対象者数：認定者300名。有効票142件）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i w:val="false"/>
          <w:iCs w:val="false"/>
          <w:sz w:val="20"/>
          <w:szCs w:val="20"/>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法令が定める手続</w:t>
      </w:r>
    </w:p>
    <w:p>
      <w:pPr>
        <w:spacing w:after="80" w:before="180" w:line="300"/>
      </w:pPr>
      <w:r>
        <w:rPr>
          <w:rFonts w:ascii="游ゴシック" w:cs="游ゴシック" w:eastAsia="游ゴシック" w:hAnsi="游ゴシック"/>
          <w:i w:val="false"/>
          <w:iCs w:val="false"/>
          <w:sz w:val="20"/>
          <w:szCs w:val="20"/>
        </w:rPr>
        <w:t xml:space="preserve">計画を定め、又は変更しようとするときに、法令が求める手続は次のとおりです。いずれも第10期計画の策定の過程で実施します。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手　続</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　拠</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時　期</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被保険者の意見を反映させるために必要な措置（意見公募手続）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計画の案を作成したのち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町の実施要領により実施します。期間・方法は町とご相談のうえ定めます（確認事項No.19・No.136）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都道府県の意見の聴取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計画の案を確定する前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宮城県への事前協議を令和8年12月から行います。要する期間は県の運用によります（確認事項No.49）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認知症の人及びその家族等からの意見の聴取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認知症基本法第13条第3項において準用する第12条第3項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計画書案の作成前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郵送の調査とは別の経路（地域包括支援センター・国民健康保険川崎病院）により令和8年10月から11月に実施します。記録の様式は作成済みです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計画を定めたのち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町のホームページ及び窓口により公表します。概要版（8頁程度・3,500部）を併せて配布します</w:t>
            </w:r>
          </w:p>
        </w:tc>
      </w:tr>
    </w:tbl>
    <w:p>
      <w:pPr>
        <w:spacing w:after="80" w:before="180" w:line="300"/>
      </w:pPr>
      <w:r>
        <w:rPr>
          <w:rFonts w:ascii="游ゴシック" w:cs="游ゴシック" w:eastAsia="游ゴシック" w:hAnsi="游ゴシック"/>
          <w:i w:val="false"/>
          <w:iCs w:val="false"/>
          <w:sz w:val="20"/>
          <w:szCs w:val="20"/>
        </w:rPr>
        <w:t xml:space="preserve">⚠ 条文を受領していないため、条番号のみを記載し、項番号は記載していません。国の告示及び関係政省令の公布を受けて照合します。</w:t>
      </w:r>
    </w:p>
    <w:p>
      <w:pPr>
        <w:spacing w:after="80" w:before="180" w:line="300"/>
      </w:pPr>
      <w:r>
        <w:rPr>
          <w:rFonts w:ascii="游ゴシック" w:cs="游ゴシック" w:eastAsia="游ゴシック" w:hAnsi="游ゴシック"/>
          <w:b w:val="1"/>
          <w:bCs w:val="1"/>
          <w:i w:val="false"/>
          <w:iCs w:val="false"/>
          <w:sz w:val="21"/>
          <w:szCs w:val="21"/>
        </w:rPr>
        <w:t xml:space="preserve">　▌ 関係機関等との連携</w:t>
      </w:r>
    </w:p>
    <w:p>
      <w:pPr>
        <w:spacing w:after="80" w:before="50" w:line="320"/>
        <w:ind w:firstLine="200"/>
        <w:jc w:val="left"/>
      </w:pPr>
      <w:r>
        <w:rPr>
          <w:rFonts w:ascii="游ゴシック" w:cs="游ゴシック" w:eastAsia="游ゴシック" w:hAnsi="游ゴシック"/>
          <w:i w:val="false"/>
          <w:iCs w:val="false"/>
          <w:sz w:val="20"/>
          <w:szCs w:val="20"/>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1-5　介護保険制度改正の主な内容</w:t>
      </w:r>
    </w:p>
    <w:p>
      <w:pPr>
        <w:spacing w:after="80" w:before="180" w:line="300"/>
      </w:pPr>
      <w:r>
        <w:rPr>
          <w:rFonts w:ascii="游ゴシック" w:cs="游ゴシック" w:eastAsia="游ゴシック" w:hAnsi="游ゴシック"/>
          <w:i w:val="false"/>
          <w:iCs w:val="false"/>
          <w:sz w:val="20"/>
          <w:szCs w:val="20"/>
        </w:rPr>
        <w:t xml:space="preserve">第10期計画は、国の基本指針の告示前に素案を作成しています。本節は、令和8年6月以降に国が示した制度改正の内容のうち、本計画の記載に関わるものを整理するものです。いずれも計画期間の初年度（令和9年度）から適用されるため、第10期計画に位置付けを欠くと、計画期間を通じて対応できないこととなります。国の告示及び関係政省令の公布を受けて、最終的に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国の第10期基本指針（案）の動向</w:t>
      </w:r>
    </w:p>
    <w:p>
      <w:pPr>
        <w:spacing w:after="80" w:before="180" w:line="300"/>
      </w:pPr>
      <w:r>
        <w:rPr>
          <w:rFonts w:ascii="游ゴシック" w:cs="游ゴシック" w:eastAsia="游ゴシック" w:hAnsi="游ゴシック"/>
          <w:i w:val="false"/>
          <w:iCs w:val="false"/>
          <w:sz w:val="20"/>
          <w:szCs w:val="20"/>
        </w:rPr>
        <w:t xml:space="preserve">国の基本指針案では、市町村計画の基本的記載事項として、サービス種類別見込量及び地域支援事業について令和22年度（2040年度）を含む中長期推計を行い、2040年を見据えたサービス提供体制の確保に関して取り組むべき事項を示す方向が提示されました。本計画では、サービス見込量に令和17年度・令和22年度の推計を掲げ（第9章9-1）、提供体制の確保を第7章に置いています。また、時間軸・地域軸、中山間・人口減少地域、医療介護連携、高齢者向け住まい、人材確保・生産性向上・経営改善支援、ロジックモデルとPDCAの充実が示されています。あわせて、計画策定に当たって確認すべき指標・状況として11事項の別表が新設される案が示されました。本計画の対応状況は次表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事項</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確認すべき指標・状況</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本計画での記載箇所・確認事項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地勢と交通（地域特性、交通機関、地理的状況、生活圏）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1-6・2-1・2-7・5-3（移動支援3制度）。7地区ごとの社会資源と公共交通の状況は町のご提供による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人口構造（年齢三区分人口、高齢化率、世帯数）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対応済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2-1・2-2（図2-1〜図2-3）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人口動態（出生数、死亡数、健康寿命、死亡場所別の死亡数）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人口動態統計の市区町村別集計及び宮城県の健康寿命により補う。死亡場所は看取り介護加算等の算定状況で代替する（確認事項No.156）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認定者数の状況（要介護度別認定者数、年齢調整後の認定率、計画と実績の乖離）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2-3・9-1・8-3。年齢調整後の認定率は見える化システムから取得する（確認事項No.155）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五</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介護サービス等の利用状況（受給者数、受給率、自市町村内の事業所によるサービス提供割合、1人当たり費用額・算定回数）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2-3・2-4。受給率及び自給率は見える化システムから取得する（確認事項No.155）。本町は町外施設の利用が常態化しており、自給率は最も説明を要する指標である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介護サービス見込量（見込量、地域支援事業見込量、家族の就業の状況・意向）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9-1・9-2・2-6。家族の就業の状況・意向は在宅介護実態調査（142件）により把握している。地域支援事業の見込量はデータの受領待ち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介護保険施設・事業所の状況（施設・事業所数、利用者数、入所率、稼働率、従事者数）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2-7・7-1・9-1。揃っているのは本町被保険者の受給者数のみ。施設・事業所数は出典が確定しておらず、入所率・稼働率・従事者数は未受領（確認事項No.29・No.50・No.51・No.159）（確認事項No.29・No.159）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高齢者向け住まいの状況（有料老人ホーム等の施設数・戸数、入居者数、定員、要介護者等である入居者の状況）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町及び宮城県の名簿により把握する（確認事項No.154）。第10期は基本的記載事項に「要介護者等の入居状況」が追加される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地域支援事業の状況（多様なサービス・活動の数・参加者数、通いの場の数・参加者数、相談体制、交付金における評価）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3-2・5-4・3-3・8-4。地域支援事業のデータの受領待ち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医療介護連携の状況（医療介護連携に関する加算の算定状況）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国保連の給付実績により退院・退所加算等の算定状況を把握する（確認事項No.158）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認知症の人の数及び関連施策の状況（認知症の人の数・推計値、認知症疾患医療センター、認知症サポート医、社会参加の機会・場の数）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6章6-1〜6-4。認知症の人の数の推計値（374人）及び軽度認知障害（ＭＣＩ）（474人）を6-1に掲げた。認定調査の日常生活自立度Ⅱ以上の実数（確認事項No.157）と、年齢階級別の将来推計人口による将来の推計値は未了。認知症疾患医療センター・認知症サポート医は確認事項No.138</w:t>
            </w:r>
          </w:p>
        </w:tc>
      </w:tr>
    </w:tbl>
    <w:p>
      <w:pPr>
        <w:spacing w:after="80" w:before="180" w:line="300"/>
      </w:pPr>
      <w:r>
        <w:rPr>
          <w:rFonts w:ascii="游ゴシック" w:cs="游ゴシック" w:eastAsia="游ゴシック" w:hAnsi="游ゴシック"/>
          <w:i w:val="false"/>
          <w:iCs w:val="false"/>
          <w:sz w:val="20"/>
          <w:szCs w:val="20"/>
        </w:rPr>
        <w:t xml:space="preserve">対応済1・一部7・未対応3です。未対応の3事項は、いずれも町のデータ又は宮城県への照会により補えるものであり、新たな調査を要しません。⚠ 本別表は令和8年6月29日の社会保障審議会介護保険部会に示された案であり、告示後に最終照合します。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令和8年3月 全国課長会議資料が示す制度改正（11事項）</w:t>
      </w:r>
    </w:p>
    <w:p>
      <w:pPr>
        <w:spacing w:after="80" w:before="180" w:line="300"/>
      </w:pPr>
      <w:r>
        <w:rPr>
          <w:rFonts w:ascii="游ゴシック" w:cs="游ゴシック" w:eastAsia="游ゴシック" w:hAnsi="游ゴシック"/>
          <w:i w:val="false"/>
          <w:iCs w:val="false"/>
          <w:sz w:val="20"/>
          <w:szCs w:val="20"/>
        </w:rPr>
        <w:t xml:space="preserve">令和8年3月の全国介護保険・高齢者保健福祉担当課長会議資料が示した制度改正のうち、本計画の記載・数値に関わるものを整理します。施行の時期は事項により異なります。とくに補足給付の見直しは2段階に分かれ、令和8年8月に施行された部分は第9期の最終年度（令和8年度）に、令和9年度中に施行される部分が第10期の計画期間中に当た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　項</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　容</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施行の時期</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調整交付金の年齢区分の細分化（3区分→7区分）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後期高齢者の年齢区分を3区分から7区分に細分化し、市町村ごとの財政力の差をより細かく調整する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令和10年度の財政調整交付金から（激変緩和の措置が置かれる）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9-3の調整交付金見込交付割合は現行の算定方法による。令和10年度以降は再算定を要する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保険料段階の判定に用いる基準額の引上げ（80.9万円→82.65万円）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第1段階から第3段階までの判定に用いる年金収入等の基準額を引き上げる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政令は改正済み。適用は第10期から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2-2の所得段階の区分及び9-3の所得段階別保険料。⚠ 介護保険条例の改正の手続を要する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補足給付（特定入所者介護サービス費）の見直し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居住費・基準費用額・負担限度額の引上げ、及び第3段階①②のそれぞれを2分割する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2段階に分かれる。引上げは令和8年8月施行（第9期の最終年度）、段階の分割は令和9年度中の施行（第10期の期間中）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9-2の給付費の見込み及び9-3の低所得者支援。第10期の基準年度（令和7年度）の実績には引上げ分が入っていない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令和8年度介護報酬改定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介護報酬の改定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第10期の算定は令和7年度の単価で固定しているため、令和8年度・令和9年度の2回分の改定が反映されていない。9-3に改定率別の幅を示している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一定以上所得の判断基準の見直し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利用者負担2割の対象となる所得の範囲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令和9年度の開始前までに結論を得る方針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9-2の給付費に効く。結論が出るまでは現行の基準による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令和7年度税制改正（給与所得控除の見直し）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給与所得控除額の改正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所得段階別加入割合に効く。9-3の所得段階別加入割合補正後被保険者数は令和7年度末の実績による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報告の様式・集計区分の変更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2-3・2-4の実績値の系列の接続を確認する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高額医療合算介護サービス費の自動償還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申請によらず支給できる仕組み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市町村の判断により実施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窓口の手続の簡素化。9-2の給付費の区分は変わらない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被保険者証等の返還義務の廃止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資格の喪失等に伴う被保険者証の返還義務を廃止する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窓口事務。計画の記載には及ばない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2040年を見据えた地域類型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中山間・人口減少地域／大都市部／一般市等に分けてサービス提供体制の確保の考え方を示す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第10期から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本町は中山間・人口減少地域に当たると考えられる。1-6の日常生活圏域の設定及び7-3に位置付けている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医療と介護の協議の場の再編成（協力医療機関）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施設と協力医療機関との連携について3つの要件が定められ、要件を満たさない施設の把握が求められる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5-3の在宅医療・介護連携及び7-3。要件を満たさない施設の把握は町の照会による</w:t>
            </w:r>
          </w:p>
        </w:tc>
      </w:tr>
    </w:tbl>
    <w:p>
      <w:pPr>
        <w:spacing w:after="80" w:before="180" w:line="300"/>
      </w:pPr>
      <w:r>
        <w:rPr>
          <w:rFonts w:ascii="游ゴシック" w:cs="游ゴシック" w:eastAsia="游ゴシック" w:hAnsi="游ゴシック"/>
          <w:i w:val="false"/>
          <w:iCs w:val="false"/>
          <w:sz w:val="20"/>
          <w:szCs w:val="20"/>
        </w:rPr>
        <w:t xml:space="preserve">⚠ 本表は令和8年3月の全国課長会議資料によるものです。施行の時期・適用の年度は、国の告示及び関係政省令の公布を受けて最終的に照合します。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中山間・人口減少地域（特定地域）に係る特例の創設</w:t>
      </w:r>
    </w:p>
    <w:p>
      <w:pPr>
        <w:spacing w:after="80" w:before="180" w:line="300"/>
      </w:pPr>
      <w:r>
        <w:rPr>
          <w:rFonts w:ascii="游ゴシック" w:cs="游ゴシック" w:eastAsia="游ゴシック" w:hAnsi="游ゴシック"/>
          <w:i w:val="false"/>
          <w:iCs w:val="false"/>
          <w:sz w:val="20"/>
          <w:szCs w:val="20"/>
        </w:rPr>
        <w:t xml:space="preserve">国は、中山間・人口減少地域におけるサービス提供体制を確保するため、令和9年4月から次の2つの特例を創設する方針を示しています。本町は過疎地域の持続的発展の支援に関する特別措置法第2条第1項に規定する過疎地域に指定されており、いずれの特例についても対象となり得る立場に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20"/>
        <w:gridCol w:w="12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本町における想定される活用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w:t>
              <w:br/>
              <w:t xml:space="preserve">（特例介護サービスの新類型）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回策定委員会では、配置基準が厳しくなる一方で機能訓練指導員・看護師・介護支援専門員の確保が困難であること、施設で前年度に1ユニット分の人員を削減したことが報告されています（2-7）。人員配置基準の緩和は、この状況に直接対応するもので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特定地域居宅サービス等事業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地域のサービス提供主体が少ない場合に、市町村が事業として居宅介護サービス等を実施できる仕組み。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町は定期巡回・随時対応型訪問介護看護が月0.4人、看護小規模多機能型居宅介護が月0.2人にとどまり、夜間対応型訪問介護は令和7年度の実績がありません（9-1）。24時間対応の体制を確保する方策の選択肢の一つとなります（9-1）。</w:t>
            </w:r>
          </w:p>
        </w:tc>
      </w:tr>
    </w:tbl>
    <w:p>
      <w:pPr>
        <w:spacing w:after="80" w:before="180" w:line="300"/>
      </w:pPr>
      <w:r>
        <w:rPr>
          <w:rFonts w:ascii="游ゴシック" w:cs="游ゴシック" w:eastAsia="游ゴシック" w:hAnsi="游ゴシック"/>
          <w:i w:val="false"/>
          <w:iCs w:val="false"/>
          <w:sz w:val="20"/>
          <w:szCs w:val="20"/>
        </w:rPr>
        <w:t xml:space="preserve">特定地域の指定基準は、令和8年6月29日の社会保障審議会介護保険部会に素案として示されました。①特別地域加算・離島等相当サービスの対象地域、②75歳以上人口密度が5人／km²未満又は75歳以上人口が1,000人未満かつ減少、③①②に該当しない場合でも、特定のサービス類型の事業所が地域に存在しない、又は事業所が僅少かつ廃止を検討しているなどサービス基盤の維持が困難である地域、の3段階の構造です。市町村が指定の要否を検討し、その意向を踏まえて都道府県が対象地域を定めます。本町は、過疎地域であることから①に、夜間対応型訪問介護等の事業所が存在しないことから③に該当する可能性があります。宮城県からの意向照会の有無及び指定を受ける意向を確認しています（確認事項No.152）。</w:t>
      </w:r>
    </w:p>
    <w:p>
      <w:pPr>
        <w:spacing w:after="80" w:before="50" w:line="320"/>
        <w:ind w:firstLine="200"/>
        <w:jc w:val="left"/>
      </w:pPr>
      <w:r>
        <w:rPr>
          <w:rFonts w:ascii="游ゴシック" w:cs="游ゴシック" w:eastAsia="游ゴシック" w:hAnsi="游ゴシック"/>
          <w:i w:val="false"/>
          <w:iCs w:val="false"/>
          <w:sz w:val="21"/>
          <w:szCs w:val="21"/>
        </w:rPr>
        <w:t xml:space="preserve">　▌ 社会福祉法等の一部を改正する法律（令和8年法律第51号）</w:t>
      </w:r>
    </w:p>
    <w:p>
      <w:pPr>
        <w:spacing w:after="80" w:before="180" w:line="300"/>
      </w:pPr>
      <w:r>
        <w:rPr>
          <w:rFonts w:ascii="游ゴシック" w:cs="游ゴシック" w:eastAsia="游ゴシック" w:hAnsi="游ゴシック"/>
          <w:i w:val="false"/>
          <w:iCs w:val="false"/>
          <w:sz w:val="20"/>
          <w:szCs w:val="20"/>
        </w:rPr>
        <w:t xml:space="preserve">令和8年に社会福祉法等の一部を改正する法律（令和8年法律第51号）が公布され、介護保険法についても改正が行われました。施行は原則として令和9年4月1日であり、第10期計画の初年度から適用されます。本計画に関係する改正事項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14"/>
        <w:gridCol w:w="114"/>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改正事項</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本計画における取扱い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特定地域サービス及び特定地域居宅サービス等事業の創設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中山間・人口減少地域について、人員配置基準の弾力化と月単位の包括的な報酬を可能とする特例のサービス類型を設けるとともに、市町村が事業としてサービスを実施できる仕組みを設ける。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前記のとおり、24時間対応サービスの確保方策の選択肢として検討します（9-1）。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夜間対応型訪問介護の廃止と定期巡回・随時対応型訪問介護看護への統合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夜間対応型訪問介護を廃止し、定期巡回・随時対応型訪問介護看護に統合する。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サービス種別の区分が変わるため、第9章9-1の見込量は統合後の区分により算定する必要があります。本町は夜間対応型訪問介護の令和7年度の実績がないため実績への影響はありませんが、表の構成に関わるため、施行内容を確認しています（確認事項No.151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介護保険事業（支援）計画の記載事項の見直し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中長期的なサービス見通しを計画に定めることを必須とするとともに、医療介護連携の状況並びに有料老人ホーム及びサービス付き高齢者向け住宅の入居定員を勘案することを明確化する。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の見通しは第2章2-2及び第9章9-1に令和17年度・令和22年度として置いています。医療介護連携の状況（確認事項No.158）及び高齢者向け住まいの入居定員（確認事項No.154）は、確認のうえ第2章2-7に加え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介護予防・地域の支え合い拠点機能の強化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住民主体の通いの場を拠点として位置づけ、介護予防・日常生活支援総合事業に位置づける。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第5章5-4（一般介護予防事業）に反映します。通いの場の箇所数・参加者数は地域支援事業のデータの受領後に掲げます。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頼れる身寄りがいない高齢者等への支援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元保証、日常生活支援、死後事務等を行う事業を第二種社会福祉事業に位置づける。あわせて、介護予防ケアマネジメントについて、指定居宅介護支援事業者が市町村から直接委託を受けて実施できること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寄りのない高齢者等への支援を第5章5-3の相談支援に反映します。介護予防ケアマネジメントの直接委託は、地域包括支援センターの業務負担の軽減に資するため、実施の可否を町と協議します（確認事項No.160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有料老人ホーム制度の見直し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有料老人ホームについて登録制を導入し、併設事業所による過剰なサービス提供（いわゆる囲い込み）への対応を図る。あわせて登録施設介護（予防）支援を新設する。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町内及び近隣の有料老人ホームの状況を確認のうえ、第2章2-7に高齢者向け住まいの状況を置きます（確認事項No.154）。ケアプラン点検（8-2）の対象にも影響します。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介護支援専門員証の更新制の廃止、要介護認定等の申請の代行を行うことができる者への認知症対応型共同生活介護事業者等の追加、介護被保険者証の電子資格確認の導入。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更新制の廃止は第7章7-4（介護人材の確保）に、申請代行者の追加及び電子資格確認は第8章8-5（情報提供・相談体制）に反映します。</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 医療計画等との整合</w:t>
      </w:r>
    </w:p>
    <w:p>
      <w:pPr>
        <w:spacing w:after="80" w:before="180" w:line="300"/>
      </w:pPr>
      <w:r>
        <w:rPr>
          <w:rFonts w:ascii="游ゴシック" w:cs="游ゴシック" w:eastAsia="游ゴシック" w:hAnsi="游ゴシック"/>
          <w:i w:val="false"/>
          <w:iCs w:val="false"/>
          <w:sz w:val="20"/>
          <w:szCs w:val="20"/>
        </w:rPr>
        <w:t xml:space="preserve">令和8年7月14日付の厚生労働省通知（介護保険最新情報Vol.1525）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本町は国民健康保険川崎病院を有しており、同病院との連携を認知症施策の重点施策（6-3 J-5）にも位置付けています。宮城県の医療計画（仙南医療圏）の在宅医療整備目標、同病院の病床及び在宅医療の実施状況、高齢者救急の状況、施設の協力医療機関の状況を確認のうえ、第9章9-1に整合の状況を掲げます（確認事項No.153）。</w:t>
      </w:r>
    </w:p>
    <w:p>
      <w:pPr>
        <w:spacing w:after="80" w:before="180" w:line="300"/>
      </w:pPr>
      <w:r>
        <w:rPr>
          <w:rFonts w:ascii="游ゴシック" w:cs="游ゴシック" w:eastAsia="游ゴシック" w:hAnsi="游ゴシック"/>
          <w:i w:val="false"/>
          <w:iCs w:val="false"/>
          <w:sz w:val="20"/>
          <w:szCs w:val="20"/>
        </w:rPr>
        <w:t xml:space="preserve">⚠ 本節の制度改正の内容は、令和8年6月以降に国が示した資料によるものです。原典（『基本指針の構成について』第135回社会保障審議会介護保険部会 資料2-1・令和8年6月29日、『社会福祉法等の一部を改正する法律の概要について』社会保障審議会 生活困窮者自立支援及び生活保護部会（第30回）資料2・令和8年7月17日、介護保険最新情報Vol.1525・令和8年7月14日）との照合を行ったうえで、本計画の確定時に記述を確定します。</w:t>
      </w:r>
    </w:p>
    <w:p>
      <w:pPr>
        <w:spacing w:after="100" w:before="200" w:line="320"/>
      </w:pPr>
      <w:r>
        <w:rPr>
          <w:rFonts w:ascii="游ゴシック" w:cs="游ゴシック" w:eastAsia="游ゴシック" w:hAnsi="游ゴシック"/>
          <w:b w:val="1"/>
          <w:bCs w:val="1"/>
          <w:i w:val="false"/>
          <w:iCs w:val="false"/>
          <w:sz w:val="26"/>
          <w:szCs w:val="26"/>
        </w:rPr>
        <w:t xml:space="preserve">1-6　日常生活圏域の設定</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市町村介護保険事業計画において日常生活圏域ごとの必要利用定員総数を定めることを求めており、国の基本指針は、地理的条件、人口、交通事情その他の社会的条件、介護給付等対象サービスを提供するための施設の整備の状況等を総合的に勘案して日常生活圏域を設定することとしています。</w:t>
      </w:r>
    </w:p>
    <w:p>
      <w:pPr>
        <w:spacing w:after="80" w:before="180" w:line="300"/>
      </w:pPr>
      <w:r>
        <w:rPr>
          <w:rFonts w:ascii="游ゴシック" w:cs="游ゴシック" w:eastAsia="游ゴシック" w:hAnsi="游ゴシック"/>
          <w:i w:val="false"/>
          <w:iCs w:val="false"/>
          <w:sz w:val="20"/>
          <w:szCs w:val="20"/>
        </w:rPr>
        <w:t xml:space="preserve">本町は、総面積約270km²のうち約85％を山林が占め、第1号被保険者数が3,240人（令和7年度末）と小規模であることから、第9期計画に引き続き、町域全体を1つの日常生活圏域とします。地域包括支援センターは1か所であり、圏域を分けることによる相談体制の分散は行いません。一方、施設・事業所は役場周辺に偏在しており、中山間部の住民にとっては距離が利用の障壁となるため、計画の実施に当たっては、次の7地区を単位としてサービスの届き方を確認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90"/>
        <w:gridCol w:w="13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地区</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含まれる地域</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 裏丁上下・本荒町中新町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役場周辺の中心市街地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施設・事業所が集中する地区。高齢者のみ世帯の状況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 前川青根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西部（青根温泉方面）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役場からの距離が最も遠い地区の一つ。訪問系サービスの到達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 今宿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中心部の北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デマンドバスの運行と通所系サービスの送迎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 川内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訪問系サービスの到達と移動支援3制度の利用状況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⑤ 本砂金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同上。高齢化率と独居高齢者の状況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⑥ 小野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隣接市町の事業所の利用の可能性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⑦ 小沢支倉碁石支倉台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東部（支倉地区）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同上。住宅団地を含む地区の状況</w:t>
            </w:r>
          </w:p>
        </w:tc>
      </w:tr>
    </w:tbl>
    <w:p>
      <w:pPr>
        <w:spacing w:after="80" w:before="180" w:line="300"/>
      </w:pPr>
      <w:r>
        <w:rPr>
          <w:rFonts w:ascii="游ゴシック" w:cs="游ゴシック" w:eastAsia="游ゴシック" w:hAnsi="游ゴシック"/>
          <w:i w:val="false"/>
          <w:iCs w:val="false"/>
          <w:sz w:val="20"/>
          <w:szCs w:val="20"/>
        </w:rPr>
        <w:t xml:space="preserve">⚠ 7地区ごとの人口・高齢化率・要介護認定者数・サービス利用状況、及び各事業所が運営規程で定める通常の事業実施地域は、町からのご提供及び事業所ヒアリングにより把握します（確認事項No.29・No.111）。これらを重ね合わせることにより、訪問・通所が困難な地区を特定し、移動支援3制度（福祉移送サービス・デマンドバス・外出支援）の配分の検討に用います。必要利用定員総数は、日常生活圏域が1圏域であるため、町全体の見込量がそのまま必要利用定員総数となります（第9章9-1）。</w:t>
      </w:r>
    </w:p>
    <w:p>
      <w:pPr>
        <w:spacing w:after="0" w:before="240" w:line="320"/>
      </w:pPr>
      <w:r>
        <w:rPr>
          <w:rFonts w:ascii="游ゴシック" w:cs="游ゴシック" w:eastAsia="游ゴシック" w:hAnsi="游ゴシック"/>
          <w:b w:val="1"/>
          <w:bCs w:val="1"/>
          <w:i w:val="false"/>
          <w:iCs w:val="false"/>
          <w:sz w:val="28"/>
          <w:szCs w:val="28"/>
        </w:rPr>
        <w:t xml:space="preserve">第 2 章</w:t>
      </w:r>
    </w:p>
    <w:p>
      <w:pPr>
        <w:spacing w:after="140" w:before="0" w:line="320"/>
      </w:pPr>
      <w:r>
        <w:rPr>
          <w:rFonts w:ascii="游ゴシック" w:cs="游ゴシック" w:eastAsia="游ゴシック" w:hAnsi="游ゴシック"/>
          <w:b w:val="1"/>
          <w:bCs w:val="1"/>
          <w:i w:val="false"/>
          <w:iCs w:val="false"/>
          <w:sz w:val="20"/>
          <w:szCs w:val="20"/>
        </w:rPr>
        <w:t xml:space="preserve">川崎町の高齢者を取り巻く現状</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2-1　人口・世帯の現状</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令和3年度末</w:t>
              <w:br/>
              <w:t xml:space="preserve">（2022.3）</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令和7年度末</w:t>
              <w:br/>
              <w:t xml:space="preserve">（2026.3）</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3,255人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（再掲）後期高齢者75歳以上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（再掲）住所地特例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出典：介護保険事業状況報告（保険者データ R8.3月分・年報データR3年度）</w:t>
      </w:r>
    </w:p>
    <w:p>
      <w:pPr>
        <w:spacing w:after="60" w:before="120"/>
        <w:jc w:val="center"/>
      </w:pPr>
      <w:r>
        <w:rPr>
          <w:rFonts w:ascii="游ゴシック" w:hAnsi="游ゴシック" w:eastAsia="游ゴシック" w:cs="游ゴシック"/>
          <w:sz w:val="21"/>
          <w:szCs w:val="21"/>
        </w:rPr>
        <w:drawing>
          <wp:inline distT="0" distB="0" distL="0" distR="0">
            <wp:extent cx="5143500" cy="35102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10256"/>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図2-1　第1号被保険者の年齢階級別推移（令和3年度末→令和7年度末）</w:t>
      </w:r>
    </w:p>
    <w:p>
      <w:pPr>
        <w:spacing w:after="80" w:before="80" w:line="280"/>
        <w:ind w:left="288"/>
      </w:pPr>
      <w:r>
        <w:rPr>
          <w:rFonts w:ascii="游ゴシック" w:cs="游ゴシック" w:eastAsia="游ゴシック" w:hAnsi="游ゴシック"/>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pPr>
      <w:r>
        <w:rPr>
          <w:rFonts w:ascii="游ゴシック" w:cs="游ゴシック" w:eastAsia="游ゴシック" w:hAnsi="游ゴシック"/>
          <w:b w:val="1"/>
          <w:bCs w:val="1"/>
          <w:i w:val="false"/>
          <w:iCs w:val="false"/>
          <w:sz w:val="21"/>
          <w:szCs w:val="21"/>
        </w:rPr>
        <w:t xml:space="preserve">　▌ 人口動態（令和7年度）</w:t>
      </w:r>
    </w:p>
    <w:p>
      <w:pPr>
        <w:spacing w:after="30" w:before="30" w:line="300"/>
        <w:ind w:left="431"/>
      </w:pPr>
      <w:r>
        <w:rPr>
          <w:rFonts w:ascii="游ゴシック" w:cs="游ゴシック" w:eastAsia="游ゴシック" w:hAnsi="游ゴシック"/>
          <w:i w:val="false"/>
          <w:iCs w:val="false"/>
          <w:sz w:val="20"/>
          <w:szCs w:val="20"/>
        </w:rPr>
        <w:t xml:space="preserve">・年度中の増：153人（うち65歳到達119人・転入21人・その他13人）</w:t>
      </w:r>
    </w:p>
    <w:p>
      <w:pPr>
        <w:spacing w:after="30" w:before="30" w:line="300"/>
        <w:ind w:left="431"/>
      </w:pPr>
      <w:r>
        <w:rPr>
          <w:rFonts w:ascii="游ゴシック" w:cs="游ゴシック" w:eastAsia="游ゴシック" w:hAnsi="游ゴシック"/>
          <w:i w:val="false"/>
          <w:iCs w:val="false"/>
          <w:sz w:val="20"/>
          <w:szCs w:val="20"/>
        </w:rPr>
        <w:t xml:space="preserve">・年度中の減：172人（うち死亡137人・転出32人・その他3人）</w:t>
      </w:r>
    </w:p>
    <w:p>
      <w:pPr>
        <w:spacing w:after="30" w:before="30" w:line="300"/>
        <w:ind w:left="431"/>
      </w:pPr>
      <w:r>
        <w:rPr>
          <w:rFonts w:ascii="游ゴシック" w:cs="游ゴシック" w:eastAsia="游ゴシック" w:hAnsi="游ゴシック"/>
          <w:i w:val="false"/>
          <w:iCs w:val="false"/>
          <w:sz w:val="20"/>
          <w:szCs w:val="20"/>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pPr>
      <w:r>
        <w:rPr>
          <w:rFonts w:ascii="游ゴシック" w:cs="游ゴシック" w:eastAsia="游ゴシック" w:hAnsi="游ゴシック"/>
          <w:b w:val="1"/>
          <w:bCs w:val="1"/>
          <w:i w:val="false"/>
          <w:iCs w:val="false"/>
          <w:sz w:val="21"/>
          <w:szCs w:val="21"/>
        </w:rPr>
        <w:t xml:space="preserve">　▌ 世帯の状況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のいる世帯数は、令和7年度末で2,193世帯です（令和6年度末2,198世帯。介護保険事業状況報告の年報による）。キックオフ会議では、独居高齢者・高齢者夫婦のみ世帯に加え、未婚の子と高齢の親が同居する世帯における老老介護や8050問題が町の課題として挙げられています。</w:t>
      </w:r>
    </w:p>
    <w:p>
      <w:pPr>
        <w:spacing w:after="80" w:before="80" w:line="280"/>
        <w:ind w:left="288"/>
      </w:pPr>
      <w:r>
        <w:rPr>
          <w:rFonts w:ascii="游ゴシック" w:cs="游ゴシック" w:eastAsia="游ゴシック" w:hAnsi="游ゴシック"/>
          <w:i/>
          <w:iCs/>
          <w:sz w:val="20"/>
          <w:szCs w:val="20"/>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pPr>
      <w:r>
        <w:rPr>
          <w:rFonts w:ascii="游ゴシック" w:cs="游ゴシック" w:eastAsia="游ゴシック" w:hAnsi="游ゴシック"/>
          <w:b w:val="1"/>
          <w:bCs w:val="1"/>
          <w:i w:val="false"/>
          <w:iCs w:val="false"/>
          <w:sz w:val="26"/>
          <w:szCs w:val="26"/>
        </w:rPr>
        <w:t>2-2　高齢者の状況</w:t>
      </w:r>
    </w:p>
    <w:p>
      <w:pPr>
        <w:spacing w:after="80" w:before="180" w:line="300"/>
      </w:pPr>
      <w:r>
        <w:rPr>
          <w:rFonts w:ascii="游ゴシック" w:cs="游ゴシック" w:eastAsia="游ゴシック" w:hAnsi="游ゴシック"/>
          <w:b w:val="1"/>
          <w:bCs w:val="1"/>
          <w:i w:val="false"/>
          <w:iCs w:val="false"/>
          <w:sz w:val="21"/>
          <w:szCs w:val="21"/>
        </w:rPr>
        <w:t xml:space="preserve">　▌ 高齢化率</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-2）。</w:t>
      </w:r>
    </w:p>
    <w:p>
      <w:pPr>
        <w:spacing w:after="60" w:before="120"/>
        <w:jc w:val="center"/>
      </w:pPr>
      <w:r>
        <w:rPr>
          <w:rFonts w:ascii="游ゴシック" w:hAnsi="游ゴシック" w:eastAsia="游ゴシック" w:cs="游ゴシック"/>
          <w:sz w:val="21"/>
          <w:szCs w:val="21"/>
        </w:rPr>
        <w:drawing>
          <wp:inline distT="0" distB="0" distL="0" distR="0">
            <wp:extent cx="4572000" cy="26149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14921"/>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図2-2　高齢化率比較（令和7年3月31日時点）</w:t>
      </w:r>
    </w:p>
    <w:p>
      <w:pPr>
        <w:spacing w:after="80" w:before="80" w:line="280"/>
        <w:ind w:left="288"/>
      </w:pPr>
      <w:r>
        <w:rPr>
          <w:rFonts w:ascii="游ゴシック" w:cs="游ゴシック" w:eastAsia="游ゴシック" w:hAnsi="游ゴシック"/>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人数</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本人課税（320〜420万円）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本人課税（420〜520万円）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本人課税（520〜620万円）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本人課税（620〜720万円）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 所得段階別・年度末現在被保険者数）</w:t>
      </w:r>
    </w:p>
    <w:p>
      <w:pPr>
        <w:spacing w:after="60" w:before="120"/>
        <w:jc w:val="center"/>
      </w:pPr>
      <w:r>
        <w:rPr>
          <w:rFonts w:ascii="游ゴシック" w:hAnsi="游ゴシック" w:eastAsia="游ゴシック" w:cs="游ゴシック"/>
          <w:sz w:val="21"/>
          <w:szCs w:val="21"/>
        </w:rPr>
        <w:drawing>
          <wp:inline distT="0" distB="0" distL="0" distR="0">
            <wp:extent cx="5334000" cy="31387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873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図2-3　所得段階別第1号被保険者の構成（令和7年度末・計3,240人）</w:t>
      </w:r>
    </w:p>
    <w:p>
      <w:pPr>
        <w:spacing w:after="80" w:before="50" w:line="320"/>
        <w:ind w:firstLine="200"/>
        <w:jc w:val="left"/>
      </w:pPr>
      <w:r>
        <w:rPr>
          <w:rFonts w:ascii="游ゴシック" w:cs="游ゴシック" w:eastAsia="游ゴシック" w:hAnsi="游ゴシック"/>
          <w:i w:val="false"/>
          <w:iCs w:val="false"/>
          <w:sz w:val="20"/>
          <w:szCs w:val="20"/>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pPr>
      <w:r>
        <w:rPr>
          <w:rFonts w:ascii="游ゴシック" w:cs="游ゴシック" w:eastAsia="游ゴシック" w:hAnsi="游ゴシック"/>
          <w:b w:val="1"/>
          <w:bCs w:val="1"/>
          <w:i w:val="false"/>
          <w:iCs w:val="false"/>
          <w:sz w:val="26"/>
          <w:szCs w:val="26"/>
        </w:rPr>
        <w:t>2-3　要介護認定とサービス利用の状況</w:t>
      </w:r>
    </w:p>
    <w:p>
      <w:pPr>
        <w:spacing w:after="80" w:before="180" w:line="300"/>
      </w:pPr>
      <w:r>
        <w:rPr>
          <w:rFonts w:ascii="游ゴシック" w:cs="游ゴシック" w:eastAsia="游ゴシック" w:hAnsi="游ゴシック"/>
          <w:b w:val="1"/>
          <w:bCs w:val="1"/>
          <w:i w:val="false"/>
          <w:iCs w:val="false"/>
          <w:sz w:val="21"/>
          <w:szCs w:val="21"/>
        </w:rPr>
        <w:t xml:space="preserve">　▌ 要介護（支援）認定者数の推移と見込み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要介護（支援）認定者数は、令和6年度565人から令和7年度566人へ1人増とほぼ横ばいで、令和8年度は567人を見込んでいます。第10期（令和9〜11年度）は576〜581人と見込まれ、令和7年度からの3か年でおよそ2％の増加となります。⚠ 要介護度別に見ると、総数がほぼ横ばいである一方で、令和6年度から令和7年度にかけて要支援1・2が23人増え、要介護1・2が32人減り、要介護4が11人増えています。軽度と重度が増え、中間が減る二極化が起きており、総数の動きだけでは需要の変化を読め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
        <w:gridCol w:w="90"/>
        <w:gridCol w:w="90"/>
        <w:gridCol w:w="90"/>
        <w:gridCol w:w="90"/>
        <w:gridCol w:w="90"/>
        <w:gridCol w:w="90"/>
        <w:gridCol w:w="90"/>
        <w:gridCol w:w="90"/>
      </w:tblGrid>
      <w:tr>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565人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令和8年度（実績見込み）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567人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580人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581人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令和17年度（参考）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令和22年度（参考）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688人</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令和6年度及び令和7年度の実績は介護保険事業状況報告（年報）の各年度末現在の値です。令和8年度以降は地域包括ケア「見える化」システムの推計（令和8年度は町提供実績データによる見込み）によるため、令和7年度と令和8年度の間で出所が替わります。</w:t>
      </w:r>
    </w:p>
    <w:p>
      <w:pPr>
        <w:spacing w:after="80" w:before="30" w:line="260"/>
        <w:jc w:val="right"/>
      </w:pPr>
      <w:r>
        <w:rPr>
          <w:rFonts w:ascii="游ゴシック" w:cs="游ゴシック" w:eastAsia="游ゴシック" w:hAnsi="游ゴシック"/>
          <w:i/>
          <w:iCs/>
          <w:sz w:val="20"/>
          <w:szCs w:val="20"/>
        </w:rPr>
        <w:t xml:space="preserve">要支援1・2と要介護4が増え、要介護1・2が減るという二極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pPr>
      <w:r>
        <w:rPr>
          <w:rFonts w:ascii="游ゴシック" w:cs="游ゴシック" w:eastAsia="游ゴシック" w:hAnsi="游ゴシック"/>
          <w:b w:val="1"/>
          <w:bCs w:val="1"/>
          <w:i w:val="false"/>
          <w:iCs w:val="false"/>
          <w:sz w:val="21"/>
          <w:szCs w:val="21"/>
        </w:rPr>
        <w:t xml:space="preserve">　▌ 要介護認定率の推移と見込み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第1号被保険者数</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第1号被保険者の</w:t>
              <w:br/>
              <w:t xml:space="preserve">認定者数</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認定率</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3,261人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3,203人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3,177人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bl>
    <w:p>
      <w:pPr>
        <w:spacing w:after="80" w:before="30" w:line="260"/>
        <w:jc w:val="right"/>
      </w:pPr>
      <w:r>
        <w:rPr>
          <w:rFonts w:ascii="游ゴシック" w:cs="游ゴシック" w:eastAsia="游ゴシック" w:hAnsi="游ゴシック"/>
          <w:i/>
          <w:iCs/>
          <w:sz w:val="17"/>
          <w:szCs w:val="17"/>
        </w:rPr>
        <w:t xml:space="preserve">出典：令和6・7年度は介護保険事業状況報告（年報・各年度末現在）、令和8年度は町提供実績データによる見込み、令和9〜11年度は本計画の算定値。認定率＝第1号被保険者の認定者数÷第1号被保険者数</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4480560" cy="4500126"/>
            <wp:docPr id="2" name="Picture 2"/>
            <wp:cNvGraphicFramePr>
              <a:graphicFrameLocks noChangeAspect="1"/>
            </wp:cNvGraphicFramePr>
            <a:graphic>
              <a:graphicData uri="http://schemas.openxmlformats.org/drawingml/2006/picture">
                <pic:pic>
                  <pic:nvPicPr>
                    <pic:cNvPr id="0" name="fig2-4_nintei.png"/>
                    <pic:cNvPicPr/>
                  </pic:nvPicPr>
                  <pic:blipFill>
                    <a:blip r:embed="rId16"/>
                    <a:stretch>
                      <a:fillRect/>
                    </a:stretch>
                  </pic:blipFill>
                  <pic:spPr>
                    <a:xfrm>
                      <a:off x="0" y="0"/>
                      <a:ext cx="4480560" cy="4500126"/>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図2-4　要介護認定者数と認定率の推移（令和6〜11年度）</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の認定率は、令和6年度17.1％から令和11年度18.1％へ1.0ポイント上昇する見込みです。これは認定者数が増える一方で第1号被保険者数が3,261人から3,177人へ減少するためで、被保険者1人あたりの給付費が上昇する構造にあります。第9章のサービス見込量は、この要介護度別の認定者数の見込みを基礎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認定者数は3か年で約2％の増加にとどまるが、第1号被保険者数の減少により認定率は1.0ポイント上昇する。保険料の上昇圧力は、給付費の増加よりも被保険者数の減少によるところが大きい。</w:t>
      </w:r>
    </w:p>
    <w:p>
      <w:pPr>
        <w:spacing w:after="80" w:before="180" w:line="300"/>
      </w:pPr>
      <w:r>
        <w:rPr>
          <w:rFonts w:ascii="游ゴシック" w:cs="游ゴシック" w:eastAsia="游ゴシック" w:hAnsi="游ゴシック"/>
          <w:b w:val="1"/>
          <w:bCs w:val="1"/>
          <w:i w:val="false"/>
          <w:iCs w:val="false"/>
          <w:sz w:val="21"/>
          <w:szCs w:val="21"/>
        </w:rPr>
        <w:t xml:space="preserve">　▌ サービス受給者数（令和7年度の月平均）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261.8人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うち介護老人福祉施設（特養）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うち介護老人保健施設（老健）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延べ合計（重複あり）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450.0人</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の6）※年間受給者数を12で除した月平均。内訳は0.1人単位に丸めているため、合計と一致しないことがあります（施設サービス計134.3人に対し、うち特養67.8人＋老健66.6人＝134.4人）。</w:t>
      </w:r>
    </w:p>
    <w:p>
      <w:pPr>
        <w:spacing w:after="60" w:before="120"/>
        <w:jc w:val="center"/>
      </w:pPr>
      <w:r>
        <w:rPr>
          <w:rFonts w:ascii="游ゴシック" w:hAnsi="游ゴシック" w:eastAsia="游ゴシック" w:cs="游ゴシック"/>
          <w:sz w:val="21"/>
          <w:szCs w:val="21"/>
        </w:rPr>
        <w:drawing>
          <wp:inline distT="0" distB="0" distL="0" distR="0">
            <wp:extent cx="4000500" cy="25030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304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図2-5　サービス受給者の区分別構成（令和7年度の月平均・延べ450.0人）</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pPr>
      <w:r>
        <w:rPr>
          <w:rFonts w:ascii="游ゴシック" w:cs="游ゴシック" w:eastAsia="游ゴシック" w:hAnsi="游ゴシック"/>
          <w:b w:val="1"/>
          <w:bCs w:val="1"/>
          <w:i w:val="false"/>
          <w:iCs w:val="false"/>
          <w:sz w:val="21"/>
          <w:szCs w:val="21"/>
        </w:rPr>
        <w:t xml:space="preserve">　▌ 住所地特例（町外施設入所）の状況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ind w:left="288"/>
      </w:pPr>
      <w:r>
        <w:rPr>
          <w:rFonts w:ascii="游ゴシック" w:cs="游ゴシック" w:eastAsia="游ゴシック" w:hAnsi="游ゴシック"/>
          <w:i/>
          <w:iCs/>
          <w:sz w:val="20"/>
          <w:szCs w:val="20"/>
        </w:rPr>
        <w:t xml:space="preserve">⚠ 地区別の認定者・サービス利用状況、町外施設利用者の所在自治体内訳は、町担当課から経年データを入手次第追記します。</w:t>
      </w:r>
    </w:p>
    <w:p>
      <w:pPr>
        <w:spacing w:after="100" w:before="200" w:line="320"/>
      </w:pPr>
      <w:r>
        <w:rPr>
          <w:rFonts w:ascii="游ゴシック" w:cs="游ゴシック" w:eastAsia="游ゴシック" w:hAnsi="游ゴシック"/>
          <w:b w:val="1"/>
          <w:bCs w:val="1"/>
          <w:i w:val="false"/>
          <w:iCs w:val="false"/>
          <w:sz w:val="26"/>
          <w:szCs w:val="26"/>
        </w:rPr>
        <w:t xml:space="preserve">2-4　介護給付費の状況</w:t>
      </w:r>
    </w:p>
    <w:p>
      <w:pPr>
        <w:spacing w:after="80" w:before="180" w:line="300"/>
      </w:pPr>
      <w:r>
        <w:rPr>
          <w:rFonts w:ascii="游ゴシック" w:cs="游ゴシック" w:eastAsia="游ゴシック" w:hAnsi="游ゴシック"/>
          <w:b w:val="1"/>
          <w:bCs w:val="1"/>
          <w:i w:val="false"/>
          <w:iCs w:val="false"/>
          <w:sz w:val="21"/>
          <w:szCs w:val="21"/>
        </w:rPr>
        <w:t xml:space="preserve">　▌ 年間給付費（令和7年度実績）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合計（円）</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居宅サービス計</w:t>
              <w:br/>
              <w:t xml:space="preserve">（居宅介護支援を含む）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27,938,709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294,737,109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322,675,818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2,500,398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39,419,068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41,919,466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17,070,149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160,686,728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177,756,877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4,349,304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177,845,157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182,194,461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32,288,013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965,934,408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998,222,421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100.0%</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出典：介護保険事業状況報告（年報・令和7年度／様式2給付費）</w:t>
      </w:r>
    </w:p>
    <w:p>
      <w:pPr>
        <w:spacing w:after="60" w:before="120"/>
        <w:jc w:val="center"/>
      </w:pPr>
      <w:r>
        <w:rPr>
          <w:rFonts w:ascii="游ゴシック" w:hAnsi="游ゴシック" w:eastAsia="游ゴシック" w:cs="游ゴシック"/>
          <w:sz w:val="21"/>
          <w:szCs w:val="21"/>
        </w:rPr>
        <w:drawing>
          <wp:inline distT="0" distB="0" distL="0" distR="0">
            <wp:extent cx="5334000" cy="37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8000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図2-6　サービス区分別の年間給付費（令和7年度実績・総額9.98億円）</w:t>
      </w:r>
    </w:p>
    <w:p>
      <w:pPr>
        <w:spacing w:after="80" w:before="80" w:line="280"/>
        <w:ind w:left="288"/>
      </w:pPr>
      <w:r>
        <w:rPr>
          <w:rFonts w:ascii="游ゴシック" w:cs="游ゴシック" w:eastAsia="游ゴシック" w:hAnsi="游ゴシック"/>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ind w:firstLine="200"/>
        <w:jc w:val="left"/>
      </w:pPr>
      <w:r>
        <w:rPr>
          <w:rFonts w:ascii="游ゴシック" w:cs="游ゴシック" w:eastAsia="游ゴシック" w:hAnsi="游ゴシック"/>
          <w:i w:val="false"/>
          <w:iCs w:val="false"/>
          <w:sz w:val="20"/>
          <w:szCs w:val="20"/>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保険給付の支払状況（令和7年度）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保険給付費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1,084,587,307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966,359,349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うち介護予防サービス等諸費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32,279,997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30,468,013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うち高額医療合算介護サービス等費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2,512,792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うち特定入所者介護サービス等費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52,967,156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36,609,149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出典：介護保険事業状況報告（年報・令和7年度／様式3）</w:t>
      </w:r>
    </w:p>
    <w:p>
      <w:pPr>
        <w:spacing w:after="80" w:before="180" w:line="300"/>
      </w:pPr>
      <w:r>
        <w:rPr>
          <w:rFonts w:ascii="游ゴシック" w:cs="游ゴシック" w:eastAsia="游ゴシック" w:hAnsi="游ゴシック"/>
          <w:b w:val="1"/>
          <w:bCs w:val="1"/>
          <w:i w:val="false"/>
          <w:iCs w:val="false"/>
          <w:sz w:val="21"/>
          <w:szCs w:val="21"/>
        </w:rPr>
        <w:t xml:space="preserve">　▌ 保険料収納実績（令和7年度）</w:t>
      </w:r>
    </w:p>
    <w:p>
      <w:pPr>
        <w:spacing w:after="30" w:before="30" w:line="300"/>
        <w:ind w:left="431"/>
      </w:pPr>
      <w:r>
        <w:rPr>
          <w:rFonts w:ascii="游ゴシック" w:cs="游ゴシック" w:eastAsia="游ゴシック" w:hAnsi="游ゴシック"/>
          <w:i w:val="false"/>
          <w:iCs w:val="false"/>
          <w:sz w:val="20"/>
          <w:szCs w:val="20"/>
        </w:rPr>
        <w:t xml:space="preserve">・調定額累計：253,091,271円　収納額累計：244,747,850円</w:t>
      </w:r>
    </w:p>
    <w:p>
      <w:pPr>
        <w:spacing w:after="30" w:before="30" w:line="300"/>
        <w:ind w:left="431"/>
      </w:pPr>
      <w:r>
        <w:rPr>
          <w:rFonts w:ascii="游ゴシック" w:cs="游ゴシック" w:eastAsia="游ゴシック" w:hAnsi="游ゴシック"/>
          <w:i w:val="false"/>
          <w:iCs w:val="false"/>
          <w:sz w:val="20"/>
          <w:szCs w:val="20"/>
        </w:rPr>
        <w:t xml:space="preserve">・収納率合計：96.7％（特別徴収100.0％・普通徴収現年度分94.1％）</w:t>
      </w:r>
    </w:p>
    <w:p>
      <w:pPr>
        <w:spacing w:after="30" w:before="30" w:line="300"/>
        <w:ind w:left="431"/>
      </w:pPr>
      <w:r>
        <w:rPr>
          <w:rFonts w:ascii="游ゴシック" w:cs="游ゴシック" w:eastAsia="游ゴシック" w:hAnsi="游ゴシック"/>
          <w:i w:val="false"/>
          <w:iCs w:val="false"/>
          <w:sz w:val="20"/>
          <w:szCs w:val="20"/>
        </w:rPr>
        <w:t xml:space="preserve">・不納欠損額：835,700円　未収額：7,507,721円</w:t>
      </w:r>
    </w:p>
    <w:p>
      <w:pPr>
        <w:spacing w:after="80" w:before="80" w:line="280"/>
        <w:ind w:left="288"/>
      </w:pPr>
      <w:r>
        <w:rPr>
          <w:rFonts w:ascii="游ゴシック" w:cs="游ゴシック" w:eastAsia="游ゴシック" w:hAnsi="游ゴシック"/>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pPr>
      <w:r>
        <w:rPr>
          <w:rFonts w:ascii="游ゴシック" w:cs="游ゴシック" w:eastAsia="游ゴシック" w:hAnsi="游ゴシック"/>
          <w:b w:val="1"/>
          <w:bCs w:val="1"/>
          <w:i w:val="false"/>
          <w:iCs w:val="false"/>
          <w:sz w:val="26"/>
          <w:szCs w:val="26"/>
        </w:rPr>
        <w:t>2-5　高齢者を取り巻く地域資源</w:t>
      </w:r>
    </w:p>
    <w:p>
      <w:pPr>
        <w:spacing w:after="80" w:before="180" w:line="300"/>
      </w:pPr>
      <w:r>
        <w:rPr>
          <w:rFonts w:ascii="游ゴシック" w:cs="游ゴシック" w:eastAsia="游ゴシック" w:hAnsi="游ゴシック"/>
          <w:b w:val="1"/>
          <w:bCs w:val="1"/>
          <w:i w:val="false"/>
          <w:iCs w:val="false"/>
          <w:sz w:val="21"/>
          <w:szCs w:val="21"/>
        </w:rPr>
        <w:t xml:space="preserve">　▌ 地域包括支援センター</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i w:val="false"/>
          <w:iCs w:val="false"/>
          <w:sz w:val="20"/>
          <w:szCs w:val="20"/>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pPr>
      <w:r>
        <w:rPr>
          <w:rFonts w:ascii="游ゴシック" w:cs="游ゴシック" w:eastAsia="游ゴシック" w:hAnsi="游ゴシック"/>
          <w:b w:val="1"/>
          <w:bCs w:val="1"/>
          <w:i w:val="false"/>
          <w:iCs w:val="false"/>
          <w:sz w:val="21"/>
          <w:szCs w:val="21"/>
        </w:rPr>
        <w:t xml:space="preserve">　▌ 医療資源</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認知症関連資源</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pPr>
      <w:r>
        <w:rPr>
          <w:rFonts w:ascii="游ゴシック" w:cs="游ゴシック" w:eastAsia="游ゴシック" w:hAnsi="游ゴシック"/>
          <w:b w:val="1"/>
          <w:bCs w:val="1"/>
          <w:i w:val="false"/>
          <w:iCs w:val="false"/>
          <w:sz w:val="21"/>
          <w:szCs w:val="21"/>
        </w:rPr>
        <w:t xml:space="preserve">　▌ ユニバーサルサポーター制度（川崎町独自）</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pPr>
      <w:r>
        <w:rPr>
          <w:rFonts w:ascii="游ゴシック" w:cs="游ゴシック" w:eastAsia="游ゴシック" w:hAnsi="游ゴシック"/>
          <w:b w:val="1"/>
          <w:bCs w:val="1"/>
          <w:i w:val="false"/>
          <w:iCs w:val="false"/>
          <w:sz w:val="21"/>
          <w:szCs w:val="21"/>
        </w:rPr>
        <w:t xml:space="preserve">　▌ 移動支援</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i w:val="false"/>
          <w:iCs w:val="false"/>
          <w:sz w:val="20"/>
          <w:szCs w:val="20"/>
        </w:rPr>
        <w:t xml:space="preserve">これらの所管は地域振興課・町民生活課・社協・NPO法人と分かれており、第10期では移動支援全体を俯瞰した整理と利用情報の住民への提供が課題です。</w:t>
      </w:r>
    </w:p>
    <w:p>
      <w:pPr>
        <w:spacing w:after="80" w:before="180" w:line="300"/>
      </w:pPr>
      <w:r>
        <w:rPr>
          <w:rFonts w:ascii="游ゴシック" w:cs="游ゴシック" w:eastAsia="游ゴシック" w:hAnsi="游ゴシック"/>
          <w:b w:val="1"/>
          <w:bCs w:val="1"/>
          <w:i w:val="false"/>
          <w:iCs w:val="false"/>
          <w:sz w:val="21"/>
          <w:szCs w:val="21"/>
        </w:rPr>
        <w:t xml:space="preserve">　▌ 独自施策</w:t>
      </w:r>
    </w:p>
    <w:p>
      <w:pPr>
        <w:spacing w:after="30" w:before="30" w:line="300"/>
        <w:ind w:left="431"/>
      </w:pPr>
      <w:r>
        <w:rPr>
          <w:rFonts w:ascii="游ゴシック" w:cs="游ゴシック" w:eastAsia="游ゴシック" w:hAnsi="游ゴシック"/>
          <w:i w:val="false"/>
          <w:iCs w:val="false"/>
          <w:sz w:val="20"/>
          <w:szCs w:val="20"/>
        </w:rPr>
        <w:t xml:space="preserve">・高齢者紙おむつ等支給事業</w:t>
      </w:r>
    </w:p>
    <w:p>
      <w:pPr>
        <w:spacing w:after="30" w:before="30" w:line="300"/>
        <w:ind w:left="431"/>
      </w:pPr>
      <w:r>
        <w:rPr>
          <w:rFonts w:ascii="游ゴシック" w:cs="游ゴシック" w:eastAsia="游ゴシック" w:hAnsi="游ゴシック"/>
          <w:i w:val="false"/>
          <w:iCs w:val="false"/>
          <w:sz w:val="20"/>
          <w:szCs w:val="20"/>
        </w:rPr>
        <w:t xml:space="preserve">・高齢者世帯エアコン購入支援事業（令和7年10月開始）</w:t>
      </w:r>
    </w:p>
    <w:p>
      <w:pPr>
        <w:spacing w:after="30" w:before="30" w:line="300"/>
        <w:ind w:left="431"/>
      </w:pPr>
      <w:r>
        <w:rPr>
          <w:rFonts w:ascii="游ゴシック" w:cs="游ゴシック" w:eastAsia="游ゴシック" w:hAnsi="游ゴシック"/>
          <w:i w:val="false"/>
          <w:iCs w:val="false"/>
          <w:sz w:val="20"/>
          <w:szCs w:val="20"/>
        </w:rPr>
        <w:t xml:space="preserve">・人工透析患者通院交通費助成事業</w:t>
      </w:r>
    </w:p>
    <w:p>
      <w:pPr>
        <w:spacing w:after="100" w:before="200" w:line="320"/>
      </w:pPr>
      <w:r>
        <w:rPr>
          <w:rFonts w:ascii="游ゴシック" w:cs="游ゴシック" w:eastAsia="游ゴシック" w:hAnsi="游ゴシック"/>
          <w:b w:val="1"/>
          <w:bCs w:val="1"/>
          <w:i w:val="false"/>
          <w:iCs w:val="false"/>
          <w:sz w:val="26"/>
          <w:szCs w:val="26"/>
        </w:rPr>
        <w:t>2-6　調査結果からみた高齢者の状況</w:t>
      </w:r>
    </w:p>
    <w:p>
      <w:pPr>
        <w:spacing w:after="80" w:before="50" w:line="320"/>
        <w:ind w:firstLine="200"/>
        <w:jc w:val="left"/>
      </w:pPr>
      <w:r>
        <w:rPr>
          <w:rFonts w:ascii="游ゴシック" w:cs="游ゴシック" w:eastAsia="游ゴシック" w:hAnsi="游ゴシック"/>
          <w:i w:val="false"/>
          <w:iCs w:val="false"/>
          <w:sz w:val="20"/>
          <w:szCs w:val="20"/>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pPr>
      <w:r>
        <w:rPr>
          <w:rFonts w:ascii="游ゴシック" w:cs="游ゴシック" w:eastAsia="游ゴシック" w:hAnsi="游ゴシック"/>
          <w:b w:val="1"/>
          <w:bCs w:val="1"/>
          <w:i w:val="false"/>
          <w:iCs w:val="false"/>
          <w:sz w:val="21"/>
          <w:szCs w:val="21"/>
        </w:rPr>
        <w:t>▌ 調査の概要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町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委託仕様書上の対象者数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介護予防・日常生活圏域ニーズ調査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要介護認定を受けていない65歳以上の方　1,000名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要支援・要介護認定者　300名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配布数・回収数・回収率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【町確認】（発送通数と返送総数を別に把握）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r>
    </w:tbl>
    <w:p>
      <w:pPr>
        <w:spacing w:after="80" w:before="180" w:line="300"/>
      </w:pPr>
      <w:r>
        <w:rPr>
          <w:rFonts w:ascii="游ゴシック" w:cs="游ゴシック" w:eastAsia="游ゴシック" w:hAnsi="游ゴシック"/>
          <w:b w:val="1"/>
          <w:bCs w:val="1"/>
          <w:i w:val="false"/>
          <w:iCs w:val="false"/>
          <w:sz w:val="21"/>
          <w:szCs w:val="21"/>
        </w:rPr>
        <w:t>▌ 世帯構成と生活基盤（ニーズ調査）</w:t>
      </w:r>
    </w:p>
    <w:p>
      <w:pPr>
        <w:spacing w:after="80" w:before="50" w:line="320"/>
        <w:ind w:firstLine="200"/>
        <w:jc w:val="left"/>
      </w:pPr>
      <w:r>
        <w:rPr>
          <w:rFonts w:ascii="游ゴシック" w:cs="游ゴシック" w:eastAsia="游ゴシック" w:hAnsi="游ゴシック"/>
          <w:i w:val="false"/>
          <w:iCs w:val="false"/>
          <w:sz w:val="20"/>
          <w:szCs w:val="20"/>
        </w:rPr>
        <w:t>1人暮らしと夫婦2人暮らし（配偶者65歳以上）を合わせた高齢者のみの世帯が48.2％を占め、配偶者が64歳以下の世帯を含めると52.8％と、およそ半数に上ります。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1人暮らし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14.7％（83件）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夫婦2人暮らし（配偶者65歳以上）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33.5％（189件）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高齢者のみの世帯は合わせて48.2％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息子・娘との2世帯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23.0％（130件）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その他24.1％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普段の介護・介助が必要ない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「必要だが受けていない」8.4％、「受けている」5.9％（n=557）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経済的に苦しい（大変＋やや）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n=560。健康状態の悪化と関連がみられる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持家（一戸建て）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n=556</w:t>
            </w:r>
          </w:p>
        </w:tc>
      </w:tr>
    </w:tbl>
    <w:p>
      <w:pPr>
        <w:spacing w:after="80" w:before="180" w:line="300"/>
      </w:pPr>
      <w:r>
        <w:rPr>
          <w:rFonts w:ascii="游ゴシック" w:cs="游ゴシック" w:eastAsia="游ゴシック" w:hAnsi="游ゴシック"/>
          <w:b w:val="1"/>
          <w:bCs w:val="1"/>
          <w:i w:val="false"/>
          <w:iCs w:val="false"/>
          <w:sz w:val="21"/>
          <w:szCs w:val="21"/>
        </w:rPr>
        <w:t>▌ 身体機能・転倒・外出（ニーズ調査）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過去1年間に転倒した経験がある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「何度もある」11.0％＋「1度ある」22.6％（n=572）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転倒に対する不安がある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「とても」14.2％＋「やや」37.8％（n=543）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n=540。理由は足腰などの痛み55.4％、交通手段がない19.8％（n=101）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移動手段：自動車（自分で運転）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移動手段：路線バス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タクシー3.2％。公共交通の利用は極めて少ない</w:t>
            </w:r>
          </w:p>
        </w:tc>
      </w:tr>
    </w:tbl>
    <w:p>
      <w:pPr>
        <w:spacing w:after="80" w:before="180" w:line="300"/>
      </w:pPr>
      <w:r>
        <w:rPr>
          <w:rFonts w:ascii="游ゴシック" w:cs="游ゴシック" w:eastAsia="游ゴシック" w:hAnsi="游ゴシック"/>
          <w:b w:val="1"/>
          <w:bCs w:val="1"/>
          <w:i w:val="false"/>
          <w:iCs w:val="false"/>
          <w:sz w:val="21"/>
          <w:szCs w:val="21"/>
        </w:rPr>
        <w:t>▌ 社会参加と担い手（ニーズ調査）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n=439。参加率は15.9％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その他の活動に参加していない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学習89.0％・老人クラブ84.1％・町内会59.4％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ボランティア77.6％・スポーツ76.1％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グループ活動に参加者として参加したい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「是非」9.2％＋「参加してもよい」46.0％（n=543）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企画・運営として参加したい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n=539。担い手の確保が課題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趣味がある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生きがいがある55.3％（n=519）。両者には強い関連（χ²検定 p＜0.001、Cramér's V=0.570、n=506）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生きがいの内容（自由記述256件）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「孫」に関する記述が65件（25.4％）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農作業23件・旅行19件・仕事19件（記述に当該語を含むもの）</w:t>
            </w:r>
          </w:p>
        </w:tc>
      </w:tr>
    </w:tbl>
    <w:p>
      <w:pPr>
        <w:spacing w:after="80" w:before="180" w:line="300"/>
      </w:pPr>
      <w:r>
        <w:rPr>
          <w:rFonts w:ascii="游ゴシック" w:cs="游ゴシック" w:eastAsia="游ゴシック" w:hAnsi="游ゴシック"/>
          <w:b w:val="1"/>
          <w:bCs w:val="1"/>
          <w:i w:val="false"/>
          <w:iCs w:val="false"/>
          <w:sz w:val="21"/>
          <w:szCs w:val="21"/>
        </w:rPr>
        <w:t>▌ 健康・こころ・認知症（ニーズ調査）</w:t>
      </w:r>
    </w:p>
    <w:p>
      <w:pPr>
        <w:spacing w:after="80" w:before="50" w:line="320"/>
        <w:ind w:firstLine="200"/>
        <w:jc w:val="left"/>
      </w:pPr>
      <w:r>
        <w:rPr>
          <w:rFonts w:ascii="游ゴシック" w:cs="游ゴシック" w:eastAsia="游ゴシック" w:hAnsi="游ゴシック"/>
          <w:i w:val="false"/>
          <w:iCs w:val="false"/>
          <w:sz w:val="20"/>
          <w:szCs w:val="20"/>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健康状態が良くない（あまり＋よくない）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この1か月に気分が沈むことがあった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物事に興味がわかなかった25.0％（n=541）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物忘れが多いと感じる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今日が何月何日かわからない時がある30.3％（n=558）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目の病気22.2％・高脂血症18.0％・筋骨格18.0％・糖尿病17.6％（n=528）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本人又は家族に認知症の症状がある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認知症の相談窓口を知っている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n=547。知らない52.3％</w:t>
            </w:r>
          </w:p>
        </w:tc>
      </w:tr>
    </w:tbl>
    <w:p>
      <w:pPr>
        <w:spacing w:after="80" w:before="180" w:line="300"/>
      </w:pPr>
      <w:r>
        <w:rPr>
          <w:rFonts w:ascii="游ゴシック" w:cs="游ゴシック" w:eastAsia="游ゴシック" w:hAnsi="游ゴシック"/>
          <w:b w:val="1"/>
          <w:bCs w:val="1"/>
          <w:i w:val="false"/>
          <w:iCs w:val="false"/>
          <w:sz w:val="21"/>
          <w:szCs w:val="21"/>
        </w:rPr>
        <w:t>▌ 相談・支援体制（ニーズ調査）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家族・友人以外に相談できる相手がいない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n=484。世帯構成による差は小さい（37.0〜43.5％）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心配事や愚痴を聞いてくれる人がいない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看病や世話をしてくれる人がいない3.6％（n=554）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友人・知人と会う頻度がほとんどない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この1か月に会った友人・知人が0人 8.9％（n=540）</w:t>
            </w:r>
          </w:p>
        </w:tc>
      </w:tr>
    </w:tbl>
    <w:p>
      <w:pPr>
        <w:spacing w:after="80" w:before="180" w:line="300"/>
      </w:pPr>
      <w:r>
        <w:rPr>
          <w:rFonts w:ascii="游ゴシック" w:cs="游ゴシック" w:eastAsia="游ゴシック" w:hAnsi="游ゴシック"/>
          <w:b w:val="1"/>
          <w:bCs w:val="1"/>
          <w:i w:val="false"/>
          <w:iCs w:val="false"/>
          <w:sz w:val="21"/>
          <w:szCs w:val="21"/>
        </w:rPr>
        <w:t>▌ 在宅の要介護者と家族介護者の状況（在宅介護実態調査）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施設等への入所・入居を申込済み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33.8％（47件）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検討中14.4％を合わせて48.2％（n=139）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うち本人が回答した票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13.9％（36件中5件）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回答者の68.1％は家族・親族。世帯としての検討状況であり本人の意思ではない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家族・親族の介護が「ない」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45.8％（65件）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この層の56.9％が申込済み（介護が「ある」層は13.5％。V=0.460）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単身世帯の施設申込済み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69.4％（25／36件）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分類「その他（子との同居等）」の世帯18.6％の3.7倍。50.8ポイント差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介護保険サービスを利用していない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58.7％（81件）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未利用層の48.8％が申込済み（利用層は14.3％・n=138）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50件（36.2％）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両設問に有効回答があった138件が分母。この50件の64.0％が申込済み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主な介護者が離職した世帯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9件（13.2％）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離職・転職を含めると13件（19.1％・n=68）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42.1％（32件）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n=76。第9期35.3％から＋6.8ポイント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主な介護者の不安（最多）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外出の付き添い・送迎等／認知症状への対応　ともに33.3％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入浴・洗身26.7％、食事準備24.0％（n=75）</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施設入所の申込みは何によって分かれるか（在宅介護実態調査）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04"/>
        <w:gridCol w:w="104"/>
        <w:gridCol w:w="88"/>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世帯類型</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家族介護なし</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家族介護あり</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83.3％（20／24件）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41.7％（5／12件）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41.6ポイント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夫婦のみ世帯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47.1％（8／17件）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6.7％（1／15件）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その他（子との同居等）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37.5％（9／24件）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8.7％（4／46件）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差（単身−その他）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33.0ポイント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pPr>
      <w:r>
        <w:rPr>
          <w:rFonts w:ascii="游ゴシック" w:cs="游ゴシック" w:eastAsia="游ゴシック" w:hAnsi="游ゴシック"/>
          <w:b w:val="1"/>
          <w:bCs w:val="1"/>
          <w:i w:val="false"/>
          <w:iCs w:val="false"/>
          <w:sz w:val="21"/>
          <w:szCs w:val="21"/>
        </w:rPr>
        <w:t xml:space="preserve">　▌ 第9期調査との比較（ニーズ調査・在宅介護実態調査）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80"/>
        <w:gridCol w:w="80"/>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今回</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働きながらの介護継続が「難しい」計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治療中の病気：筋骨格の病気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介護が必要になった理由：骨折・転倒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介護・介助が必要だが受けていない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閉じこもりリスク（外出が週1回以下）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低栄養リスク（第9期の定義＝BMI18.5未満）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▲1.0ポイント</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の在宅介護実態調査は要介護1〜5の認定者を対象としていたのに対し、今回は要支援を含むため、対象者の構成が異なります【町確認】。第9期で用いていた7つの合成リスク指標（運動器機能・転倒・閉じこもり・低栄養・咀嚼機能低下・認知症・IADL）は、次期以降の経年比較のため第10期から算出を継続します。</w:t>
      </w:r>
    </w:p>
    <w:p>
      <w:pPr>
        <w:spacing w:after="80" w:before="180" w:line="300"/>
      </w:pPr>
      <w:r>
        <w:rPr>
          <w:rFonts w:ascii="游ゴシック" w:cs="游ゴシック" w:eastAsia="游ゴシック" w:hAnsi="游ゴシック"/>
          <w:b w:val="1"/>
          <w:bCs w:val="1"/>
          <w:i w:val="false"/>
          <w:iCs w:val="false"/>
          <w:sz w:val="21"/>
          <w:szCs w:val="21"/>
        </w:rPr>
        <w:t xml:space="preserve">　▌ 体格（BMI）と低栄養リスク（ニーズ調査）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66"/>
        <w:gridCol w:w="144"/>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割合（n=576）</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やせ（BMI18.5未満）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この層は転倒への不安が「とても」21.4％と相対的に高い（n=28）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標準（18.5以上25未満）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62.0％（357人）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高血圧50.2％（n=325）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肥満（25以上）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25.5％（147人）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高血圧66.0％・高脂血症20.6％と生活習慣病の割合が高い（n=141）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不明（身長又は体重が無回答）</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7.5％（43人）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低栄養リスク該当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0.7％（4人）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BMI18.5未満かつ6か月で2〜3kg以上の体重減少。第9期の定義では5.0％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pPr>
      <w:r>
        <w:rPr>
          <w:rFonts w:ascii="游ゴシック" w:cs="游ゴシック" w:eastAsia="游ゴシック" w:hAnsi="游ゴシック"/>
          <w:b w:val="1"/>
          <w:bCs w:val="1"/>
          <w:i w:val="false"/>
          <w:iCs w:val="false"/>
          <w:sz w:val="21"/>
          <w:szCs w:val="21"/>
        </w:rPr>
        <w:t>▌ 調査から確認された構造的な課題</w:t>
      </w:r>
    </w:p>
    <w:p>
      <w:pPr>
        <w:spacing w:after="80" w:before="80" w:line="280"/>
        <w:ind w:left="288"/>
      </w:pPr>
      <w:r>
        <w:rPr>
          <w:rFonts w:ascii="游ゴシック" w:cs="游ゴシック" w:eastAsia="游ゴシック" w:hAnsi="游ゴシック"/>
          <w:b w:val="1"/>
          <w:bCs w:val="1"/>
          <w:i w:val="false"/>
          <w:iCs w:val="false"/>
          <w:sz w:val="20"/>
          <w:szCs w:val="20"/>
        </w:rPr>
        <w:t>● 転倒の経験・転倒への不安・外出控えが連鎖している。転倒予防と外出支援は一体で検討する必要がある。</w:t>
      </w:r>
    </w:p>
    <w:p>
      <w:pPr>
        <w:spacing w:after="80" w:before="80" w:line="280"/>
        <w:ind w:left="288"/>
      </w:pPr>
      <w:r>
        <w:rPr>
          <w:rFonts w:ascii="游ゴシック" w:cs="游ゴシック" w:eastAsia="游ゴシック" w:hAnsi="游ゴシック"/>
          <w:b w:val="1"/>
          <w:bCs w:val="1"/>
          <w:i w:val="false"/>
          <w:iCs w:val="false"/>
          <w:sz w:val="20"/>
          <w:szCs w:val="20"/>
        </w:rPr>
        <w:t>● 移動が自動車に大きく依存しており（自分で運転74.1％）、運転が困難になった後の移動手段が乏しい。</w:t>
      </w:r>
    </w:p>
    <w:p>
      <w:pPr>
        <w:spacing w:after="80" w:before="80" w:line="280"/>
        <w:ind w:left="288"/>
      </w:pPr>
      <w:r>
        <w:rPr>
          <w:rFonts w:ascii="游ゴシック" w:cs="游ゴシック" w:eastAsia="游ゴシック" w:hAnsi="游ゴシック"/>
          <w:b w:val="1"/>
          <w:bCs w:val="1"/>
          <w:i w:val="false"/>
          <w:iCs w:val="false"/>
          <w:sz w:val="20"/>
          <w:szCs w:val="20"/>
        </w:rPr>
        <w:t>● グループ活動への参加意向は55.2％ある一方、企画・運営の担い手は41.4％にとどまる。</w:t>
      </w:r>
    </w:p>
    <w:p>
      <w:pPr>
        <w:spacing w:after="80" w:before="80" w:line="280"/>
        <w:ind w:left="288"/>
      </w:pPr>
      <w:r>
        <w:rPr>
          <w:rFonts w:ascii="游ゴシック" w:cs="游ゴシック" w:eastAsia="游ゴシック" w:hAnsi="游ゴシック"/>
          <w:b w:val="1"/>
          <w:bCs w:val="1"/>
          <w:i w:val="false"/>
          <w:iCs w:val="false"/>
          <w:sz w:val="20"/>
          <w:szCs w:val="20"/>
        </w:rPr>
        <w:t>● 相談窓口が届いていない。世帯構成によらず4割前後が家族・友人以外の相談相手を持たない。</w:t>
      </w:r>
    </w:p>
    <w:p>
      <w:pPr>
        <w:spacing w:after="80" w:before="80" w:line="280"/>
        <w:ind w:left="288"/>
      </w:pPr>
      <w:r>
        <w:rPr>
          <w:rFonts w:ascii="游ゴシック" w:cs="游ゴシック" w:eastAsia="游ゴシック" w:hAnsi="游ゴシック"/>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pPr>
      <w:r>
        <w:rPr>
          <w:rFonts w:ascii="游ゴシック" w:cs="游ゴシック" w:eastAsia="游ゴシック" w:hAnsi="游ゴシック"/>
          <w:b w:val="1"/>
          <w:bCs w:val="1"/>
          <w:i w:val="false"/>
          <w:iCs w:val="false"/>
          <w:sz w:val="26"/>
          <w:szCs w:val="26"/>
        </w:rPr>
        <w:t xml:space="preserve">2-7　サービス供給体制の状況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町域の特性</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施設・事業所は役場周辺に偏在しており、中山間部の住民にとっては距離が利用の障壁となります。一方で、町外施設の利用（住所地特例24人・令和8年3月末）も常態化しており、町民の介護サービス利用は町内の供給量だけでは説明できない構造にあります。</w:t>
      </w:r>
    </w:p>
    <w:p>
      <w:pPr>
        <w:spacing w:after="80" w:before="180" w:line="300"/>
      </w:pPr>
      <w:r>
        <w:rPr>
          <w:rFonts w:ascii="游ゴシック" w:cs="游ゴシック" w:eastAsia="游ゴシック" w:hAnsi="游ゴシック"/>
          <w:b w:val="1"/>
          <w:bCs w:val="1"/>
          <w:i w:val="false"/>
          <w:iCs w:val="false"/>
          <w:sz w:val="21"/>
          <w:szCs w:val="21"/>
        </w:rPr>
        <w:t xml:space="preserve">　▌ 把握すべき供給側のデータ</w:t>
      </w:r>
    </w:p>
    <w:p>
      <w:pPr>
        <w:spacing w:after="80" w:before="50" w:line="320"/>
        <w:ind w:firstLine="200"/>
        <w:jc w:val="left"/>
      </w:pPr>
      <w:r>
        <w:rPr>
          <w:rFonts w:ascii="游ゴシック" w:cs="游ゴシック" w:eastAsia="游ゴシック" w:hAnsi="游ゴシック"/>
          <w:i w:val="false"/>
          <w:iCs w:val="false"/>
          <w:sz w:val="20"/>
          <w:szCs w:val="20"/>
        </w:rPr>
        <w:t xml:space="preserve">本節に掲載する供給側のデータは次のとおり整理します。現時点では町からのご提供及び事業所ヒアリングを待つ項目が多く、事業所ヒアリング（確認事項No.29・No.50・No.51）の結果を受けて確定します。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88"/>
        <w:gridCol w:w="192"/>
        <w:gridCol w:w="56"/>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把握する項目</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現時点で判明していること</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名称・種別・定員・所在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内には8の事業所があり、延べ14のサービスを担っています（厚生労働省「介護サービス情報公表システム」オープンデータ（令和8年6月末時点））。介護老人福祉施設1（定員30人）、介護老人保健施設1（定員86人）、地域密着型介護老人福祉施設入所者生活介護2（定員計30人）、認知症対応型共同生活介護2、短期入所生活介護1（定員20人）、訪問介護・通所介護・訪問リハビリテーション・通所リハビリテーション・短期入所療養介護・居宅介護支援です。　⚠ 町内に小規模多機能型居宅介護はありません。　⚠ 定員・入所者数・入所率は、認知症対応型共同生活介護の1事業所を含め未報告のものがあり、照会票で確かめます（確認事項No.29・No.159）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定員と稼働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利用者数・稼働率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職員数の推移と見通し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第1回策定委員会で、利用者87名に対し職員80名、今後50名となる見込みとの報告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訪問系の供給余力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登録者数と実働者数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訪問介護は町内で登録21名に対し実働4名との報告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住所地特例を含む所在自治体別の内訳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住所地特例24人（令和8年3月末）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No.12</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町内の供給には2つの特徴があります。第1に、町民が利用しているサービスのうち7種類は、町内に事業所がありません。訪問入浴介護、訪問看護、福祉用具貸与、特定施設入居者生活介護、定期巡回・随時対応型訪問介護看護、看護小規模多機能型居宅介護、地域密着型通所介護がこれに当たり、いずれも町外の事業所の利用によるものです（厚生労働省「介護サービス情報公表システム」オープンデータ（令和8年6月末時点）と第9章9-1の令和7年度の実績の突合による）。町域の供給だけでは町民の利用を説明できない構造が、ここにも表れ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2に、町内の8の事業所を運営しているのは3法人です。1つの法人が複数の種類のサービスを担っており、1法人の撤退がサービスの種類ごと失われることを意味します。第7章7-1の提供体制の確保では、この点を踏まえた検討が要ります。</w:t>
      </w:r>
    </w:p>
    <w:p>
      <w:pPr>
        <w:spacing w:after="80" w:before="180" w:line="300"/>
      </w:pPr>
      <w:r>
        <w:rPr>
          <w:rFonts w:ascii="游ゴシック" w:cs="游ゴシック" w:eastAsia="游ゴシック" w:hAnsi="游ゴシック"/>
          <w:b w:val="1"/>
          <w:bCs w:val="1"/>
          <w:i w:val="false"/>
          <w:iCs w:val="false"/>
          <w:sz w:val="21"/>
          <w:szCs w:val="21"/>
        </w:rPr>
        <w:t xml:space="preserve">　▌ 供給制約を示す事象</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第1回策定委員会（令和8年9月2日）では、委員から次の事象が報告されました。いずれも供給側の制約を示すものであり、第10期のサービス見込量の前提となります。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
        <w:gridCol w:w="132"/>
        <w:gridCol w:w="114"/>
      </w:tblGrid>
      <w:tr>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事象</w:t>
            </w:r>
          </w:p>
        </w:tc>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想定される影響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職員の退職により前年度に1ユニット分の人員を削減した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施設・居住系サービスの供給量が既に減少している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職員数の見通し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利用者87名に対し職員80名。今後50名となる見込み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現在の定員を維持できない可能性がある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人材紹介の費用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人材紹介に1件約100万円の紹介料が生じ、運転資金を圧迫している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事業所の経営を圧迫し、撤退・縮小の要因となる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町内で登録21名に対し実働4名。広大な地域で移動の負担が大きい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在宅サービスが施設需要の受け皿になり得ない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在宅復帰の受け皿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入所施設からの在宅復帰を希望する利用者に対し、訪問看護等の体制が不十分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在宅への移行を前提とした施策が機能しない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人員配置基準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配置基準が厳しくなる一方、機能訓練指導員・看護師・ケアマネジャーの確保が困難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加算の取得や事業の継続に影響する</w:t>
            </w:r>
          </w:p>
        </w:tc>
      </w:tr>
    </w:tbl>
    <w:p>
      <w:pPr>
        <w:spacing w:after="80" w:before="80" w:line="280"/>
        <w:ind w:left="288"/>
      </w:pPr>
      <w:r>
        <w:rPr>
          <w:rFonts w:ascii="游ゴシック" w:cs="游ゴシック" w:eastAsia="游ゴシック" w:hAnsi="游ゴシック"/>
          <w:i/>
          <w:iCs/>
          <w:sz w:val="20"/>
          <w:szCs w:val="20"/>
        </w:rPr>
        <w:t xml:space="preserve">⚠ 本節の数値は、第1回策定委員会での委員のご発言に基づくものです。事業所ヒアリング（令和8年9〜10月・確認事項No.50・No.51）により事実関係を確認のうえ確定します。確認が取れない数値及び特定の事業所が識別され得る数値は、計画書（案）には掲載しません。</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3 章</w:t>
      </w:r>
    </w:p>
    <w:p>
      <w:pPr>
        <w:spacing w:after="140" w:before="0" w:line="320"/>
      </w:pPr>
      <w:r>
        <w:rPr>
          <w:rFonts w:ascii="游ゴシック" w:cs="游ゴシック" w:eastAsia="游ゴシック" w:hAnsi="游ゴシック"/>
          <w:b w:val="1"/>
          <w:bCs w:val="1"/>
          <w:i w:val="false"/>
          <w:iCs w:val="false"/>
          <w:sz w:val="20"/>
          <w:szCs w:val="20"/>
        </w:rPr>
        <w:t xml:space="preserve">第9期計画の取組実績と評価</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3-1　第9期計画の体系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第9期計画策定の経緯</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令和6年3月に町長へ答申され、同年6月に確定・公表されま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第9期計画の体系</w:t>
      </w:r>
    </w:p>
    <w:p>
      <w:pPr>
        <w:spacing w:after="80" w:before="50" w:line="320"/>
        <w:ind w:firstLine="200"/>
        <w:jc w:val="right"/>
      </w:pPr>
      <w:r>
        <w:rPr>
          <w:rFonts w:ascii="游ゴシック" w:cs="游ゴシック" w:eastAsia="游ゴシック" w:hAnsi="游ゴシック"/>
          <w:i w:val="false"/>
          <w:iCs w:val="false"/>
          <w:sz w:val="17"/>
          <w:szCs w:val="17"/>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i w:val="false"/>
          <w:iCs w:val="false"/>
          <w:sz w:val="20"/>
          <w:szCs w:val="20"/>
        </w:rPr>
        <w:t xml:space="preserve">・基本理念：誰もが健やかに暮らせるまちづくり</w:t>
      </w:r>
    </w:p>
    <w:p>
      <w:pPr>
        <w:spacing w:after="30" w:before="30" w:line="300"/>
        <w:ind w:left="431"/>
      </w:pPr>
      <w:r>
        <w:rPr>
          <w:rFonts w:ascii="游ゴシック" w:cs="游ゴシック" w:eastAsia="游ゴシック" w:hAnsi="游ゴシック"/>
          <w:i w:val="false"/>
          <w:iCs w:val="false"/>
          <w:sz w:val="20"/>
          <w:szCs w:val="20"/>
        </w:rPr>
        <w:t xml:space="preserve">・基本方針1：健康づくりの推進（第2部 第1章）</w:t>
      </w:r>
    </w:p>
    <w:p>
      <w:pPr>
        <w:spacing w:after="30" w:before="30" w:line="300"/>
        <w:ind w:left="431"/>
      </w:pPr>
      <w:r>
        <w:rPr>
          <w:rFonts w:ascii="游ゴシック" w:cs="游ゴシック" w:eastAsia="游ゴシック" w:hAnsi="游ゴシック"/>
          <w:i w:val="false"/>
          <w:iCs w:val="false"/>
          <w:sz w:val="20"/>
          <w:szCs w:val="20"/>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i w:val="false"/>
          <w:iCs w:val="false"/>
          <w:sz w:val="20"/>
          <w:szCs w:val="20"/>
        </w:rPr>
        <w:t xml:space="preserve">・基本方針3：地域生活を支援する取組の充実（第2部 第3章）</w:t>
      </w:r>
    </w:p>
    <w:p>
      <w:pPr>
        <w:spacing w:after="30" w:before="30" w:line="300"/>
        <w:ind w:left="431"/>
      </w:pPr>
      <w:r>
        <w:rPr>
          <w:rFonts w:ascii="游ゴシック" w:cs="游ゴシック" w:eastAsia="游ゴシック" w:hAnsi="游ゴシック"/>
          <w:i w:val="false"/>
          <w:iCs w:val="false"/>
          <w:sz w:val="20"/>
          <w:szCs w:val="20"/>
        </w:rPr>
        <w:t xml:space="preserve">・基本方針4：地域支援事業の充実（第2部 第4章）</w:t>
      </w:r>
    </w:p>
    <w:p>
      <w:pPr>
        <w:spacing w:after="30" w:before="30" w:line="300"/>
        <w:ind w:left="431"/>
      </w:pPr>
      <w:r>
        <w:rPr>
          <w:rFonts w:ascii="游ゴシック" w:cs="游ゴシック" w:eastAsia="游ゴシック" w:hAnsi="游ゴシック"/>
          <w:i w:val="false"/>
          <w:iCs w:val="false"/>
          <w:sz w:val="20"/>
          <w:szCs w:val="20"/>
        </w:rPr>
        <w:t xml:space="preserve">・基本方針5：介護給付・介護予防給付サービスの充実（第2部 第5章）</w:t>
      </w:r>
    </w:p>
    <w:p>
      <w:pPr>
        <w:spacing w:after="100" w:before="200" w:line="320"/>
      </w:pPr>
      <w:r>
        <w:rPr>
          <w:rFonts w:ascii="游ゴシック" w:cs="游ゴシック" w:eastAsia="游ゴシック" w:hAnsi="游ゴシック"/>
          <w:b w:val="1"/>
          <w:bCs w:val="1"/>
          <w:i w:val="false"/>
          <w:iCs w:val="false"/>
          <w:sz w:val="26"/>
          <w:szCs w:val="26"/>
        </w:rPr>
        <w:t>3-2　主要施策の取組実績</w:t>
      </w:r>
    </w:p>
    <w:p>
      <w:pPr>
        <w:spacing w:after="80" w:before="50" w:line="320"/>
        <w:ind w:firstLine="200"/>
        <w:jc w:val="left"/>
      </w:pPr>
      <w:r>
        <w:rPr>
          <w:rFonts w:ascii="游ゴシック" w:cs="游ゴシック" w:eastAsia="游ゴシック" w:hAnsi="游ゴシック"/>
          <w:i w:val="false"/>
          <w:iCs w:val="false"/>
          <w:sz w:val="20"/>
          <w:szCs w:val="20"/>
        </w:rPr>
        <w:t xml:space="preserve">本節では、第9期計画期間中（令和6〜8年度）に川崎町が実施した主要施策の取組実績を、第4章で示す第10期計画の7つの柱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町担当課による集計を経て本表に反映し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pPr>
      <w:r>
        <w:rPr>
          <w:rFonts w:ascii="游ゴシック" w:cs="游ゴシック" w:eastAsia="游ゴシック" w:hAnsi="游ゴシック"/>
          <w:b w:val="1"/>
          <w:bCs w:val="1"/>
          <w:i w:val="false"/>
          <w:iCs w:val="false"/>
          <w:sz w:val="21"/>
          <w:szCs w:val="21"/>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i w:val="false"/>
          <w:iCs w:val="false"/>
          <w:sz w:val="20"/>
          <w:szCs w:val="20"/>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pPr>
      <w:r>
        <w:rPr>
          <w:rFonts w:ascii="游ゴシック" w:cs="游ゴシック" w:eastAsia="游ゴシック" w:hAnsi="游ゴシック"/>
          <w:b w:val="1"/>
          <w:bCs w:val="1"/>
          <w:i w:val="false"/>
          <w:iCs w:val="false"/>
          <w:sz w:val="21"/>
          <w:szCs w:val="21"/>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i w:val="false"/>
          <w:iCs w:val="false"/>
          <w:sz w:val="20"/>
          <w:szCs w:val="20"/>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 終了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R7.10 開始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3-2-3　在宅生活継続の支援（基本目標3関連）</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令和7年度給付費 25,761千円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i w:val="false"/>
          <w:iCs w:val="false"/>
          <w:sz w:val="20"/>
          <w:szCs w:val="20"/>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特養（67.8人）・老健（66.6人）受給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令和7年度の月平均。介護療養型・介護医療院は0人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月平均134.3人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24人（令和8年3月末）。町内施設縮小に伴い町外依存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R8.3＝24人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pPr>
      <w:r>
        <w:rPr>
          <w:rFonts w:ascii="游ゴシック" w:cs="游ゴシック" w:eastAsia="游ゴシック" w:hAnsi="游ゴシック"/>
          <w:b w:val="1"/>
          <w:bCs w:val="1"/>
          <w:i w:val="false"/>
          <w:iCs w:val="false"/>
          <w:sz w:val="21"/>
          <w:szCs w:val="21"/>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R7=4名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R7=SC25名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令和7年度実績：36,609千円（総合事業7,898＋包括的支援・任意事業28,327＋社会保障充実分385千円）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R7＝3,661万円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地域包括支援センターの体制強化（特に認定調査員の負担軽減）、3計画同時策定（地域福祉計画・障害者計画と同時）の機会を活かした重層的支援体制の整備、生活支援コーディネーターとユニバーサルサポーター制度との連動深化が重要です。</w:t>
      </w:r>
    </w:p>
    <w:p>
      <w:pPr>
        <w:spacing w:after="80" w:before="180" w:line="300"/>
      </w:pPr>
      <w:r>
        <w:rPr>
          <w:rFonts w:ascii="游ゴシック" w:cs="游ゴシック" w:eastAsia="游ゴシック" w:hAnsi="游ゴシック"/>
          <w:b w:val="1"/>
          <w:bCs w:val="1"/>
          <w:i w:val="false"/>
          <w:iCs w:val="false"/>
          <w:sz w:val="21"/>
          <w:szCs w:val="21"/>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累計642名養成（令和7年度見込）。年間受講者は4〜23人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R6=620名／R7=642名累計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累計80名養成（令和7年度見込）。サポーター養成講座の講師役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R6=79名／R7=80名累計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認知症の人と家族の交流・相談の場。令和5年度から年47回</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R6=47回・延235人／R7見込=同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 年12回。初期集中支援チームの訪問件数は減少傾向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 R6=16件／R7見込=12件</w:t>
              <w:br/>
              <w:t xml:space="preserve">訪問 R6=42件／R7見込=12件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整備済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令和6年度に整備。第10期は活動の充実とチーム数の拡大［要確認］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R6=整備／R7見込=整備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R7＝未実施</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pPr>
      <w:r>
        <w:rPr>
          <w:rFonts w:ascii="游ゴシック" w:cs="游ゴシック" w:eastAsia="游ゴシック" w:hAnsi="游ゴシック"/>
          <w:b w:val="1"/>
          <w:bCs w:val="1"/>
          <w:i w:val="false"/>
          <w:iCs w:val="false"/>
          <w:sz w:val="21"/>
          <w:szCs w:val="21"/>
        </w:rPr>
        <w:t xml:space="preserve">　▌ 3-2-7　実績データ連動の枠組み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本節の各事業の数値実績は、町担当課による集計の結果を本表に反映します。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本節の項目</w:t>
            </w:r>
          </w:p>
        </w:tc>
        <w:tc>
          <w:tcPr>
            <w:tcW w:type="pct"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対応する実績一覧シート</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反映時期</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3-2-1 健康づくり・介護予防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3-2-3 在宅生活継続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3-2-4 質の確保・人材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B（事業者連絡会照会含む）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3-2-5 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3-2-6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A（基本法対応・最重要）</w:t>
            </w:r>
          </w:p>
        </w:tc>
      </w:tr>
    </w:tbl>
    <w:p>
      <w:pPr>
        <w:spacing w:after="80" w:before="80" w:line="280"/>
        <w:ind w:left="288"/>
      </w:pPr>
      <w:r>
        <w:rPr>
          <w:rFonts w:ascii="游ゴシック" w:cs="游ゴシック" w:eastAsia="游ゴシック" w:hAnsi="游ゴシック"/>
          <w:i/>
          <w:iCs/>
          <w:sz w:val="20"/>
          <w:szCs w:val="20"/>
        </w:rPr>
        <w:t xml:space="preserve">⚠ 各事業の数値実績は、町担当課による集計の完了を経て確定します。確定までの間、本表の値は［要確認］として掲げています。</w:t>
      </w:r>
    </w:p>
    <w:p>
      <w:pPr>
        <w:spacing w:after="100" w:before="200" w:line="320"/>
      </w:pPr>
      <w:r>
        <w:rPr>
          <w:rFonts w:ascii="游ゴシック" w:cs="游ゴシック" w:eastAsia="游ゴシック" w:hAnsi="游ゴシック"/>
          <w:b w:val="1"/>
          <w:bCs w:val="1"/>
          <w:i w:val="false"/>
          <w:iCs w:val="false"/>
          <w:sz w:val="26"/>
          <w:szCs w:val="26"/>
        </w:rPr>
        <w:t>3-3　評価指標の達成状況</w:t>
      </w:r>
    </w:p>
    <w:p>
      <w:pPr>
        <w:spacing w:after="80" w:before="80" w:line="280"/>
        <w:ind w:left="288"/>
      </w:pPr>
      <w:r>
        <w:rPr>
          <w:rFonts w:ascii="游ゴシック" w:cs="游ゴシック" w:eastAsia="游ゴシック" w:hAnsi="游ゴシック"/>
          <w:i/>
          <w:iCs/>
          <w:sz w:val="20"/>
          <w:szCs w:val="20"/>
        </w:rPr>
        <w:t xml:space="preserve">⚠ 第9期計画で設定された評価指標（KPI）の達成状況は、町担当課での集計を経て確定します。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保険者です。令和7年度が最も高く、令和8年度は37点下が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から令和8年度への37点の減少は、目標Ⅰの「評価結果の活用」が満点16点から0点となったこと、及びアウトカム指標が15点下がったことにより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県内の状況との対比</w:t>
      </w:r>
    </w:p>
    <w:p>
      <w:pPr>
        <w:spacing w:after="80" w:before="50" w:line="320"/>
        <w:ind w:firstLine="200"/>
        <w:jc w:val="left"/>
      </w:pPr>
      <w:r>
        <w:rPr>
          <w:rFonts w:ascii="游ゴシック" w:cs="游ゴシック" w:eastAsia="游ゴシック" w:hAnsi="游ゴシック"/>
          <w:i w:val="false"/>
          <w:iCs w:val="false"/>
          <w:sz w:val="20"/>
          <w:szCs w:val="20"/>
        </w:rPr>
        <w:t xml:space="preserve">同じ期間に、宮城県内35保険者の市町村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ポイントから30.5ポイントへ縮まり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8"/>
        <w:gridCol w:w="88"/>
        <w:gridCol w:w="88"/>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　得点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565点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528点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全国順位（1,741保険者）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696位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114位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県内順位（35保険者）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422.4点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435.0点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455.1点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宮城県内の市町村平均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379.7点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418.9点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497.5点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県平均との差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＋74.3点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＋146.1点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566701"/>
            <wp:docPr id="3" name="Picture 3"/>
            <wp:cNvGraphicFramePr>
              <a:graphicFrameLocks noChangeAspect="1"/>
            </wp:cNvGraphicFramePr>
            <a:graphic>
              <a:graphicData uri="http://schemas.openxmlformats.org/drawingml/2006/picture">
                <pic:pic>
                  <pic:nvPicPr>
                    <pic:cNvPr id="0" name="fig3-1_kofukin.png"/>
                    <pic:cNvPicPr/>
                  </pic:nvPicPr>
                  <pic:blipFill>
                    <a:blip r:embed="rId17"/>
                    <a:stretch>
                      <a:fillRect/>
                    </a:stretch>
                  </pic:blipFill>
                  <pic:spPr>
                    <a:xfrm>
                      <a:off x="0" y="0"/>
                      <a:ext cx="5120640" cy="3566701"/>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図3-1　保険者機能強化推進交付金等の得点の推移と指標群別の内訳（推進・支援の合計／800点満点）</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447228"/>
            <wp:docPr id="5" name="Picture 5"/>
            <wp:cNvGraphicFramePr>
              <a:graphicFrameLocks noChangeAspect="1"/>
            </wp:cNvGraphicFramePr>
            <a:graphic>
              <a:graphicData uri="http://schemas.openxmlformats.org/drawingml/2006/picture">
                <pic:pic>
                  <pic:nvPicPr>
                    <pic:cNvPr id="0" name="fig3-2_keikaku_jisseki.png"/>
                    <pic:cNvPicPr/>
                  </pic:nvPicPr>
                  <pic:blipFill>
                    <a:blip r:embed="rId19"/>
                    <a:stretch>
                      <a:fillRect/>
                    </a:stretch>
                  </pic:blipFill>
                  <pic:spPr>
                    <a:xfrm>
                      <a:off x="0" y="0"/>
                      <a:ext cx="5120640" cy="3447228"/>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図3-2　第9期計画の計画値と実績値の対比（令和7年度・給付費）</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給付費は、計画1,011,020千円に対し実績998,220千円（達成率98.7％）でした。総額では計画にほぼ沿っていますが、区分別にみると居宅サービスが計画を8.8％下回る一方、施設サービスは3.3％上回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総額が一致していることの内側で、在宅から施設・居住系への移行が進んでいます。居宅サービスが計画を下回ったのは、町内事業所の縮小（訪問介護の登録ヘルパーの減少）と、住所地特例24人（令和8年3月末）に表れる町外施設の利用の常態化が同時に進んだ結果と考えられます。第10期のサービス見込量は、この移行が続くことを前提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この対比は、保険者機能強化推進交付金 推進 目標Ⅰ（ⅱ）2「事業計画の進捗状況」（配点12点・本町は令和8年度0点）が求める分析に当たります。8-3に定める計画値と実績値の乖離のモニタリングは、本図と同じ様式により毎年度行い、結果を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保険者のうち55保険者が下回りますが、本町528点は該当しません。</w:t>
      </w:r>
    </w:p>
    <w:p>
      <w:pPr>
        <w:spacing w:after="80" w:before="180" w:line="300"/>
      </w:pPr>
      <w:r>
        <w:rPr>
          <w:rFonts w:ascii="游ゴシック" w:cs="游ゴシック" w:eastAsia="游ゴシック" w:hAnsi="游ゴシック"/>
          <w:b w:val="1"/>
          <w:bCs w:val="1"/>
          <w:i w:val="false"/>
          <w:iCs w:val="false"/>
          <w:sz w:val="21"/>
          <w:szCs w:val="21"/>
        </w:rPr>
        <w:t xml:space="preserve">　▌ 失点の内訳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指標は9つ、配点の合計は136点です。このうち「生活支援コーディネーターの地域ケア会議への参加割合」は、生活支援コーディネーター25名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208"/>
        <w:gridCol w:w="48"/>
        <w:gridCol w:w="8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交付金・目標</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0点となった指標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推進Ⅳ／支援Ⅳ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評価結果の活用（令和7年度は満点16点）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34位／35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人生の最終段階における支援の実施状況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後期高齢者と給付費の伸び率比較（令和7年度は3点）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PFS（成果連動型民間委託契約）委託事業数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介護の仕事の魅力に関する研修の実施状況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介護人材の定着・資質向上に関する研修の実施状況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支援Ⅱ</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pPr>
      <w:r>
        <w:rPr>
          <w:rFonts w:ascii="游ゴシック" w:cs="游ゴシック" w:eastAsia="游ゴシック" w:hAnsi="游ゴシック"/>
          <w:b w:val="1"/>
          <w:bCs w:val="1"/>
          <w:i w:val="false"/>
          <w:iCs w:val="false"/>
          <w:sz w:val="21"/>
          <w:szCs w:val="21"/>
        </w:rPr>
        <w:t xml:space="preserve">　▌ アウトカム指標の内訳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48"/>
        <w:gridCol w:w="56"/>
        <w:gridCol w:w="12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アウトカム指標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宮城県平均（県内順位）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10.7（31位）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7.0（10位）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11.4（24位）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13.1（8位）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11.1（16位）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pPr>
      <w:r>
        <w:rPr>
          <w:rFonts w:ascii="游ゴシック" w:cs="游ゴシック" w:eastAsia="游ゴシック" w:hAnsi="游ゴシック"/>
          <w:b w:val="1"/>
          <w:bCs w:val="1"/>
          <w:i w:val="false"/>
          <w:iCs w:val="false"/>
          <w:sz w:val="21"/>
          <w:szCs w:val="21"/>
        </w:rPr>
        <w:t xml:space="preserve">　▌ 規模と条件を揃えた比較</w:t>
      </w:r>
    </w:p>
    <w:p>
      <w:pPr>
        <w:spacing w:after="80" w:before="50" w:line="320"/>
        <w:ind w:firstLine="200"/>
        <w:jc w:val="left"/>
      </w:pPr>
      <w:r>
        <w:rPr>
          <w:rFonts w:ascii="游ゴシック" w:cs="游ゴシック" w:eastAsia="游ゴシック" w:hAnsi="游ゴシック"/>
          <w:i w:val="false"/>
          <w:iCs w:val="false"/>
          <w:sz w:val="20"/>
          <w:szCs w:val="20"/>
        </w:rPr>
        <w:t xml:space="preserve">交付金の得点は団体の規模と強く相関しています。第1号被保険者数が3千人未満の団体の平均は407.6点、10万人以上の団体の平均は527.8点で、120.2点の差があります。また、過疎地域に該当する885保険者の平均437.4点は、非該当856保険者の平均473.5点を36.1点下回ります。本町と同じ規模区分（3千〜1万人未満）かつ過疎地域該当の285保険者で比べると、本町は47位（上位16.5％）で、平均を85.6点上回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64"/>
        <w:gridCol w:w="96"/>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比較の軸</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川崎町の順位</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平均との差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366位（上位21.0％）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＋72.9点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同規模（第1号被保険者3千〜1万人未満）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90位（上位16.8％）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＋79.2点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同規模かつ過疎地域該当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285保険者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47位（上位16.5％）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＋85.6点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8位（上位22.9％）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pPr>
      <w:r>
        <w:rPr>
          <w:rFonts w:ascii="游ゴシック" w:cs="游ゴシック" w:eastAsia="游ゴシック" w:hAnsi="游ゴシック"/>
          <w:b w:val="1"/>
          <w:bCs w:val="1"/>
          <w:i w:val="false"/>
          <w:iCs w:val="false"/>
          <w:sz w:val="21"/>
          <w:szCs w:val="21"/>
        </w:rPr>
        <w:t xml:space="preserve">　▌ 規模区分・過疎地域該当ごとの平均（参考）</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令和8年度の市町村分（推進・支援合計800点満点）の分布は次のとおりです。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6"/>
        <w:gridCol w:w="64"/>
        <w:gridCol w:w="80"/>
        <w:gridCol w:w="80"/>
      </w:tblGrid>
      <w:tr>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規模区分（第1号被保険者数）</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保険者数</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中央値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区分1　3千人未満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407.6点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区分2　3千〜1万人未満（川崎町）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448.8点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456.0点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区分3　1万〜5万人未満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区分4　5万〜10万人未満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508.0点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517.0点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区分5　10万人以上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527.8点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535.5点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437.4点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445.0点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過疎地域非該当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855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485.0点</w:t>
            </w:r>
          </w:p>
        </w:tc>
      </w:tr>
    </w:tbl>
    <w:p>
      <w:pPr>
        <w:spacing w:after="80" w:before="180" w:line="300"/>
      </w:pPr>
      <w:r>
        <w:rPr>
          <w:rFonts w:ascii="游ゴシック" w:cs="游ゴシック" w:eastAsia="游ゴシック" w:hAnsi="游ゴシック"/>
          <w:b w:val="1"/>
          <w:bCs w:val="1"/>
          <w:i w:val="false"/>
          <w:iCs w:val="false"/>
          <w:sz w:val="21"/>
          <w:szCs w:val="21"/>
        </w:rPr>
        <w:t xml:space="preserve">　▌ 3年間で変わらない強みと、一度も取れていない指標</w:t>
      </w:r>
    </w:p>
    <w:p>
      <w:pPr>
        <w:spacing w:after="80" w:before="50" w:line="320"/>
        <w:ind w:firstLine="200"/>
        <w:jc w:val="left"/>
      </w:pPr>
      <w:r>
        <w:rPr>
          <w:rFonts w:ascii="游ゴシック" w:cs="游ゴシック" w:eastAsia="游ゴシック" w:hAnsi="游ゴシック"/>
          <w:i w:val="false"/>
          <w:iCs w:val="false"/>
          <w:sz w:val="20"/>
          <w:szCs w:val="20"/>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4"/>
        <w:gridCol w:w="36"/>
        <w:gridCol w:w="90"/>
      </w:tblGrid>
      <w:tr>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3年連続で満点の指標（15項目・計241点）</w:t>
            </w:r>
          </w:p>
        </w:tc>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全国平均（R8）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庁内・庁外における連携体制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給付費適正化方策の策定状況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介護人材の確保・定着の取組状況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在宅医療・介護連携の具体的取組状況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医療・介護関係者間の情報共有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認知症の早期診断・早期対応の体制構築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地域の介護保険事業の特徴／事業計画の進捗状況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14.9／13.3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アウトリーチ等の取組状況／介護予防・生活支援の体制整備</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介護予防等と保健事業の一体的実施／通いの場参加者の健康状態の把握・分析／地域リハビリテーションの推進／多様なサービスの活用推進</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データを活用した課題の把握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pPr>
      <w:r>
        <w:rPr>
          <w:rFonts w:ascii="游ゴシック" w:cs="游ゴシック" w:eastAsia="游ゴシック" w:hAnsi="游ゴシック"/>
          <w:b w:val="1"/>
          <w:bCs w:val="1"/>
          <w:i w:val="false"/>
          <w:iCs w:val="false"/>
          <w:sz w:val="21"/>
          <w:szCs w:val="21"/>
        </w:rPr>
        <w:t xml:space="preserve">　▌ 失点を取り戻す順序</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9指標について、同規模かつ過疎地域該当の285保険者のうちどれだけが満点を取っているかを数え、取りに行く順序を定めました。配点の大きさではなく、同規模の団体が現に取れているかどうかで順位を付け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
        <w:gridCol w:w="102"/>
        <w:gridCol w:w="177"/>
      </w:tblGrid>
      <w:tr>
        <w:tc>
          <w:tcPr>
            <w:tcW w:type="dxa" w:w="2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0点の指標（配点）</w:t>
            </w:r>
          </w:p>
        </w:tc>
        <w:tc>
          <w:tcPr>
            <w:tcW w:type="dxa" w:w="1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当面の方針（同規模285団体で満点を取っている数）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評価結果の活用（16点）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令和7年度は満点であった。仕組みを戻す（8-3・8-4）。同規模で満点110件（38.6％）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配置数は満点。会議への出席を運用で確保する。同規模で満点161件（56.5％）で最も取りやすい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段階的に取りに行く（第6章）。同規模で満点32件（11.2％）・一部取得167件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後期高齢者と給付費の伸び率比較（12点）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給付費の伸びの管理と一体で（8-3）。同規模で満点15件（5.3％）・一部取得180件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短期的な要介護度の変化（要介護１・２）（40点）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満点は同規模に1件もない。一部取得（233件・81.8％）を目標とする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介護の仕事の魅力／定着・資質向上に関する研修（各12点）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第2回策定委員会の選択4のご判断による。同規模で満点15件／9件（3〜5％）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人生の最終段階における支援の実施状況（16点）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同規模平均3.6点で全国平均6.4点を下回る。ACPの実施記録を残す運用から始める。同規模で満点3件（1.1％）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PFS（成果連動型民間委託契約）委託事業数（12点）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第10期では追わない。同規模で満点1件（0.4％）・269件が0点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3つの指標群でみた本町の位置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令和8年度の800点は、体制・取組指標群（380点）、活動指標群（220点）、成果指標群（200点）の3つで構成されています。本町の得点をこの3つに分けると、はっきりとした傾斜があります。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80"/>
        <w:gridCol w:w="112"/>
        <w:gridCol w:w="88"/>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指標群（満点）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全国1,741保険者</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同規模かつ過疎285保険者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体制・取組指標群（380点）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353点（92.9％）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166位／平均276.3点（72.7％）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活動指標群（220点）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95点（43.2％）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514位／平均83.3点（37.9％）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成果指標群（200点）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80点（40.0％）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1,087位／平均95.5点（47.8％）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176位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合計（800点）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528点（66.0％）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366位／平均455.1点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47位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保険者は、全国1,741保険者のうち6団体のみです。</w:t>
      </w:r>
    </w:p>
    <w:p>
      <w:pPr>
        <w:spacing w:after="80" w:before="180" w:line="300"/>
      </w:pPr>
      <w:r>
        <w:rPr>
          <w:rFonts w:ascii="游ゴシック" w:cs="游ゴシック" w:eastAsia="游ゴシック" w:hAnsi="游ゴシック"/>
          <w:b w:val="1"/>
          <w:bCs w:val="1"/>
          <w:i w:val="false"/>
          <w:iCs w:val="false"/>
          <w:sz w:val="21"/>
          <w:szCs w:val="21"/>
        </w:rPr>
        <w:t xml:space="preserve">　▌ 体制・取組指標群の失点は3か所・27点</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失点272点のうち、体制・取組指標群の失点は27点にとどまります。その27点は次の3か所だけであり、いずれも新たな事業も予算も要さず、仕組みを定めて本計画に書くことで得点できます。失点の額としては小さいものの、取り戻せる確実性は最も高い部分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24"/>
        <w:gridCol w:w="80"/>
        <w:gridCol w:w="192"/>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失点した枝番</w:t>
            </w:r>
          </w:p>
        </w:tc>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全国の得点率</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要件と本計画での手当て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目標Ⅰ（ⅰ）4　評価結果の活用　ア〜エ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ア83.1％／イ64.4％／ウ70.0％／エ50.3％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目標Ⅱ（ⅰ）2　給付費適正化事業の取組状況　ア（3事業の全てを実施）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96.9％（宮城県内91.4％）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 目標Ⅱ（ⅰ）1　カ　認知症の人及び家族等の意見を踏まえた市町村認知症施策推進計画の策定に着手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42.8％（同規模かつ過疎30.9％）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認知症の人と家族等が参画し意見を反映させる仕組みを整えたうえで策定に着手していることが要件。同じ項目のア〜オ20点は満点。→ 第6章6-1の策定手続がそのまま要件となる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このうち後の2件は、項目の単位でみると得点しているため（給付費適正化事業の取組状況は36点中30点、認知症サポーター等を活用した地域支援体制の構築は25点中20点）、枝番の単位まで下ろして評価指標の本文と突き合わせることにより把握した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の取組状況」のアは、全国1,741保険者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同じ項目のイ〜オで30点を満点で得ているため、実施状況をご確認いただきます（確認事項No.127）。</w:t>
      </w:r>
    </w:p>
    <w:p>
      <w:pPr>
        <w:spacing w:after="80" w:before="50" w:line="320"/>
        <w:ind w:firstLine="200"/>
        <w:jc w:val="left"/>
      </w:pPr>
      <w:r>
        <w:rPr>
          <w:rFonts w:ascii="游ゴシック" w:cs="游ゴシック" w:eastAsia="游ゴシック" w:hAnsi="游ゴシック"/>
          <w:i w:val="false"/>
          <w:iCs w:val="false"/>
          <w:sz w:val="20"/>
          <w:szCs w:val="20"/>
        </w:rPr>
        <w:t xml:space="preserve">⚠ 「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そのまま要件イ（庁外の関係者の参画）を満た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180" w:line="300"/>
      </w:pPr>
      <w:r>
        <w:rPr>
          <w:rFonts w:ascii="游ゴシック" w:cs="游ゴシック" w:eastAsia="游ゴシック" w:hAnsi="游ゴシック"/>
          <w:b w:val="1"/>
          <w:bCs w:val="1"/>
          <w:i w:val="false"/>
          <w:iCs w:val="false"/>
          <w:sz w:val="21"/>
          <w:szCs w:val="21"/>
        </w:rPr>
        <w:t xml:space="preserve">　▌ 成果指向型配分枠（配点100点）</w:t>
      </w:r>
    </w:p>
    <w:p>
      <w:pPr>
        <w:spacing w:after="80" w:before="50" w:line="320"/>
        <w:ind w:firstLine="200"/>
        <w:jc w:val="left"/>
      </w:pPr>
      <w:r>
        <w:rPr>
          <w:rFonts w:ascii="游ゴシック" w:cs="游ゴシック" w:eastAsia="游ゴシック" w:hAnsi="游ゴシック"/>
          <w:i w:val="false"/>
          <w:iCs w:val="false"/>
          <w:sz w:val="20"/>
          <w:szCs w:val="20"/>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2"/>
        <w:gridCol w:w="78"/>
        <w:gridCol w:w="90"/>
      </w:tblGrid>
      <w:tr>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要件（評価指標の留意点）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本計画の該当箇所</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地域の介護給付費の動向・地域資源・医療・介護・健康づくりに関するデータ等、十分なデータに基づき地域分析を行い課題を設定している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第2章2-1〜2-5・第3章3-1〜3-2・第4章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2調査718件と令和7年度実績により実施済み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年齢・状態・性別等の具体的な住民層を特定して対象層を設定している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第4章4-1（重点課題）・第5章5-3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「単身かつ家族介護なし」「本人が女性の世帯の50代以下の介護者」等を特定済み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データ等に基づく客観的な評価が行えるアウトプット指標を置いている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第10章10-4（KPI管理表）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対象層や社会に現れた変化を客観的に効果検証できるアウトカム指標を置いている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第10章10-4・第6章6-3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アウトプット指標・アウトカム指標に具体的な目標値を記載している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第2回・第3回策定委員会で確定</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本枠は該当状況調査の結果により厚生労働省が算定するもので、全国一覧表（001732614.xlsx）に含まれていないため、本町の得点は把握できていません。宮城県を通じて確認します（確認事項No.128）。</w:t>
      </w:r>
    </w:p>
    <w:p>
      <w:pPr>
        <w:spacing w:after="100" w:before="200" w:line="320"/>
      </w:pPr>
      <w:r>
        <w:rPr>
          <w:rFonts w:ascii="游ゴシック" w:cs="游ゴシック" w:eastAsia="游ゴシック" w:hAnsi="游ゴシック"/>
          <w:b w:val="1"/>
          <w:bCs w:val="1"/>
          <w:i w:val="false"/>
          <w:iCs w:val="false"/>
          <w:sz w:val="26"/>
          <w:szCs w:val="26"/>
        </w:rPr>
        <w:t>3-4　第10期に向けた課題</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キックオフ会議における自治体課題の確認、実績データの分析、及び令和8年6〜7月に実施した2調査の結果から、第10期計画では以下の課題への対応が重要となります。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課題</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独居・夫婦のみに加え、未婚の子と高齢親の同居世帯での介護負担が課題。本人が男性の世帯では介護者の70.6％が70歳以上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地域福祉計画・障害者計画と同時策定。移送・重層的支援等の論点整理が必要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みやぎ県南中核病院・刈田綜合病院との連携の計画明記</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相談窓口が届いていない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家族・友人以外に相談相手がいない38.8％、認知症相談窓口を知らない52.3％。世帯構成によらない共通の課題であり、対象を絞らない周知が必要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家族介護者が不在の在宅世帯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⑪</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取組と成果の接続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4 章</w:t>
      </w:r>
    </w:p>
    <w:p>
      <w:pPr>
        <w:spacing w:after="140" w:before="0" w:line="320"/>
      </w:pPr>
      <w:r>
        <w:rPr>
          <w:rFonts w:ascii="游ゴシック" w:cs="游ゴシック" w:eastAsia="游ゴシック" w:hAnsi="游ゴシック"/>
          <w:b w:val="1"/>
          <w:bCs w:val="1"/>
          <w:i w:val="false"/>
          <w:iCs w:val="false"/>
          <w:sz w:val="20"/>
          <w:szCs w:val="20"/>
        </w:rPr>
        <w:t xml:space="preserve">計画の基本理念と基本目標</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4-1　基本理念（第9期踏襲）</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pPr>
      <w:r>
        <w:rPr>
          <w:rFonts w:ascii="游ゴシック" w:cs="游ゴシック" w:eastAsia="游ゴシック" w:hAnsi="游ゴシック"/>
          <w:b w:val="1"/>
          <w:bCs w:val="1"/>
          <w:i w:val="false"/>
          <w:iCs w:val="false"/>
          <w:sz w:val="21"/>
          <w:szCs w:val="21"/>
        </w:rPr>
        <w:t xml:space="preserve">　▌ 基本理念（案）</w:t>
      </w:r>
    </w:p>
    <w:p>
      <w:pPr>
        <w:spacing w:after="240" w:before="240" w:line="360"/>
        <w:jc w:val="center"/>
      </w:pPr>
      <w:r>
        <w:rPr>
          <w:rFonts w:ascii="游ゴシック" w:cs="游ゴシック" w:eastAsia="游ゴシック" w:hAnsi="游ゴシック"/>
          <w:i w:val="false"/>
          <w:iCs w:val="false"/>
          <w:sz w:val="20"/>
          <w:szCs w:val="20"/>
        </w:rPr>
        <w:t xml:space="preserve">誰もが健やかに暮らせるまちづくり</w:t>
      </w:r>
    </w:p>
    <w:p>
      <w:pPr>
        <w:spacing w:after="80" w:before="180" w:line="300"/>
      </w:pPr>
      <w:r>
        <w:rPr>
          <w:rFonts w:ascii="游ゴシック" w:cs="游ゴシック" w:eastAsia="游ゴシック" w:hAnsi="游ゴシック"/>
          <w:b w:val="1"/>
          <w:bCs w:val="1"/>
          <w:i w:val="false"/>
          <w:iCs w:val="false"/>
          <w:sz w:val="21"/>
          <w:szCs w:val="21"/>
        </w:rPr>
        <w:t xml:space="preserve">　▌ サブタイトル（第10期で新たに付加）</w:t>
      </w:r>
    </w:p>
    <w:p>
      <w:pPr>
        <w:spacing w:after="200" w:before="200" w:line="320"/>
        <w:jc w:val="center"/>
      </w:pPr>
      <w:r>
        <w:rPr>
          <w:rFonts w:ascii="游ゴシック" w:cs="游ゴシック" w:eastAsia="游ゴシック" w:hAnsi="游ゴシック"/>
          <w:i/>
          <w:iCs/>
          <w:sz w:val="20"/>
          <w:szCs w:val="20"/>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ind w:left="288"/>
      </w:pPr>
      <w:r>
        <w:rPr>
          <w:rFonts w:ascii="游ゴシック" w:cs="游ゴシック" w:eastAsia="游ゴシック" w:hAnsi="游ゴシック"/>
          <w:i/>
          <w:iCs/>
          <w:sz w:val="20"/>
          <w:szCs w:val="20"/>
        </w:rPr>
        <w:t xml:space="preserve">⚠ 基本理念の本文・サブタイトル案は、第1回策定委員会（令和8年9月2日）でご審議いただき、確定します。</w:t>
      </w:r>
    </w:p>
    <w:p>
      <w:pPr>
        <w:spacing w:after="100" w:before="200" w:line="320"/>
      </w:pPr>
      <w:r>
        <w:rPr>
          <w:rFonts w:ascii="游ゴシック" w:cs="游ゴシック" w:eastAsia="游ゴシック" w:hAnsi="游ゴシック"/>
          <w:b w:val="1"/>
          <w:bCs w:val="1"/>
          <w:i w:val="false"/>
          <w:iCs w:val="false"/>
          <w:sz w:val="26"/>
          <w:szCs w:val="26"/>
        </w:rPr>
        <w:t xml:space="preserve">4-2　施策の体系（7つの柱）</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9期の基本方針と第10期の7つの柱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90"/>
        <w:gridCol w:w="120"/>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第9期計画の基本方針</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検討過程の基本目標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第10期計画の柱</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　健康づくりの推進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　高齢者が安心して暮らせる</w:t>
              <w:br/>
              <w:t xml:space="preserve">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　高齢者が安心して暮らせる</w:t>
              <w:br/>
              <w:t xml:space="preserve">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　高齢者が安心して暮らせる</w:t>
              <w:br/>
              <w:t xml:space="preserve">まちづくりの推進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　地域生活を支援する</w:t>
              <w:br/>
              <w:t xml:space="preserve">取り組みの充実</w:t>
              <w:br/>
              <w:t xml:space="preserve">【家族介護者への支援を新設】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　地域支援事業の充実</w:t>
              <w:br/>
              <w:t xml:space="preserve">【認知症施策を柱5へ移設】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（基本方針3・4に含まれていた</w:t>
              <w:br/>
              <w:t xml:space="preserve">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　認知症施策の推進</w:t>
              <w:br/>
              <w:t xml:space="preserve">【独立。認知症基本法第13条】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　介護給付・介護予防給付</w:t>
              <w:br/>
              <w:t xml:space="preserve">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　介護サービスの質の確保と</w:t>
              <w:br/>
              <w:t xml:space="preserve">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　介護給付・介護予防給付</w:t>
              <w:br/>
              <w:t xml:space="preserve">サービスの充実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（基本方針4・5に含まれていた</w:t>
              <w:br/>
              <w:t xml:space="preserve">包括的支援・保険者機能）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　地域マネジメントに関する事項</w:t>
              <w:br/>
              <w:t xml:space="preserve">【乖離のモニタリング・</w:t>
              <w:br/>
              <w:t xml:space="preserve">住所地特例への対応を新設】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
        <w:gridCol w:w="148"/>
      </w:tblGrid>
      <w:tr>
        <w:tc>
          <w:tcPr>
            <w:tcW w:type="dxa"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w:t>
            </w:r>
          </w:p>
        </w:tc>
        <w:tc>
          <w:tcPr>
            <w:tcW w:type="dxa" w:w="1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生涯を通じた健康づくり、医療機関との連携、感染症対策、健康診査・保健指導を推進します。体格（BMI）区分別の分析により保健指導の対象を絞り込みます。（2節5項17事業）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柱2．高齢者が安心して</w:t>
              <w:br/>
              <w:t xml:space="preserve">　暮らせるまちづくりの推進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柱3．地域生活を支援する</w:t>
              <w:br/>
              <w:t xml:space="preserve">　取り組みの充実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柱5．認知症施策の推進</w:t>
              <w:br/>
              <w:t xml:space="preserve">　【独立】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柱6．介護給付・介護予防給付</w:t>
              <w:b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居宅サービス14種別、地域密着型サービス9種別、施設サービス3種別の見込量を確保します。必要利用定員総数は第9章9-1に定めます。（3節3項26事業）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柱7．地域マネジメントに</w:t>
              <w:br/>
              <w:t xml:space="preserve">　関する事項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pPr>
      <w:r>
        <w:rPr>
          <w:rFonts w:ascii="游ゴシック" w:cs="游ゴシック" w:eastAsia="游ゴシック" w:hAnsi="游ゴシック"/>
          <w:b w:val="1"/>
          <w:bCs w:val="1"/>
          <w:i w:val="false"/>
          <w:iCs w:val="false"/>
          <w:sz w:val="26"/>
          <w:szCs w:val="26"/>
        </w:rPr>
        <w:t>4-3　計画の重点ポイント（4つの重点）</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66"/>
        <w:gridCol w:w="21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テーマ</w:t>
            </w:r>
          </w:p>
        </w:tc>
        <w:tc>
          <w:tcPr>
            <w:tcW w:type="dxa" w:w="2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対応する柱・関連施策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br/>
              <w:t xml:space="preserve">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柱5を独立させ、計画書では第6章として位置付け。本人ミーティングの新設・チームオレンジの活動の充実・認知症の日及び認知症月間の事業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br/>
              <w:t xml:space="preserve">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柱3。タクシー助成終了後の社協・NPO移送＋デマンドバス＋町民バスの3制度を一体で運用し周知を強化。施設偏在への対応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家族介護者支援</w:t>
              <w:br/>
              <w:t xml:space="preserve">と地域包括ケアの深化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柱3・柱4。家族介護者への支援を新設。介護者の高齢化対策は本人が男性の世帯、両立支援は本人が女性の世帯を主たる対象とする。包括センターの体制強化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広域連携と</w:t>
              <w:br/>
              <w:t xml:space="preserve">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柱1・柱6・柱7。みやぎ県南中核病院等との広域医療連携、住所地特例24人を含めた施設供給見込量、介護人材の確保</w:t>
            </w:r>
          </w:p>
        </w:tc>
      </w:tr>
    </w:tbl>
    <w:p>
      <w:pPr>
        <w:spacing w:after="100" w:before="200" w:line="320"/>
      </w:pPr>
      <w:r>
        <w:rPr>
          <w:rFonts w:ascii="游ゴシック" w:cs="游ゴシック" w:eastAsia="游ゴシック" w:hAnsi="游ゴシック"/>
          <w:b w:val="1"/>
          <w:bCs w:val="1"/>
          <w:i w:val="false"/>
          <w:iCs w:val="false"/>
          <w:sz w:val="26"/>
          <w:szCs w:val="26"/>
        </w:rPr>
        <w:t>4-4　計画の体系図</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本計画の基本理念・施策の体系は以下のとおりです。柱ごとの節・項・事業は、7つの柱17節37項143事業により構成しています。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1"/>
                <w:szCs w:val="21"/>
              </w:rPr>
              <w:t xml:space="preserve">【基本理念】誰もが健やかに暮らせるまちづくり</w:t>
            </w:r>
          </w:p>
        </w:tc>
      </w:tr>
      <w:tr>
        <w:tc>
          <w:tcPr/>
          <w:p>
            <w:pPr>
              <w:spacing w:after="80" w:before="80"/>
              <w:jc w:val="center"/>
            </w:pPr>
            <w:r>
              <w:rPr>
                <w:rFonts w:ascii="游ゴシック" w:cs="游ゴシック" w:eastAsia="游ゴシック" w:hAnsi="游ゴシック"/>
                <w:i/>
                <w:iCs/>
                <w:sz w:val="17"/>
                <w:szCs w:val="17"/>
              </w:rPr>
              <w:t xml:space="preserve">〜 認知症になっても誰もが自分らしく暮らせる地域共生社会の実現 〜</w:t>
            </w:r>
          </w:p>
        </w:tc>
      </w:tr>
      <w:tr>
        <w:tc>
          <w:tcPr/>
          <w:p>
            <w:pPr>
              <w:spacing w:after="80" w:before="80"/>
              <w:jc w:val="center"/>
            </w:pPr>
            <w:r>
              <w:rPr>
                <w:rFonts w:ascii="游ゴシック" w:cs="游ゴシック" w:eastAsia="游ゴシック" w:hAnsi="游ゴシック"/>
                <w:i/>
                <w:iCs/>
                <w:sz w:val="17"/>
                <w:szCs w:val="17"/>
              </w:rPr>
              <w:t xml:space="preserve">↓</w:t>
            </w:r>
          </w:p>
        </w:tc>
      </w:tr>
      <w:tr>
        <w:tc>
          <w:tcPr/>
          <w:p>
            <w:pPr>
              <w:spacing w:after="80" w:before="80"/>
              <w:jc w:val="center"/>
            </w:pPr>
            <w:r>
              <w:rPr>
                <w:rFonts w:ascii="游ゴシック" w:cs="游ゴシック" w:eastAsia="游ゴシック" w:hAnsi="游ゴシック"/>
                <w:i/>
                <w:iCs/>
                <w:sz w:val="17"/>
                <w:szCs w:val="17"/>
              </w:rPr>
              <w:t xml:space="preserve">【7つの柱】（全7章17節37項143事業）</w:t>
            </w:r>
          </w:p>
        </w:tc>
      </w:tr>
    </w:tbl>
    <w:p>
      <w:pPr>
        <w:spacing w:after="80" w:before="80"/>
      </w:pPr>
      <w:r>
        <w:rPr>
          <w:rFonts w:ascii="游ゴシック" w:cs="游ゴシック" w:eastAsia="游ゴシック" w:hAnsi="游ゴシック"/>
          <w:i w:val="false"/>
          <w:iCs w:val="false"/>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80"/>
        <w:gridCol w:w="96"/>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21"/>
                <w:szCs w:val="21"/>
              </w:rPr>
              <w:t xml:space="preserve">柱1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1"/>
                <w:bCs w:val="1"/>
                <w:i w:val="false"/>
                <w:iCs w:val="false"/>
                <w:sz w:val="17"/>
                <w:szCs w:val="17"/>
              </w:rPr>
              <w:t xml:space="preserve">健康づくりの推進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第5章 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高齢者が安心して暮らせるまちづくりの推進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地域生活を支援する取り組みの充実【家族介護者への支援を新設】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5-2・5-3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5-1・5-5／第9章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認知症施策の推進【独立】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第6章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介護給付・介護予防給付サービスの充実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地域マネジメントに関する事項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第7章／第8章／第10章</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5 章</w:t>
      </w:r>
    </w:p>
    <w:p>
      <w:pPr>
        <w:spacing w:after="140" w:before="0" w:line="320"/>
      </w:pPr>
      <w:r>
        <w:rPr>
          <w:rFonts w:ascii="游ゴシック" w:cs="游ゴシック" w:eastAsia="游ゴシック" w:hAnsi="游ゴシック"/>
          <w:b w:val="1"/>
          <w:bCs w:val="1"/>
          <w:i w:val="false"/>
          <w:iCs w:val="false"/>
          <w:sz w:val="20"/>
          <w:szCs w:val="20"/>
        </w:rPr>
        <w:t xml:space="preserve">施策の展開</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では、第4章で示した7つの柱のうち、認知症施策と地域マネジメントを除く5つの柱の施策を、施策の方向性・事業の一覧・成果指標（KPI）の3層で整理します。事業は施策体系の節・項の単位で掲げており、本章に106事業を収めています。認知症施策（28事業）は第6章、地域マネジメント（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ind w:left="288"/>
      </w:pPr>
      <w:r>
        <w:rPr>
          <w:rFonts w:ascii="游ゴシック" w:cs="游ゴシック" w:eastAsia="游ゴシック" w:hAnsi="游ゴシック"/>
          <w:i/>
          <w:iCs/>
          <w:sz w:val="20"/>
          <w:szCs w:val="20"/>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02"/>
        <w:gridCol w:w="102"/>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第5章の節</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　健康づくり・介護予防の推進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柱1・柱4（一般介護予防事業）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柱1と柱4に分けて節を立て直す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　高齢者が安心して暮らせるまちづくり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柱2・柱3（生活支援・見守り）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柱2と柱3に分けて節を立て直す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　在宅生活継続の支援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柱3（家族介護者への支援）・柱1（広域医療連携）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家族介護者への支援を柱3の項として独立させる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　介護サービスの質の確保と人材確保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柱6と柱7に分ける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柱4（包括的支援事業）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柱4の節として整理する</w:t>
            </w:r>
          </w:p>
        </w:tc>
      </w:tr>
    </w:tbl>
    <w:p>
      <w:pPr>
        <w:spacing w:after="80" w:before="80" w:line="280"/>
        <w:ind w:left="288"/>
      </w:pPr>
      <w:r>
        <w:rPr>
          <w:rFonts w:ascii="游ゴシック" w:cs="游ゴシック" w:eastAsia="游ゴシック" w:hAnsi="游ゴシック"/>
          <w:i/>
          <w:iCs/>
          <w:sz w:val="20"/>
          <w:szCs w:val="20"/>
        </w:rPr>
        <w:t xml:space="preserve">⚠ 第9期の基本方針と第10期の7つの柱との対応は、第4章の表をご参照ください。第10期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pPr>
      <w:r>
        <w:rPr>
          <w:rFonts w:ascii="游ゴシック" w:cs="游ゴシック" w:eastAsia="游ゴシック" w:hAnsi="游ゴシック"/>
          <w:b w:val="1"/>
          <w:bCs w:val="1"/>
          <w:i w:val="false"/>
          <w:iCs w:val="false"/>
          <w:sz w:val="26"/>
          <w:szCs w:val="26"/>
        </w:rPr>
        <w:t xml:space="preserve">5-1　健康づくりの推進（柱1）</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生涯を通じた健康づくりの推進（3項9事業）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生涯を通じた健康づくりの推進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（１）健康づくりのための正しい知識の普及・啓発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高齢者を対象に、広報や各種検診後の指導・相談を通じて、健康づくりに関しての正しい知識の普及・啓発に取り組みます。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かわさき21計画」に基づき、一次予防を推進する観点から、生涯にわたって各ライフステージにあった健康づくりを推進し、生活習慣病の予防とともに、生活習慣病を起因とする疾病の防止に取り組みます。健康診査等の機会に把握した体格（BMI）に応じて保健指導の対象を把握し、重症化の予防と、高齢になる前の世代からの予防の取組を充実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（３）住民との協働による健康づくりの推進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健康推進員・食生活改善推進員などの住民組織と協働し、地区ごとの健康づくりの活動を進めます。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（４）健康相談の充実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高齢者の抱える様々な健康問題について、いつでも健康相談が受けられる体制を充実します。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（５）健康づくり団体などの育成・支援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健康づくりに関して、活動及び活動したい自主グループ、ボランティア団体の相談窓口の設置や運営にあたって必要な活動内容・場所の広報など、参加者拡大のための支援を行います。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医療機関との連携の推進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（１）連携による医療内容の充実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町立病院の役割を強化し、患者の医療需要に応じた医療内容の充実に努めていきます。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（２）かかりつけ医制度の普及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高齢者の日常的な診療や健康管理を行う「かかりつけ医」制度の普及を図ります。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町内で完結しない医療について、仙台医療圏の医療機関及び近隣市町と連携し、受診、入院及び退院に係る情報の共有を進めます。連携の具体的な方法及び相手方は［要協議］とします。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感染症対策の推進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（１）高齢者の感染症予防と発生時の対応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感染症や予防接種に関する正しい知識の普及と情報提供を行い、医療機関等と連携して予防接種の円滑な実施に取り組みます。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健康診査・保健指導等の充実（2項8事業）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健康診査・保健指導等の充実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（１）特定健康診査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40歳から74歳の方に特定健康診査を実施し、生活習慣の改善が必要な方に保健指導を行います。75歳以上の方には後期高齢者健康診査を実施します。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（２）特定保健指導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定健康診査の結果、健康の保持に努める必要がある40歳から74歳の方を対象に、生活習慣改善のための支援として特定保健指導を実施し、生活習慣病の重症化、フレイルや心身の機能低下等の予防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（３）各種がん検診の実施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早期発見による早期治療と病状の悪化防止に結びつけるため、胃がん、肺がん、大腸がん等の各種がん検診を実施します。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各種保健事業の推進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（１）各種検診の受診勧奨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生活習慣病等の早期発見・早期治療に結び付けるため、40歳以上の住民に実施している各種がん検診、歯周疾患や骨粗しょう症などの検診について、受診を促すための取り組みを推進します。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（２）生活習慣病重症化予防事業の推進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診査の結果から生活習慣病のリスクの高い方で、医療機関未受診者に対して、保健師・管理栄養士が個別に支援することにより、重度の要介護状態を引き起こす脳血管疾患や心疾患等の生活習慣病を予防す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（３）集団健康教育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診査の結果をもとに、結果の見方や、年齢、性別等に合わせた食事・ごはんの量、運動不足や筋力低下から起こるロコモティブシンドロームの予防対策など、個々人に合った生活習慣改善への支援を各地区で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（４）総合健康相談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保健福祉課の窓口で、心身の健康に関する一般的な事項について、総合的な相談を実施し、適切な指導・助言を行います。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うつ等の精神的な健康問題を抱える高齢者やその家族が、気軽に相談でき早期治療に結び付けられるよう、「こころの相談」や健康教育を実施し、こころの健康に関して正しい知識の普及啓発と支援に取り組み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新たに立てる事業・広げる事業（新規1件・拡充2件）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調：体格別にみると肥満層の高血圧は66.0％で標準層50.2％を大きく上回る（n=141）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体格（BMI）区分により保健指導の対象を絞り込む。素案2-6に分析を新設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実：専門医療・夜間救急はみやぎ県南中核病院・刈田綜合病院への依存が大きい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町の施策・事業の体系（案）に掲げられていない施策。通院の移動・付添に係る家族の負担が大きく、移動支援（第3章）と一体で検討する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調：この1か月に気分が沈むことがあった34.7％・物事に興味がわかない25.0％（n=541）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趣味がある人の75.3％が生きがいもあると回答（趣味が思いつかない人は14.5％）。通いの場・趣味活動との連動が有効</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町独自指標</w:t>
            </w:r>
          </w:p>
        </w:tc>
      </w:tr>
    </w:tbl>
    <w:p>
      <w:pPr>
        <w:spacing w:after="100" w:before="200" w:line="320"/>
      </w:pPr>
      <w:r>
        <w:rPr>
          <w:rFonts w:ascii="游ゴシック" w:cs="游ゴシック" w:eastAsia="游ゴシック" w:hAnsi="游ゴシック"/>
          <w:b w:val="1"/>
          <w:bCs w:val="1"/>
          <w:i w:val="false"/>
          <w:iCs w:val="false"/>
          <w:sz w:val="26"/>
          <w:szCs w:val="26"/>
        </w:rPr>
        <w:t xml:space="preserve">5-2　高齢者が安心して暮らせるまちづくりの推進（柱2）</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住みやすい環境整備の推進（1項3事業）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住みやすい環境整備の推進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（１）歩道のバリアフリー化の推進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歩道整備などにあたっては、高齢者や障がい者等が安心して日常生活を営むことができる環境づくりのため、バリアフリー化を推進します。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（２）ユニバーサルデザインに配慮した公共施設等の整備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新設する町の公共施設については、高齢者や障がい者等が利用しやすいようユニバーサルデザインに配慮した整備を推進します。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（３）高齢者が生活しやすい住居環境の整備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町営住宅の高齢者等の安全に考慮した整備や改修により、バリアフリー化及びユニバーサルデザイン化を推進します。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災害発生時の対策、防犯・事故防止の推進（2項5事業）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災害発生時の高齢者支援対策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震等の災害の発生時において、ひとり暮らし高齢者や障がいのある方など、自力で避難することが困難な方に、安否確認等の支援活動を迅速かつ的確に行えるよう、避難行動要支援者マニュアルの作成を検討します。名簿及び個別避難計画の優先度は、転倒の経験及び転倒への不安の状況を踏まえて検討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（２）地域の防火・防災対策の推進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非常時における地域ぐるみの危機管理体制の充実を図るため、地域ごとの自主防災組織の育成や強化を推進し、地区単位の防災訓練への参加を促します。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防犯・事故防止の推進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（１）防犯対策の充実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防犯指導隊、防犯協会、防犯連絡所並びに警察署との連携を強化し、コミュニケーションづくりを基本とする地域が一体となった防犯体制の充実と強化を図ります。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（２）交通安全対策の推進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女性団体、老人クラブ活動等の関係団体や事業者等と協力し、女性、高齢者等に対して緊急時の通報先、身近な安全対策等に関する講習や情報提供を行います。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（３）消費者被害の防止と救済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高齢者が振り込め詐欺や訪問販売など消費者被害に遭わないように、高齢者と接する機会の多い民生委員やケアマネジャー等への協力の呼びかけや、消費生活に関する情報提供に努めます。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新たに立てる事業・広げる事業（新規0件・拡充1件）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調：転倒経験33.6％（n=572）・転倒不安51.9％（n=543）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転倒経験・転倒不安の高さは避難行動要支援者名簿・個別避難計画の優先度検討に資する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19.1％（外出を控えている・n=540）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bl>
    <w:p>
      <w:pPr>
        <w:spacing w:after="100" w:before="200" w:line="320"/>
      </w:pPr>
      <w:r>
        <w:rPr>
          <w:rFonts w:ascii="游ゴシック" w:cs="游ゴシック" w:eastAsia="游ゴシック" w:hAnsi="游ゴシック"/>
          <w:b w:val="1"/>
          <w:bCs w:val="1"/>
          <w:i w:val="false"/>
          <w:iCs w:val="false"/>
          <w:sz w:val="26"/>
          <w:szCs w:val="26"/>
        </w:rPr>
        <w:t xml:space="preserve">5-3　地域生活を支援する取り組みの充実（柱3）</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地域における高齢者の生活支援（3項19事業）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福祉サービスの提供による生活支援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（１）外出支援サービス（移送サービス）事業【重点】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社会福祉協議会・NPO法人</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社会福祉協議会・NPOによる福祉移送サービスにより、通院等の外出を支援します。令和7年3月の高齢者外出タクシー助成の終了に伴う移動支援3層構造の中核となる事業です。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（２）デマンド型乗合タクシーの運行【重点】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予約に応じて運行する乗合タクシーにより、路線によらない移動の手段を確保します。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（３）町民バスの運行【重点】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バス会社の運行による町民バスにより、地区と町の中心部を結ぶ移動の手段を確保します。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（４）会食サービス事業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おおむね65歳以上の高齢者に、各種施設や公民館などで会合を行う際の昼食代の一部を助成します。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（５）緊急通報システム事業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おおむね65歳以上の単身世帯、高齢者のみの世帯等に家庭用緊急通報機器を貸与し、急病や災害時に迅速かつ適切な対応を図るための体制を整備します。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（６）老人クラブ助成事業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老人クラブが行う各種活動（生きがい・健康づくり、地域に対する奉仕・貢献その他の活動）に対し助成を行います。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（７）敬老会開催事業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町内の各地区で高齢者の交流の場となるよう敬老会の開催を支援します。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（８）敬老祝金支給事業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88歳、99歳及び100歳の高齢者に対し、「敬老祝い金」を支給します。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住民主体の高齢者の支援体制の充実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（１）社会福祉協議会との連携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社会福祉協議会との協働、連携による事業展開を積極的に進め、地域における福祉ネットワークの構築や地域福祉活動の推進を図ります。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（３）ふれあいネットワーク活動の推進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活動員15名・協力員130名（計145名）による見守りの網により、独居高齢者・高齢者世帯の安否の確認と声かけを行います。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（４）地域コミュニティ活動への支援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で高齢者を支える体制を構築するために、地域における健康づくりリーダーや食生活改善推進員、ボランティアなどの人材育成を行うことにより地域コミュニティにおける活動の活性化を図り、地域活動に必要な支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（５）ボランティア活動の振興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社会福祉協議会と協力し、地区ボランティアの育成と資質の向上を図ります。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家族介護者への支援【新設】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介護の方法、介護者の健康管理、認知症の理解等についての教室を開催し、家族介護者の負担の軽減を図ります。地域支援事業の任意事業（家族介護支援事業）として実施します。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家族介護者が互いに体験を語り合い、相談し合える場を設け、介護者の孤立を防ぎます。地域支援事業の任意事業として実施します。開催の回数及び場所は［要協議］とします。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地域包括支援センター・事業所</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短期入所生活介護等の利用により家族介護者が休息をとれるよう、利用の方法を周知し、介護支援専門員と連携して利用につなげます。介護者自身が高齢である世帯及び夫婦のみの世帯への働きかけを重点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介護休業及び介護休暇の制度並びに相談先を周知し、仕事と介護の両立を支援します。就労している介護者が利用しやすい時間帯及び方法による相談に努めます。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介護支援専門員、民生委員・児童委員及びふれあいネットワークと連携し、支援が届いていない世帯を把握して相談につなげます。単身の世帯で家族の介護が受けられない方を重点とします。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ヤングケアラー及びダブルケアの状況にある世帯について、教育、子育て及び障がい福祉の各部門と連携して把握し、重層的支援体制整備事業との連動（5-4）による支援につなげます。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新たに立てる事業・広げる事業（新規6件・拡充1件）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調：主な介護者の不安は「認知症状への対応」33.3％・「外出の付き添い、送迎等」33.3％（n=75）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地域支援事業（任意事業）の家族介護支援事業として実施。第4章第2節3(3)介護用品の支給と一体で国の家族介護支援事業に当たる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調：主な介護者の70歳以上42.1％（n=76）。第9期35.3％から＋6.8ポイント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同上。介護者の孤立防止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調：本人が男性の世帯では主な介護者の70.6％が70歳以上（n=34）。夫婦のみ世帯では81.3％（n=16）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介護者の高齢化対策の主たる対象は本人が男性の世帯・夫婦のみ世帯</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調：働きながらの介護継続が「難しい」計25.6％。第9期17.2％から＋8.4ポイント。介護のために離職・転職した世帯19.1％（n=68）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両立支援の主たる対象は本人が女性の世帯（介護者の43.6％が50代以下・フルタイム就労41.0％）。町単独事業のため地域支援事業の対象外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調：家族介護もサービス利用もない世帯50件（36.2％・n=138）。うち64.0％が施設入所を申込済み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「単身世帯かつ家族介護なし」は24件中20件（83.3％）が申込済みで最も高い。ケアマネジャー・民生委員・ふれあいネットワークと連携して把握する（確認事項No.111）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重層的支援体制整備事業との連動（5-4）につなげる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調：生きがいの自由記述256件のうち「孫」に関する記述が65件（25.4％）と突出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町の施策・事業の体系（案）に掲げられていない施策。「通いの場」型の施策だけでは届かない層に対する世代間交流の視点</w:t>
            </w:r>
          </w:p>
        </w:tc>
      </w:tr>
    </w:tbl>
    <w:p>
      <w:pPr>
        <w:spacing w:after="80" w:before="180" w:line="300"/>
      </w:pPr>
      <w:r>
        <w:rPr>
          <w:rFonts w:ascii="游ゴシック" w:cs="游ゴシック" w:eastAsia="游ゴシック" w:hAnsi="游ゴシック"/>
          <w:b w:val="1"/>
          <w:bCs w:val="1"/>
          <w:i w:val="false"/>
          <w:iCs w:val="false"/>
          <w:sz w:val="21"/>
          <w:szCs w:val="21"/>
        </w:rPr>
        <w:t xml:space="preserve">　▌ 家族介護者への支援（第1節3・新設）</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ind w:firstLine="200"/>
        <w:jc w:val="left"/>
      </w:pPr>
      <w:r>
        <w:rPr>
          <w:rFonts w:ascii="游ゴシック" w:cs="游ゴシック" w:eastAsia="游ゴシック" w:hAnsi="游ゴシック"/>
          <w:i w:val="false"/>
          <w:iCs w:val="false"/>
          <w:sz w:val="20"/>
          <w:szCs w:val="20"/>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pPr>
      <w:r>
        <w:rPr>
          <w:rFonts w:ascii="游ゴシック" w:cs="游ゴシック" w:eastAsia="游ゴシック" w:hAnsi="游ゴシック"/>
          <w:b w:val="1"/>
          <w:bCs w:val="1"/>
          <w:i w:val="false"/>
          <w:iCs w:val="false"/>
          <w:sz w:val="21"/>
          <w:szCs w:val="21"/>
        </w:rPr>
        <w:t xml:space="preserve">　▌ 第２節 高齢者の社会参加の促進（1項6事業）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高齢者の社会参加の促進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（１）老人クラブ活動の支援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老人クラブは、高齢者の生きがいや健康づくり等の場の提供をしており、福祉の推進に大きな役割を果たしていることから、地域の特性を生かした多様な活動が行える老人クラブの育成強化を推進します。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（２）生涯学習の推進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高齢者の多様な生涯学習のニーズに対応するため、シニア大学の開催など生涯学習の充実を図ります。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（３）高齢者の健康づくり・スポーツ活動の振興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高齢者を対象としたストレッチなどの健康づくり教室、スポーツ教室、転倒予防のための運動教室を開催します。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高齢者と子どもたちの交流事業、小学校での講師、子育て支援、子どもたちによる高齢者宅の訪問など、関係機関と連携し世代間交流を推進します。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（５）地域交流活動の推進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外出機会も少なく引きこもりがちな高齢者や障がいのある方などの地域交流を促進するため、地域の集会所等での食事やレクリエーション等を通じて地域の交流活動の支援をします。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（６）シルバー人材センターの活用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これまでの経験や能力を活かした臨時的・短期的な就業の機会を確保し、高齢者の社会参加と生きがいづくりを進めます。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家族介護教室の開催回数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介護のために離職・転職した世帯の割合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主な介護者の不安「認知症状への対応」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家族介護もサービス利用もない世帯の把握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未把握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把握の仕組みを整備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w:t>
            </w:r>
          </w:p>
        </w:tc>
      </w:tr>
    </w:tbl>
    <w:p>
      <w:pPr>
        <w:spacing w:after="80" w:before="80" w:line="280"/>
        <w:ind w:left="288"/>
      </w:pPr>
      <w:r>
        <w:rPr>
          <w:rFonts w:ascii="游ゴシック" w:cs="游ゴシック" w:eastAsia="游ゴシック" w:hAnsi="游ゴシック"/>
          <w:i/>
          <w:iCs/>
          <w:sz w:val="20"/>
          <w:szCs w:val="20"/>
        </w:rPr>
        <w:t xml:space="preserve">⚠ 現状値のうち調査によるものは令和8年6〜7月の在宅介護実態調査（有効回答142件）によります。目標値は策定委員会での協議事項です。</w:t>
      </w:r>
    </w:p>
    <w:p>
      <w:pPr>
        <w:spacing w:after="100" w:before="200" w:line="320"/>
      </w:pPr>
      <w:r>
        <w:rPr>
          <w:rFonts w:ascii="游ゴシック" w:cs="游ゴシック" w:eastAsia="游ゴシック" w:hAnsi="游ゴシック"/>
          <w:b w:val="1"/>
          <w:bCs w:val="1"/>
          <w:i w:val="false"/>
          <w:iCs w:val="false"/>
          <w:sz w:val="26"/>
          <w:szCs w:val="26"/>
        </w:rPr>
        <w:t xml:space="preserve">5-4　地域支援事業の充実（柱4）</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実際の参加率が15.9％（n=439）にとどまるという開きを埋める手段として、施策上の意味が大きい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地域支援事業の事業別の実績（費用・実施回数・対象者数）は町からのご提供を待っています。上限額の管理と事業費の見込みは第9章9-2に整理しています。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介護予防・日常生活支援総合事業（2項14事業）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介護予防・生活支援サービス事業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（１）訪問型サービス（訪問介護相当サービス、訪問型サービスＢ・Ｃ）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要支援者等の居宅を訪問し、身体介護・生活援助を行います。指定事業所による訪問介護相当サービスのほか、住民主体のＢ、短期集中予防のＣを実施します。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（２）通所型サービス（通所介護相当サービス、通所型サービスＢ）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要支援者等が通う場で、入浴・食事・機能訓練等を行います。指定事業所による通所介護相当サービスのほか、住民主体のＢを実施します。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（３）介護予防ケアマネジメント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に対し、総合事業によるサービスが適切に提供できるようケアマネジメントを実施します。基本チェックリストにより把握した介護予防サービスの利用が必要と思われる高齢者に対し、一次アセスメント、介護予防ケアプランの作成、サービス提供後のアセスメント、事業評価の手順により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生活支援体制整備事業を通じて、生活支援コーディネーターと協議体の協力のもと、地域の実情に応じて必要なサービスの検討を行い、実施団体の育成を図りながら、配食、見守り、自立支援に資する生活支援について、段階的にサービスの提供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（５）高額介護予防サービス相当事業等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総合事業のサービスの利用者負担が一定の額を超えた場合に、超えた分を支給します。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（１）介護予防把握事業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基本チェックリスト等により、介護予防の支援を要する方を把握し、必要な事業につなぎます。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（２）介護予防普及啓発事業（元気まんてん介護予防教室、元気いきいきセミナー、パドル体操教室、ノルディックウォーキング教室等）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元気まんてん介護予防教室・元気いきいきセミナー・パドル体操教室・ノルディックウォーキング教室等を開催し、介護予防の知識と実践の場を広げます。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における交流サロン（集いの場）や介護予防教室を開催し、高齢者間の交流の場を設けることにより、健康で自立した生活と社会参加を促します。介護予防に関する知識と技能の習得を支援し、地域で指導的な役割を担うことのできる人材を養成します。身近な場所で人とつながりながら継続して介護予防の活動ができるよう、町民の自主的な活動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介護保険事業計画に定める目標値の達成状況等の検証を行い、一般介護予防事業の評価を行います。評価の結果は、計画値と実績値の乖離のモニタリングと公表（8-3）と併せて公表します。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（５）地域リハビリテーション活動支援事業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心身機能、活動、参加のそれぞれの要素にバランスよく働きかけるために、地域においてリハビリテーション職（理学療法士や作業療法士など）を活かした自立支援に資する取り組みを推進します。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（６）介護予防・地域ささえあいサポート拠点事業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身近な場所に地域の支え合いの拠点を設け、介護予防と交流の場として運営を支援します。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（７）ユニバーサルサポーター制度の推進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14種別約400名の町独自のサポーター制度により、住民主体の介護予防・生活支援・見守りの活動を進めます。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（８）介護予防ポイント事業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介護予防の活動やボランティアへの参加にポイントを付与し、参加を促します。付与の対象となる活動の範囲を広げ、参加の機会を増やします。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（９）アウトリーチによる参加勧奨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通いの場等に参加していない方へ個別に働きかけ、参加につなげます。参加意向55.2％に対し参加率15.9％という開きを埋める取組です。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包括的支援事業・任意事業（3項16事業）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包括的支援システムの充実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では、介護予防ケアマネジメント事業、包括的・継続的ケアマネジメント支援事業、総合相談支援事業、高齢者虐待の防止・権利擁護事業（成年後見制度を含む）及び早期発見の4つの事業を推進します。寝たきりの高齢者や認知症の方、心身に障がいのある方など一人ひとりに合った支援を行うため、町、地域包括支援センター、医療機関、社会福祉協議会及び介護サービス事業所等が連携し、地域包括ケアシステムの整備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ケアシステムを深化させ、高齢者、障がいのある方、子育て世帯等を包含して支える地域共生社会の実現に向けた取組を進めます。町民の複合化する課題に対して横断的な支援を行うため、川崎町地域福祉計画その他の関連する計画との整合を図りながら、包括的な相談支援体制の整備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（３）総合相談支援・権利擁護事業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介護保険サービスだけではなく、福祉サービスなどの支援を可能とするため、地域における様々な関係者とのネットワークを構築します。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（４）包括的・継続的ケアマネジメント支援事業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介護支援専門員への助言・指導、地域ケア会議の開催等により、包括的・継続的なケアマネジメントを支援します。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介護者等に適切な保健・医療・福祉のサービスが提供されるよう、地域包括支援センターを中心に、居宅介護支援事業者、サービス提供事業者、保健・医療・福祉の関係者等の多職種で構成する自立支援型地域ケア会議を毎月開催します。個別事例の自立に向けた支援と課題の解決にとどまらず、地域課題の発見、地域づくり、資源開発及び政策の形成につなげることを重点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退院支援、日常の療養支援、急変時の対応、看取り等の様々な局面において、医療と介護の連携の強化を図ります。多職種連携会議等を通じて在宅医療を進めるとともに、退院前カンファレンス及び人生会議（ACP）の普及に取り組み、在宅医療が必要な方に必要なサービスが円滑に提供され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（７）高齢者虐待の早期発見、早期解決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地域包括支援センターにおいて、高齢者虐待の相談や通報に迅速に対応するとともに関係機関と連携し早期解決に努めます。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法第106条の4に基づく重層的支援体制整備事業との連動により、介護、障がい、子育て及び生活困窮に関する相談を一体的に受け止める体制を整えます。実施の時期及び体制は、川崎町地域福祉計画との調整によります（［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生活支援サービスの体制整備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における助け合いや生活支援サービスの提供の実績がある者、又は中間支援を行う団体等であって、地域でコーディネートの機能を適切に担うことができる者を選出し、生活支援体制整備事業として生活支援コーディネーター（地域支え合い推進員）の活動を進めます。協議体の開催を定例化し、コーディネーターが協議体に参画する体制を整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（２）生活支援コーディネーター（地域支え合い推進員）の確保と研修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地域のニーズを踏まえたボランティア養成やサロンの立ち上げなど、地域実情とサービス提供等で実績のある者を対象に生活支援コーディネーターの確保に努めます。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（３）生活支援・介護予防サービスのネットワーク（協議体）の推進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地域における生活支援コーディネーターと生活支援・介護予防サービスの提供主体等が参画し、情報の共有及び連携強化の場とした中核となるネットワーク（協議体）を推進します。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（４）生活支援・介護予防サービスの推進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不足するサービスの創出、担い手づくり、活動の場の確保などの資源の開発と、関係者の間の連携により、生活支援・介護予防のサービスを広げます。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介護給付等に要する費用の適正化を図るため、要介護認定の適正化、ケアプラン等の点検、医療情報との突合・縦覧点検に取り組みます。介護給付の適正化（8-2）と一体で運用します。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（２）成年後見制度利用支援事業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判断能力が十分でない方の権利を守るため、成年後見制度の利用に要する費用を助成し、町長による申立てを行います。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（３）介護用品（紙おむつ等）の支給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在宅で要介護高齢者を介護する家族に紙おむつ等の介護用品を支給し、介護の負担を軽くします。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（４）配食サービス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調理が困難な独居高齢者等に食事を届け、あわせて安否を確認します。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新たに立てる事業・広げる事業（新規1件・拡充8件）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調：通いの場に参加していない84.1％（n=439）に対しグループ活動への参加意向55.2％（n=543）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参加意向と実際の参加の開きが大きい。移動支援との連動が課題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計画値と実績値の乖離のモニタリングと公表（8-3）と連動</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実：保健師3名＋認定調査員1名の4名体制。認定調査業務との兼務で業務量が過多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第10期の体制強化が課題。ケアプランの外部委託あり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調：家族・友人以外に相談できる相手が「いない」38.8％（n=484）。世帯構成による差は小さい（χ²検定 p=0.366）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相談窓口の不在は独居かどうかによらない共通の課題。対象を絞らない全戸的な周知が有効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交：取組（プロセス）は全国上位である一方、要介護度の変化等のアウトカムは全国下位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ケース検討から地域課題の抽出への展開を重点化する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退院前カンファレンス・ACP（人生会議）の普及。町外医療機関との広域連携（5-1）と一体で運用する。体制は整っているが活動量が伴っていないため、ACPと入退院支援の実施件数を第10期の重点とする。人生の最終段階における支援は3年連続0点であり、同規模かつ過疎地域の285保険者の平均3.6点も全国平均6.4点を下回る。まず実施の記録を残す運用から始める（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実：令和8年度からの地域福祉計画・障害者計画との3計画同時策定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町の施策・事業の体系（案）に掲げられていない施策。8050問題・ヤングケアラー・ダブルケア等の複合的な課題を抱える世帯への包括的支援。地域福祉計画及び障害者計画との調整を要する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目標Ⅰ「生活支援コーディネーター数」4点満点・県内1位である一方、「地域ケア会議への参加割合」0／4点・県内25位。実：生活支援コーディネーター25名・第1層協議体・第2層協議体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配置数は県内1位だが会議への参加が3年連続0点。自立支援型地域ケア会議（5-4）への出席を運用で確保すれば得点できる。同規模かつ過疎地域の285保険者のうち161件（56.5％）が満点を取っており、0点9指標のなかで最も取りやすい（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介護給付の適正化（8-2）と一体で運用する。令和8年度に得点できなかった項目は【町確認】</w:t>
            </w:r>
          </w:p>
        </w:tc>
      </w:tr>
    </w:tbl>
    <w:p>
      <w:pPr>
        <w:spacing w:after="100" w:before="200" w:line="320"/>
      </w:pPr>
      <w:r>
        <w:rPr>
          <w:rFonts w:ascii="游ゴシック" w:cs="游ゴシック" w:eastAsia="游ゴシック" w:hAnsi="游ゴシック"/>
          <w:b w:val="1"/>
          <w:bCs w:val="1"/>
          <w:i w:val="false"/>
          <w:iCs w:val="false"/>
          <w:sz w:val="26"/>
          <w:szCs w:val="26"/>
        </w:rPr>
        <w:t xml:space="preserve">5-5　介護給付・介護予防給付サービスの充実（柱6）</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の給付構造は、令和7年度で施設サービスが給付費の49.4％、地域密着型が18.3％、居宅サービスが32.3％です。入所・居住系（施設サービス、認知症対応型共同生活介護、地域密着型介護老人福祉施設入所者生活介護及び特定施設入居者生活介護）が680,226千円・68.1％を占め、1人1月あたり給付費は約29.9万円で、居宅サービス（特定施設を除く）の約10.2万円の約2.9倍です。入所・居住系の利用者が1人増減すると保険料基準額は月額約21円動きます。</w:t>
      </w:r>
    </w:p>
    <w:p>
      <w:pPr>
        <w:spacing w:after="80" w:before="50" w:line="320"/>
        <w:ind w:firstLine="200"/>
        <w:jc w:val="left"/>
      </w:pPr>
      <w:r>
        <w:rPr>
          <w:rFonts w:ascii="游ゴシック" w:cs="游ゴシック" w:eastAsia="游ゴシック" w:hAnsi="游ゴシック"/>
          <w:i w:val="false"/>
          <w:iCs w:val="false"/>
          <w:sz w:val="20"/>
          <w:szCs w:val="20"/>
        </w:rPr>
        <w:t xml:space="preserve">⚠ 在宅系の地域密着型サービス（定期巡回・随時対応型訪問介護看護、夜間対応型訪問介護、看護小規模多機能型居宅介護）は、在宅介護実態調査での利用がほとんど確認できませんでした。厚生労働省「介護サービス情報公表システム」オープンデータ（令和8年6月末時点）により、これらのサービスの事業所は町内にないことを確かめました（夜間対応型訪問介護及び認知症対応型通所介護、小規模多機能型居宅介護も町内にありません）。定期巡回・随時対応型訪問介護看護と看護小規模多機能型居宅介護にわずかな実績があるのは、町外の事業所の利用によるものです。近隣市町村における事業所の有無は確かめていません［要確認］。利用勧奨では対応できない点は変わりません。第2回策定委員会の選択3でお諮り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居宅サービス（14事業）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介護・介護予防給付サービス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（１）訪問介護（ホームヘルプサービス）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ホームヘルパーなどが要支援者・要介護者の家庭を訪問し、排泄・食事・入浴などの介護、掃除・買い物等の家事などのサービスを提供します。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（２）訪問入浴介護・介護予防訪問入浴介護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特殊浴槽等を備えた車両で要支援者・要介護者の家庭を訪問し、入浴介護を提供します。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（３）訪問看護・介護予防訪問看護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看護師等が居宅を訪問し、療養上の世話や診療の補助を行います。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（４）訪問リハビリテーション・介護予防訪問リハビリテーション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医師、理学療法士、作業療法士が、要支援者・要介護者の家庭を訪問し、理学療法・作業療法等のリハビリテーションを提供します。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（５）居宅療養管理指導・介護予防居宅療養管理指導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医師や歯科医師、薬剤師、管理栄養士、歯科衛生士などが、要支援者・要介護者の家庭を訪問し、療養生活を送るために必要な管理および指導を提供します。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（６）通所介護（デイサービス）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デイサービスセンターにおいて、生活指導、日常生活訓練、健康チェック、食事、入浴、機能訓練、送迎等を提供します。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（７）通所リハビリテーション・介護予防通所リハビリテーション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介護老人保健施設や病院、診療所などにおいて、機能訓練、食事、入浴、送迎等を提供します。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（８）短期入所生活介護・介護予防短期入所生活介護（ショートステイ）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介護老人福祉施設を短期間利用し、必要な介護や機能訓練を提供します。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（９）短期入所療養介護（ショートステイ）・介護予防短期入所療養介護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介護老人保健施設等に短期間入所し、看護・医学的管理のもとで介護や機能訓練を受けます。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（10）特定施設入居者生活介護、介護予防特定施設入居者生活介護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指定を受けた有料老人ホーム等に入所している要介護者等について、入浴、排泄、食事等の介護その他日常生活上の世話、機能訓練などを行うサービスです。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（11）福祉用具貸与・介護予防福祉用具貸与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特殊ベッド、車イス、エアーマット、リフト、歩行支援具、徘徊感知用具など、自立を支援するために必要な福祉用具を貸与します。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（12）特定福祉用具購入費・特定介護予防福祉用具購入費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ポータブルトイレ、特殊尿器、入浴補助具など入浴や排泄のために使う用具の購入費の一部費用を支給します。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（13）住宅改修・介護予防住宅改修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家庭での階段や廊下、玄関の手摺りの取り付け、浴室、玄関の段差解消など小規模な改修について、その一部の費用を支給します。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（14）居宅介護支援・介護予防支援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居宅介護支援は、要介護状態となった高齢者や家族のサービス利用意向を踏まえ、要介護者の状態に合わせた介護サービス計画（ケアプラン）を作成します。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地域密着型サービス（9事業）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地域密着型サービス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（１）定期巡回・随時対応型訪問介護看護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日中・夜間を通じて、定期の訪問と、呼び出しに応じた随時の訪問・対応を行います。区域内に事業所はありませんが給付の実績があります。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要介護者の在宅生活を支えるため、夜間帯にホームヘルパーなどが要介護者の家庭を訪問し、訪問介護のサービスを提供します。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（３）認知症対応型通所介護・介護予防認知症対応型通所介護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要介護者について、認知症専門のデイサービスセンターやグループホーム等の居間・食堂などの共用スペースにおいて、生活指導、日常生活訓練、健康チェック、入浴、機能訓練など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（４）小規模多機能型居宅介護、介護予防小規模多機能型居宅介護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居宅の要介護者等について、心身の状況や置かれている環境等に応じ、居宅又はサービスの拠点に通い、若しくは短期間宿泊し、当該拠点において入浴、排泄、食事等の介護その他日常生活上の世話及び機能訓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（５）認知症対応型共同生活介護・介護予防認知症対応型共同生活介護（グループホーム）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認知症の方が少人数で共同生活を営む住居で、入浴・排泄・食事等の介護や機能訓練を受けます。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指定を受けた特定施設（有料老人ホーム、ケアハウス等）で生活している要支援者・要介護者に、介護、機能訓練など必要な支援を提供します。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（７）地域密着型介護老人福祉施設入所者生活介護（小規模特別養護老人ホーム）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定員29人以下の特別養護老人ホームに入所し、介護や機能訓練を受けます。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（８）看護小規模多機能型居宅介護（複合型サービス）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施設への通いを中心として、短期間の宿泊や利用者の自宅への訪問介護に加えて、看護師などによる訪問看護も組み合わせることで、介護と看護の一体的なサービスの提供を受けることができます。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（９）地域密着型通所介護（小規模デイ）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定員18人以下の小規模通所介護事業所において、生活指導、日常生活訓練、健康チェック、食事、入浴、機能訓練、送迎等のサービスを提供します。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施設サービス（3事業）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（１）介護老人福祉施設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常時介護が必要で居宅での生活が難しい方が入所し、介護や機能訓練、健康管理を受けます（特別養護老人ホーム）。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（２）介護老人保健施設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病状が安定し在宅復帰を目指す方が入所し、看護・医学的管理のもとで介護や機能訓練を受けます。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長期の療養が必要な方が入所し、医療と日常生活上の世話を一体的に受けます。本町に利用の実績はありません。</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成果指標（KPI）まとめ</w:t>
      </w:r>
    </w:p>
    <w:p>
      <w:pPr>
        <w:spacing w:after="80" w:before="50" w:line="320"/>
        <w:ind w:firstLine="200"/>
        <w:jc w:val="left"/>
      </w:pPr>
      <w:r>
        <w:rPr>
          <w:rFonts w:ascii="游ゴシック" w:cs="游ゴシック" w:eastAsia="游ゴシック" w:hAnsi="游ゴシック"/>
          <w:i w:val="false"/>
          <w:iCs w:val="false"/>
          <w:sz w:val="20"/>
          <w:szCs w:val="20"/>
        </w:rPr>
        <w:t xml:space="preserve">各施策のKPIのうち、調査によって把握できる指標の現状値は本版で確定しました。町の事業実績による指標（【町確認】）は、第9期実績一覧のご記入を経て確定します。目標値は策定委員会での協議事項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施策分野</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主要KPI候補</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事業所照会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包括実績</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6 章</w:t>
      </w:r>
    </w:p>
    <w:p>
      <w:pPr>
        <w:spacing w:after="140" w:before="0" w:line="320"/>
      </w:pPr>
      <w:r>
        <w:rPr>
          <w:rFonts w:ascii="游ゴシック" w:cs="游ゴシック" w:eastAsia="游ゴシック" w:hAnsi="游ゴシック"/>
          <w:b w:val="1"/>
          <w:bCs w:val="1"/>
          <w:i w:val="false"/>
          <w:iCs w:val="false"/>
          <w:sz w:val="20"/>
          <w:szCs w:val="20"/>
        </w:rPr>
        <w:t xml:space="preserve">認知症施策推進計画</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pPr>
      <w:r>
        <w:rPr>
          <w:rFonts w:ascii="游ゴシック" w:cs="游ゴシック" w:eastAsia="游ゴシック" w:hAnsi="游ゴシック"/>
          <w:b w:val="1"/>
          <w:bCs w:val="1"/>
          <w:i w:val="false"/>
          <w:iCs w:val="false"/>
          <w:sz w:val="26"/>
          <w:szCs w:val="26"/>
        </w:rPr>
        <w:t>6-1　認知症基本法と川崎町の対応方針</w:t>
      </w:r>
    </w:p>
    <w:p>
      <w:pPr>
        <w:spacing w:after="80" w:before="180" w:line="300"/>
      </w:pPr>
      <w:r>
        <w:rPr>
          <w:rFonts w:ascii="游ゴシック" w:cs="游ゴシック" w:eastAsia="游ゴシック" w:hAnsi="游ゴシック"/>
          <w:b w:val="1"/>
          <w:bCs w:val="1"/>
          <w:i w:val="false"/>
          <w:iCs w:val="false"/>
          <w:sz w:val="21"/>
          <w:szCs w:val="21"/>
        </w:rPr>
        <w:t xml:space="preserve">　▌ 本町が目指す姿と「新しい認知症観」</w:t>
      </w:r>
    </w:p>
    <w:p>
      <w:pPr>
        <w:spacing w:after="80" w:before="50" w:line="320"/>
        <w:ind w:firstLine="200"/>
        <w:jc w:val="left"/>
      </w:pPr>
      <w:r>
        <w:rPr>
          <w:rFonts w:ascii="游ゴシック" w:cs="游ゴシック" w:eastAsia="游ゴシック" w:hAnsi="游ゴシック"/>
          <w:i w:val="false"/>
          <w:iCs w:val="false"/>
          <w:sz w:val="20"/>
          <w:szCs w:val="20"/>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ind w:firstLine="200"/>
        <w:jc w:val="left"/>
      </w:pPr>
      <w:r>
        <w:rPr>
          <w:rFonts w:ascii="游ゴシック" w:cs="游ゴシック" w:eastAsia="游ゴシック" w:hAnsi="游ゴシック"/>
          <w:i w:val="false"/>
          <w:iCs w:val="false"/>
          <w:sz w:val="20"/>
          <w:szCs w:val="20"/>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認知症基本法の概要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pPr>
      <w:r>
        <w:rPr>
          <w:rFonts w:ascii="游ゴシック" w:cs="游ゴシック" w:eastAsia="游ゴシック" w:hAnsi="游ゴシック"/>
          <w:b w:val="1"/>
          <w:bCs w:val="1"/>
          <w:i w:val="false"/>
          <w:iCs w:val="false"/>
          <w:sz w:val="21"/>
          <w:szCs w:val="21"/>
        </w:rPr>
        <w:t xml:space="preserve">　▌ 法が市町村に求めていること</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26"/>
        <w:gridCol w:w="126"/>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根拠条項</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市町村に求められていること</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第13条第1項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基本計画及び都道府県計画を基本とするとともに、市町村の実情に即した市町村計画を策定する（努力義務）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本計画の第6章として策定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第13条第2項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市町村地域福祉計画・市町村老人福祉計画・市町村介護保険事業計画その他の計画と調和が保たれたものとする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高齢者保健福祉計画・介護保険事業計画と一体の計画として策定（第1章1-2）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計画の案を作成しようとするときは、あらかじめ、認知症の人及び家族等の意見を聴く（努力義務）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令和8年10〜11月に地域包括支援センター・国保川崎病院経由で実施［要協議］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第12条第4項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計画を策定したときは、遅滞なく、インターネットの利用その他適切な方法により公表する（努力義務）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町ホームページ及び窓口で公表（第10章）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第12条第5項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適時に、計画に基づいて実施する施策の実施状況の評価を行い、その結果を公表する（努力義務）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毎年度の進行管理（PDCA）の中で評価し、結果を公表（第10章10-2・10-3）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第12条第6項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認知症に関する状況の変化を勘案し、施策の効果に関する評価を踏まえ、少なくとも5年ごとに検討を加える（努力義務）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介護保険事業計画の3年周期の見直しにより満たす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評価の結果の取りまとめを行おうとする場合に認知症の人及び家族等の意見を聴く。計画の変更についても意見聴取及び公表を行う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年次評価の取りまとめの前に意見を聴く仕組みを第10章に位置付け［要協議］</w:t>
            </w:r>
          </w:p>
        </w:tc>
      </w:tr>
    </w:tbl>
    <w:p>
      <w:pPr>
        <w:spacing w:after="80" w:before="180" w:line="300"/>
      </w:pPr>
      <w:r>
        <w:rPr>
          <w:rFonts w:ascii="游ゴシック" w:cs="游ゴシック" w:eastAsia="游ゴシック" w:hAnsi="游ゴシック"/>
          <w:b w:val="1"/>
          <w:bCs w:val="1"/>
          <w:i w:val="false"/>
          <w:iCs w:val="false"/>
          <w:sz w:val="21"/>
          <w:szCs w:val="21"/>
        </w:rPr>
        <w:t xml:space="preserve">　▌ 本町の認知症の人の数</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を進めるにあたっては、本町にどれくらいの認知症の方がおられるかをまず押さえる必要があります。国の第10期基本指針（案）も、計画の策定に当たって確認すべき指標の一つとして「自治体内の認知症の人の数や推計値」を掲げ、「地域における認知症の人の数や推計値を算出し、その上で認知症疾患医療センターを始めとする地域の医療資源の機能や利用者等を確認すること」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そこで、国が全国の認知症高齢者数を推計する際と同じ方法により、本町の認知症の人の数を推計しました。年齢階級別・男女別の有病率を、本町の年齢階級別・男女別の人口に乗じて積み上げるものです。有病率は、令和4年（2022年）に地域悉皆調査（調査率80％以上）を実施した4地域の結果に基づく国の推計値によ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年齢階級別の有病率（男女計）は、65〜69歳1.1％、70〜74歳3.1％、75〜79歳7.1％、80〜84歳16.6％、85〜89歳32.8％、90歳以上50.3％です。男女別では、85歳以上で女性が男性を大きく上回ります（85〜89歳　女性37.2％・男性25.2％、90歳以上　女性55.1％・男性36.6％）。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0"/>
        <w:gridCol w:w="80"/>
        <w:gridCol w:w="80"/>
        <w:gridCol w:w="115"/>
        <w:gridCol w:w="115"/>
      </w:tblGrid>
      <w:tr>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年齢階級</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人口（男）</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人口（女）</w:t>
            </w:r>
          </w:p>
        </w:tc>
        <w:tc>
          <w:tcPr>
            <w:tcW w:type="dxa" w:w="1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認知症の人の数</w:t>
              <w:br/>
              <w:t xml:space="preserve">（推計）</w:t>
            </w:r>
          </w:p>
        </w:tc>
        <w:tc>
          <w:tcPr>
            <w:tcW w:type="dxa" w:w="1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軽度認知障害（ＭＣＩ）</w:t>
              <w:br/>
              <w:t xml:space="preserve">の人の数（推計）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65〜69歳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70〜74歳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75〜79歳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80〜84歳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85〜89歳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474人</w:t>
            </w:r>
          </w:p>
        </w:tc>
      </w:tr>
    </w:tbl>
    <w:p>
      <w:pPr>
        <w:spacing w:after="80" w:before="30" w:line="260"/>
        <w:jc w:val="right"/>
      </w:pPr>
      <w:r>
        <w:rPr>
          <w:rFonts w:ascii="游ゴシック" w:cs="游ゴシック" w:eastAsia="游ゴシック" w:hAnsi="游ゴシック"/>
          <w:i/>
          <w:iCs/>
          <w:sz w:val="17"/>
          <w:szCs w:val="17"/>
        </w:rPr>
        <w:t xml:space="preserve">出典：有病率は厚生労働省「認知症および軽度認知障害（ＭＣＩ）の高齢者数と有病率の将来推計」（令和5年度老人保健事業推進費等補助金「認知症及び軽度認知障害の有病率調査並びに将来推計に関する研究」（研究代表者　九州大学　二宮利治）より厚生労働省にて作成）の令和4年（2022年）の値。人口は川崎町住民基本台帳（令和8年6月末現在）。四捨五入により、内訳の合計と計とは一致しない場合があります。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の65歳以上人口3,209人のうち、認知症の方は374人（11.7％）、軽度認知障害（ＭＣＩ）の方は474人（14.8％）、合わせて848人（26.4％）と見込まれます。全国では、令和4年時点で65歳以上の認知症12.3％・ＭＣＩ15.5％、合わせて約28％とされています。この848人という規模は、本章に掲げる認知症サポーターの養成、認知症カフェ、チームオレンジ、もの忘れ相談といった施策が向き合う相手の大きさを示すものです。本町は75歳以上が1,723人と65歳以上の54％を占め、有病率が急に高くなる85歳以上が585人おられます。</w:t>
      </w:r>
    </w:p>
    <w:p>
      <w:pPr>
        <w:spacing w:after="80" w:before="50" w:line="320"/>
        <w:ind w:firstLine="200"/>
        <w:jc w:val="left"/>
      </w:pPr>
      <w:r>
        <w:rPr>
          <w:rFonts w:ascii="游ゴシック" w:cs="游ゴシック" w:eastAsia="游ゴシック" w:hAnsi="游ゴシック"/>
          <w:i w:val="false"/>
          <w:iCs w:val="false"/>
          <w:sz w:val="20"/>
          <w:szCs w:val="20"/>
        </w:rPr>
        <w:t xml:space="preserve">⚠ この推計値は、要介護認定を受けておられるかどうかにかかわらず、地域にどれくらいの認知症の方がおられるかを示すものです。要介護認定の認定調査における認知症高齢者の日常生活自立度Ⅱ以上の人数は、認定を受けておられる方の中での把握であり、両者は測るものが異なります。自立度Ⅱ以上の人数は［要確認］であり、把握でき次第、推計値と並べて掲げます。両者の差が、認定を受けておられない認知症の方のおおよその規模に当た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 65歳以上人口3,209人に全国の有病率12.3％を一律に乗じると395人となりますが、この12.3％は性年齢を調整した全国値であり、本町の年齢構成を反映しません。本町は65歳以上のうち70歳代が厚く80歳代前半が薄いため、一律に乗じると21人多く出ます。本計画では年齢階級別・男女別の積み上げによ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将来の認知症の人の数は、同じ有病率を年齢階級別の将来推計人口に乗じて算出します。令和12年・令和17年・令和22年の推計値は、年齢階級別の将来推計人口を整えたうえで掲げます［要確認］。国は、令和4年時点の性・年齢階級別の有病率が今後も一定と仮定して全国の将来推計を行っており、本町もこれに倣います。</w:t>
      </w:r>
    </w:p>
    <w:p>
      <w:pPr>
        <w:spacing w:after="80" w:before="180" w:line="300"/>
      </w:pPr>
      <w:r>
        <w:rPr>
          <w:rFonts w:ascii="游ゴシック" w:cs="游ゴシック" w:eastAsia="游ゴシック" w:hAnsi="游ゴシック"/>
          <w:b w:val="1"/>
          <w:bCs w:val="1"/>
          <w:i w:val="false"/>
          <w:iCs w:val="false"/>
          <w:sz w:val="21"/>
          <w:szCs w:val="21"/>
        </w:rPr>
        <w:t xml:space="preserve">　▌ 川崎町の対応方針</w:t>
      </w:r>
    </w:p>
    <w:p>
      <w:pPr>
        <w:spacing w:after="80" w:before="80" w:line="280"/>
        <w:ind w:left="288"/>
      </w:pPr>
      <w:r>
        <w:rPr>
          <w:rFonts w:ascii="游ゴシック" w:cs="游ゴシック" w:eastAsia="游ゴシック" w:hAnsi="游ゴシック"/>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ind w:left="431"/>
      </w:pPr>
      <w:r>
        <w:rPr>
          <w:rFonts w:ascii="游ゴシック" w:cs="游ゴシック" w:eastAsia="游ゴシック" w:hAnsi="游ゴシック"/>
          <w:i w:val="false"/>
          <w:iCs w:val="false"/>
          <w:sz w:val="20"/>
          <w:szCs w:val="20"/>
        </w:rPr>
        <w:t xml:space="preserve">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に対応する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 様式を定めることのみで得点が確定するものではありません。様式及び運用手順を定め、認知症の人及び家族等の参画、意見の反映、策定への着手の実績と証跡が確認できた場合に、評価の対象となる可能性があるものです。実際の評価は国の該当状況調査に対する町の回答によります（第3章3-3）。</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i w:val="false"/>
          <w:iCs w:val="false"/>
          <w:sz w:val="20"/>
          <w:szCs w:val="20"/>
        </w:rPr>
        <w:t xml:space="preserve">③　8基本的施策の体系化：基本法第14条から第21条までの8つの基本的施策に対応した町施策の体系化</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w:t>
      </w:r>
      <w:r>
        <w:rPr>
          <w:rFonts w:ascii="游ゴシック" w:cs="游ゴシック" w:eastAsia="游ゴシック" w:hAnsi="游ゴシック"/>
          <w:i w:val="false"/>
          <w:iCs w:val="false"/>
          <w:sz w:val="20"/>
          <w:szCs w:val="20"/>
        </w:rPr>
        <w:t xml:space="preserve">KPIの3層構造化：プロセス（活動量）・アウトプット（成果物）・アウトカム（住民の変化）の3層でKPIを設定</w:t>
      </w:r>
    </w:p>
    <w:p>
      <w:pPr>
        <w:spacing w:after="80" w:before="50" w:line="320"/>
        <w:ind w:firstLine="200"/>
        <w:jc w:val="left"/>
      </w:pPr>
      <w:r>
        <w:rPr>
          <w:rFonts w:ascii="游ゴシック" w:cs="游ゴシック" w:eastAsia="游ゴシック" w:hAnsi="游ゴシック"/>
          <w:i w:val="false"/>
          <w:iCs w:val="false"/>
          <w:sz w:val="20"/>
          <w:szCs w:val="20"/>
        </w:rPr>
        <w:t xml:space="preserve">⚠ 基本法第13条第3項において準用する第12条第5項は「適時に」評価を行うことを定めており、毎年度の評価を義務付けているものではありません。本計画が毎年度の評価と意見聴取を行うのは、介護保険事業計画の進行管理（第10章10-2）と一体で行うための本町独自の運用方針です。</w:t>
      </w:r>
    </w:p>
    <w:p>
      <w:pPr>
        <w:spacing w:after="80" w:before="180" w:line="300"/>
      </w:pPr>
      <w:r>
        <w:rPr>
          <w:rFonts w:ascii="游ゴシック" w:cs="游ゴシック" w:eastAsia="游ゴシック" w:hAnsi="游ゴシック"/>
          <w:b w:val="1"/>
          <w:bCs w:val="1"/>
          <w:i w:val="false"/>
          <w:iCs w:val="false"/>
          <w:sz w:val="21"/>
          <w:szCs w:val="21"/>
        </w:rPr>
        <w:t xml:space="preserve">　▌ 本人参画の進め方</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38"/>
        <w:gridCol w:w="114"/>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誰が、何をするか</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記録の様式と本計画での位置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立案（第10期計画の策定）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様式1（実施計画）・様式2（記録票）・様式3（反映台帳）／6-4第1節1（1）認知症の人及びその家族等からの意見聴取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実施（計画期間中）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様式2・様式3・様式4（フィードバック記録）／6-4第5節1（1）認知症本人ミーティングの開催</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様式5（評価時の意見聴取）／第10章10-2・10-3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還す（各段階）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聴いた声をどう扱ったかを本人・家族にお返しする。活動の様子は本人の同意を得た写真等で家族にもお返しする。取り上げられなかった声についても、その理由をお返しする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様式4／6-4第5節3（2）意見聴取の結果の施策への反映</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意見聴取に当たっては、次のことを対象となる方にあらかじめお伝えし、同意を得たうえで行います。①参加されない場合も、また途中でおやめになる場合も、相談・医療・介護サービスの利用に一切影響しないこと。②聴いた内容は本計画及び町の認知症施策の検討にのみ用い、町の関係課・策定委員会・地域ケア会議に要約の形で共有すること。③計画書及び町ホームページには、個人が特定されない形の要約のみを掲げること。④写真・録画・録音及び引用については、その都度個別に同意を得ること。⑤いつでも同意を撤回でき、撤回された場合は当該の記録を廃棄すること。記録票には氏名を記載せず整理番号（本人Ａ・家族Ａ等）で管理しますが、対照表により個人を再び特定できるため、記録票及び対照表は個人情報として取り扱い、保健福祉課が施錠して保管し、アクセスできる者を担当職員に限り、保管期限（第11期計画の策定完了までを想定）の経過後に廃棄します。本人の意思と家族等の意見は、同じ場で聴いた場合も欄を分けて記録します。国民健康保険川崎病院の外来や相談の場で聴く場合は、診療・相談の待ち時間を用いることの任意性を特にご配慮いただきます。以上の運用は町と協議のうえ確定します［要協議・確認事項No.146］。</w:t>
      </w:r>
    </w:p>
    <w:p>
      <w:pPr>
        <w:spacing w:after="80" w:before="180" w:line="300"/>
      </w:pPr>
      <w:r>
        <w:rPr>
          <w:rFonts w:ascii="游ゴシック" w:cs="游ゴシック" w:eastAsia="游ゴシック" w:hAnsi="游ゴシック"/>
          <w:b w:val="1"/>
          <w:bCs w:val="1"/>
          <w:i w:val="false"/>
          <w:iCs w:val="false"/>
          <w:sz w:val="21"/>
          <w:szCs w:val="21"/>
        </w:rPr>
        <w:t xml:space="preserve">　▌ 庁内の部署横断的な検討の場</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pPr>
      <w:r>
        <w:rPr>
          <w:rFonts w:ascii="游ゴシック" w:cs="游ゴシック" w:eastAsia="游ゴシック" w:hAnsi="游ゴシック"/>
          <w:b w:val="1"/>
          <w:bCs w:val="1"/>
          <w:i w:val="false"/>
          <w:iCs w:val="false"/>
          <w:sz w:val="21"/>
          <w:szCs w:val="21"/>
        </w:rPr>
        <w:t xml:space="preserve">　▌ 他の計画との連動</w:t>
      </w:r>
    </w:p>
    <w:p>
      <w:pPr>
        <w:spacing w:after="80" w:before="50" w:line="320"/>
        <w:ind w:firstLine="200"/>
        <w:jc w:val="left"/>
      </w:pPr>
      <w:r>
        <w:rPr>
          <w:rFonts w:ascii="游ゴシック" w:cs="游ゴシック" w:eastAsia="游ゴシック" w:hAnsi="游ゴシック"/>
          <w:i w:val="false"/>
          <w:iCs w:val="false"/>
          <w:sz w:val="20"/>
          <w:szCs w:val="20"/>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44"/>
        <w:gridCol w:w="78"/>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計画・分野</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連動のさせ方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川崎町高齢者保健福祉計画・介護保険事業計画（本計画）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認知症施策推進計画を本計画の独立章（第6章）として一体的に策定する。基本法第13条第2項の調和を計画の一体化により確保する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第1章1-2・第6章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重層的支援体制整備事業との連動、成年後見制度の利用促進、日常生活自立支援事業、移送サービスを共通の論点として整理する（両計画と同時に策定する）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第1章1-2・5-4第2節1（8）・6-4第5節2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基本方針「子供も大人も誰もが健やかに暮らせるまちづくり」との整合を確保し、認知症の人を含む共生社会の実現を町のまちづくりの方針の中に位置付ける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第1章1-2・第4章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健康増進計画・特定健診等実施計画（健康関連）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難聴の早期発見・早期介入、生活習慣病対策、口腔機能の維持・向上、フレイル予防を認知症の予防等（法第21条）と一体で進める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5-1・6-4第2節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学校教育（教育関連）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小中学校における認知症サポーターの養成を、認知症の人の参画も得ながら進める。教育委員会と連携する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6-4第4節1（4）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地域公共交通に関する計画（交通）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福祉移送サービス・デマンドバス・外出支援の3制度により、認知症の人が通いの場や相談の場に通える移動手段を確保する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5-3・6-4第3節1（7）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地域防災計画・避難行動要支援者名簿（防災）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認知症の人を避難行動要支援者名簿及び個別避難計画の対象として位置付ける。調査で確かめた転倒経験・転倒不安の高さを優先度の検討に活かす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5-2第2節・6-4第3節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過疎地域持続的発展市町村計画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認知症施策のうち財源を要するものについて、過疎債ソフト分の活用の可否を検討する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第9章・第10章</w:t>
            </w:r>
          </w:p>
        </w:tc>
      </w:tr>
    </w:tbl>
    <w:p>
      <w:pPr>
        <w:spacing w:after="100" w:before="200" w:line="320"/>
      </w:pPr>
      <w:r>
        <w:rPr>
          <w:rFonts w:ascii="游ゴシック" w:cs="游ゴシック" w:eastAsia="游ゴシック" w:hAnsi="游ゴシック"/>
          <w:b w:val="1"/>
          <w:bCs w:val="1"/>
          <w:i w:val="false"/>
          <w:iCs w:val="false"/>
          <w:sz w:val="26"/>
          <w:szCs w:val="26"/>
        </w:rPr>
        <w:t xml:space="preserve">6-2　認知症施策の体系（8基本的施策）</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条文</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基本的施策（条文が例示する手立て）</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認知症の人に関する国民の理解の増進等</w:t>
              <w:br/>
              <w:t xml:space="preserve">（学校教育・社会教育における認知症教育の推進、正しい理解を深めるための運動の展開）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成年後見制度の利用促進、日常生活自立支援事業の活用、意思決定支援研修の実施、消費者被害の防止の啓発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相談体制の整備等</w:t>
              <w:br/>
              <w:t xml:space="preserve">（関係機関・民間団体相互の有機的連携の下での総合的な相談体制、認知症の人又は家族等が孤立しないための交流活動への支援）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地域包括支援センター（社協運営）における認知症相談窓口の充実、もの忘れ相談の継続（年12回）。窓口の認知度47.7％の向上。家族介護者の交流の場の確保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研究等の推進等</w:t>
              <w:br/>
              <w:t xml:space="preserve">（本態解明・予防・診断・治療等の研究、社会参加の在り方等の調査研究と成果の活用）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国の研究成果の活用と普及。認知症の人及び家族等の意見聴取の結果の施策への反映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pPr>
      <w:r>
        <w:rPr>
          <w:rFonts w:ascii="游ゴシック" w:cs="游ゴシック" w:eastAsia="游ゴシック" w:hAnsi="游ゴシック"/>
          <w:b w:val="1"/>
          <w:bCs w:val="1"/>
          <w:i w:val="false"/>
          <w:iCs w:val="false"/>
          <w:sz w:val="26"/>
          <w:szCs w:val="26"/>
        </w:rPr>
        <w:t>6-3　重点施策とKPI</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pPr>
      <w:r>
        <w:rPr>
          <w:rFonts w:ascii="游ゴシック" w:cs="游ゴシック" w:eastAsia="游ゴシック" w:hAnsi="游ゴシック"/>
          <w:b w:val="1"/>
          <w:bCs w:val="1"/>
          <w:i w:val="false"/>
          <w:iCs w:val="false"/>
          <w:sz w:val="21"/>
          <w:szCs w:val="21"/>
        </w:rPr>
        <w:t xml:space="preserve">　▌ 第9期からの見直し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pPr>
      <w:r>
        <w:rPr>
          <w:rFonts w:ascii="游ゴシック" w:cs="游ゴシック" w:eastAsia="游ゴシック" w:hAnsi="游ゴシック"/>
          <w:b w:val="1"/>
          <w:bCs w:val="1"/>
          <w:i w:val="false"/>
          <w:iCs w:val="false"/>
          <w:sz w:val="21"/>
          <w:szCs w:val="21"/>
        </w:rPr>
        <w:t xml:space="preserve">　▌ 重点施策（5本柱）</w:t>
      </w:r>
    </w:p>
    <w:p>
      <w:pPr>
        <w:spacing w:after="80" w:before="50" w:line="320"/>
        <w:ind w:firstLine="200"/>
        <w:jc w:val="left"/>
      </w:pPr>
      <w:r>
        <w:rPr>
          <w:rFonts w:ascii="游ゴシック" w:cs="游ゴシック" w:eastAsia="游ゴシック" w:hAnsi="游ゴシック"/>
          <w:i w:val="false"/>
          <w:iCs w:val="false"/>
          <w:sz w:val="20"/>
          <w:szCs w:val="20"/>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重点施策</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令和6年度に整備したチームオレンジについて、チーム数・メンバー数・支援した認知症の人の数で活動を管理し、本人・家族支援を実践［要確認］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認知症カフェ「喫茶みかん」の運営継続（年47回）。認知症本人ミーティングの新設。認知症の日・認知症月間の行事（第9条）と併せて実施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認知症診断・治療における国保川崎病院との連携、認知症初期段階からの医療フォロー</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KPIの3層構造</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
        <w:gridCol w:w="65"/>
        <w:gridCol w:w="180"/>
        <w:gridCol w:w="120"/>
        <w:gridCol w:w="80"/>
      </w:tblGrid>
      <w:tr>
        <w:tc>
          <w:tcPr>
            <w:tcW w:type="dxa" w:w="5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層</w:t>
            </w:r>
          </w:p>
        </w:tc>
        <w:tc>
          <w:tcPr>
            <w:tcW w:type="dxa" w:w="6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対応する国の重点目標</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br/>
              <w:t xml:space="preserve">（活動量）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認知症サポーター養成講座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【町確認】（受講者は令和7年度見込5人）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認知症カフェ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47回（令和7年度見込）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認知症の日・認知症月間の事業・行事の実施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─（第9条に対応する取組がない）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毎年度実施</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認知症本人ミーティングの開催回数（保健福祉課の職員が参画するもの）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年2回以上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庁内の部署横断的な認知症施策の検討の場の開催回数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─（設けていない）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br/>
              <w:t xml:space="preserve">（成果物）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577人（交付金・令和7年3月31日）</w:t>
              <w:br/>
              <w:t xml:space="preserve">642人（町提供データ・令和7年度見込）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認知症サポーターステップアップ講座修了者数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27人（令和7年3月31日・全国188位）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チームオレンジ 活動状況（チーム数・メンバー数・支援した認知症の人の数）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整備済（令和6年度〜）［要確認］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チーム数・支援件数を把握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認知症初期集中支援チーム 訪問件数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12件（令和7年度見込）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意思決定支援研修の実施と参加者数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年1回以上・参加者数を把握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認知症対応力向上研修の受講者数（宮城県の研修）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把握して増加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br/>
              <w:t xml:space="preserve">（住民の変化）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認知症サポーター及び町職員の認知症観の変化（認知症の人が失敗しそうな場面で、本人のやりたいことを優先して見守れるようになったと答えた人の割合）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意見聴取において「自分の思いを伝えられる相手がいる」と語られた件数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4423590"/>
            <wp:docPr id="4" name="Picture 4"/>
            <wp:cNvGraphicFramePr>
              <a:graphicFrameLocks noChangeAspect="1"/>
            </wp:cNvGraphicFramePr>
            <a:graphic>
              <a:graphicData uri="http://schemas.openxmlformats.org/drawingml/2006/picture">
                <pic:pic>
                  <pic:nvPicPr>
                    <pic:cNvPr id="0" name="fig6-1_kpi.png"/>
                    <pic:cNvPicPr/>
                  </pic:nvPicPr>
                  <pic:blipFill>
                    <a:blip r:embed="rId18"/>
                    <a:stretch>
                      <a:fillRect/>
                    </a:stretch>
                  </pic:blipFill>
                  <pic:spPr>
                    <a:xfrm>
                      <a:off x="0" y="0"/>
                      <a:ext cx="5120640" cy="4423590"/>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図6-1　認知症施策のKPIの3層構造（14指標）</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アウトカム指標のうち2つは、当初掲げていた「認知症の人と家族の地域生活満足度」に代えたものです。これは、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 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ind w:left="288"/>
      </w:pPr>
      <w:r>
        <w:rPr>
          <w:rFonts w:ascii="游ゴシック" w:cs="游ゴシック" w:eastAsia="游ゴシック" w:hAnsi="游ゴシック"/>
          <w:i/>
          <w:iCs/>
          <w:sz w:val="20"/>
          <w:szCs w:val="20"/>
        </w:rPr>
        <w:t xml:space="preserve">⚠ 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6-4　認知症施策の体系（6節8項28事業）</w:t>
      </w:r>
    </w:p>
    <w:p>
      <w:pPr>
        <w:spacing w:after="80" w:before="50" w:line="320"/>
        <w:ind w:firstLine="200"/>
        <w:jc w:val="left"/>
      </w:pPr>
      <w:r>
        <w:rPr>
          <w:rFonts w:ascii="游ゴシック" w:cs="游ゴシック" w:eastAsia="游ゴシック" w:hAnsi="游ゴシック"/>
          <w:i w:val="false"/>
          <w:iCs w:val="false"/>
          <w:sz w:val="20"/>
          <w:szCs w:val="20"/>
        </w:rPr>
        <w:t xml:space="preserve">本章の施策を、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計画の策定・推進の手続（1項5事業）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認知症施策推進計画としての手続（法第13条）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計画の策定及び変更に当たって、認知症の方及びその家族等の意見を聴きます。計画書案の作成前に実施します。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策定した計画を、町の広報及びホームページにより公表します。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計画の実施状況を毎年度評価し、結果を公表します。評価にあたっては、認知症の人及び家族等の意見を聴きます（認知症基本法第12条第5項）。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認知症基本法第12条第6項により、計画に少なくとも5年ごとに検討を加え、必要があると認めるときは変更します。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高齢者保健福祉計画、介護保険事業計画及び認知症施策推進計画を一体の計画として策定することにより、他の計画との調和を確保します。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認知症の早期発見・早期対応の推進（1項4事業）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認知症の早期発見・早期対応の推進（法第18条・第21条）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医療・福祉・介護の専門職で構成する認知症初期集中支援チームにより、認知症が疑われる方や認知症の方及びその家族を訪問し、初期の支援を包括的・集中的に行います。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（２）もの忘れ相談の充実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もの忘れが気になる方と家族の相談に応じ、医療機関や地域包括支援センターにつなぎます（年12回）。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（３）認知症の早期発見・早期治療の体制づくりの推進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もの忘れ相談・認知症初期集中支援チーム・国保川崎病院との連携により、早期の発見と対応の体制を整えます。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（４）難聴高齢者の早期発見・早期介入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聞こえの低下を早期に見つけ、補聴器の利用や受診につなぎます。交付金では2年連続で20点満点を得ている取組です。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認知症地域支援・ケア向上の推進（1項8事業）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認知症地域支援・ケア向上の推進（法第15条・第18条・第19条）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（１）認知症地域支援推進員の配置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医療・介護・地域の支援を結びつける認知症地域支援推進員を配置し、認知症の人と家族を支えます。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（２）認知症についての周知・啓発とネットワークの推進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認知症を予防するため、生活習慣の改善など認知症を予防できる方法を介護予防教室や広報により周知啓発を図ります。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（３）認知症カフェ（喫茶みかん）の運営支援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認知症の人・家族・地域の方・専門職が集う場として、認知症カフェ「喫茶みかん」（年47回）の運営を支援します。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（４）認知症の人と家族の相談支援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地域包括支援センターを窓口に、認知症の人と家族の相談に応じ、必要な支援につなぎます。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（５）認知症高齢者等見守りＱＲコード活用事業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衣類等に貼るＱＲコードにより、行方が分からなくなった認知症の人の早期の発見を図ります。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（６）認知症高齢者見守り体制の整備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（７）移動のための交通手段の確保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地域振興課・社会福祉協議会・NPO法人</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認知症の人が移動しやすいよう、移動支援3制度（福祉移送サービス・デマンド型乗合タクシー・町民バス）の利用の案内と配慮を進めます。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（８）交通の安全の確保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運転に不安を感じる方の相談に応じ、運転免許の自主返納を支援するとともに、交通安全の啓発を行います。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第４節 認知症サポーター活動促進・地域づくりの推進（1項5事業）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認知症サポーター活動促進・地域づくりの推進（法第14条）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認知症について正しく理解し、認知症の人と家族を見守る応援者を養成する講座を開きます。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（２）認知症キャラバンメイトの養成・活動支援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認知症サポーター養成講座の講師を務めるキャラバンメイトを養成し、活動を支援します（累計80名）。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養成した認知症サポーターに対し、チームオレンジ（認知症サポーターを中心として支援者をつなぐ仕組み）としての活動を支援し、認知症の方やその家族の支援ニーズと認知症サポーターをつなぐ体制の整備を進めます。本町は令和6年度に整備済みであり、第10期は活動の充実とチーム数の拡大に取り組み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町内の企業・学校等に出向いて認知症サポーター養成講座を開き、地域で支える裾野を広げます。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（５）認知症の人と家族を支える人材の育成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認知症サポーター・キャラバンメイト・ステップアップ講座修了者の養成により、支える人材を育てます。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第５節 認知症の人の社会参加・権利利益の保護（3項8事業）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社会参加の機会の確保（法第16条）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認知症の本人が集まり、自らの体験や希望を語り合う場を設けます（第10期に新設）。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65歳未満で認知症を発症した方が働き続けられるよう、事業主への啓発を行います。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意思決定の支援及び権利利益の保護（法第17条）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（１）成年後見制度の利用促進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成年後見制度の周知と相談に応じ、必要な方が制度を利用できるよう支援します。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社会福祉協議会が行う日常生活自立支援事業により、金銭の管理や福祉サービスの利用の手続を支援します。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認知症の人の意思が尊重されるよう、関係者を対象とした意思決定支援の研修を実施します（第10期に新設）。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（４）消費者被害の防止の啓発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消費生活相談の窓口と連携し、高齢者・認知症の人を狙った消費者被害の防止に向けた啓発を行います。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調査研究の成果の活用（法第20条）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認知症に関する国の研究の成果を、町の施策と住民への情報提供に活かします。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意見聴取で得られた意見を施策に反映し、反映の状況を公表します。認知症の人及びその家族等からの意見聴取と一体で運用します。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第６節 認知症の日・認知症月間（1項2事業）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認知症の日・認知症月間（法第9条）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認知症の日（9月21日）にふさわしい事業を実施します。認知症サポーター養成講座、認知症カフェ等の既存の取組を9月に合わせて実施することを含めて検討します。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認知症月間（9月1日から9月30日まで）に、認知症への理解を広める行事を実施し、関係団体の取組を奨励します。</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「再掲」は、他の柱に掲げた事業のうち認知症施策としても位置付けるものです。事業数（28事業）には再掲4件を含めていません。</w:t>
      </w:r>
    </w:p>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新たに立てる事業・広げる事業（新規13件・拡充4件）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計画書案の作成前に実施する。対象者の選定（認知症カフェの参加者・初期集中支援チームの対象者等）は町と協議のうえ決定する（確認事項No.90）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法：第13条第3項において準用する第12条第4項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第9期計画では行っていなかった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法：第13条第3項において準用する第12条第5項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交付金の評価指標「進捗状況の評価に当たり認知症の当事者の意見を聴いているか」と同内容（確認事項No.93）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法：第13条第3項において準用する第12条第6項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介護保険事業計画の3年周期の見直しにより満たす。第12条第7項は、評価結果の取りまとめ時及び計画の変更時の意見聴取等を定めるものである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法：第13条第2項（地域福祉計画・老人福祉計画・介護保険事業計画等）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本計画を一体の計画として策定することにより調和を確保する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実：訪問件数が令和5年度80件→令和6年度42件→令和7年度見込12件と2年で85％減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法第21条第2項の連携協力体制の整備に当たる。活動量の回復を図る場合は目標値を別に定める（確認事項No.89・No.96）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交：「認知症サポーター数」0／12点・県内22位。令和7年3月31日時点577人。高齢者人口10万人当たり17,694人で全国1,592位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町提供データの累計642人との食い違いを確認中（確認事項No.94）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交：ステップアップ講座修了者828人で全国188位（全国平均330人）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令和6年度に整備済み。第10期は活動の充実とチーム数の拡大。本町の強みは人数ではなく担い手の層（確認事項No.87）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法：認知症基本法第14条（学校教育・社会教育における認知症教育の推進）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法：認知症基本法第16条第1項（経験等を共有できる機会・社会参加の機会の確保）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法：認知症基本法第16条第2項（雇用の継続・円滑な就職）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町における該当者の把握状況とあわせて確認中（確認事項No.95）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法：認知症基本法第17条（意思決定支援に関する指針）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法：認知症基本法第20条（社会参加の在り方等の調査研究と成果の活用）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認知症の人及びその家族等からの意見聴取と一体で運用する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法：認知症基本法第9条第2項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本町には現在これに当たる取組がない。認知症カフェ・サポーター養成講座を9月に集中させる等、既存の事業で対応できる余地がある（確認事項No.92）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法定の認知症の日・認知症月間は、国際的な呼称である「世界アルツハイマー月間」とは別のものである</w:t>
            </w:r>
          </w:p>
        </w:tc>
      </w:tr>
    </w:tbl>
    <w:p>
      <w:pPr>
        <w:spacing w:after="80" w:before="180" w:line="300"/>
      </w:pPr>
      <w:r>
        <w:rPr>
          <w:rFonts w:ascii="游ゴシック" w:cs="游ゴシック" w:eastAsia="游ゴシック" w:hAnsi="游ゴシック"/>
          <w:b w:val="1"/>
          <w:bCs w:val="1"/>
          <w:i w:val="false"/>
          <w:iCs w:val="false"/>
          <w:sz w:val="21"/>
          <w:szCs w:val="21"/>
        </w:rPr>
        <w:t xml:space="preserve">　▌ 第2回策定委員会でご判断いただく事業の追加候補（15件）</w:t>
      </w:r>
    </w:p>
    <w:p>
      <w:pPr>
        <w:spacing w:after="80" w:before="50" w:line="320"/>
        <w:ind w:firstLine="200"/>
        <w:jc w:val="left"/>
      </w:pPr>
      <w:r>
        <w:rPr>
          <w:rFonts w:ascii="游ゴシック" w:cs="游ゴシック" w:eastAsia="游ゴシック" w:hAnsi="游ゴシック"/>
          <w:i w:val="false"/>
          <w:iCs w:val="false"/>
          <w:sz w:val="20"/>
          <w:szCs w:val="20"/>
        </w:rPr>
        <w:t xml:space="preserve">厚生労働省「都道府県・市町村向け認知症施策推進計画策定の手引き」3.4（1）の施策対応表（主な対応主体に市町村が含まれるもの47項目）及び認知症施策推進基本計画の重点目標1〜3のKPI（24指標）と本章を突き合わせたところ、次の15件が本章に位置付けられていませんでした。施策体系（7つの柱17節37項143事業）は第2回策定委員会のご判断により確定するため、本表は追加の候補として掲げるものです。手引き3.1（3）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費用区分は、追加の予算措置を要するかどうかの区分です。「既存人員・既存事業内で実施可能」としたものも担当職員の時間を要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120"/>
        <w:gridCol w:w="190"/>
        <w:gridCol w:w="70"/>
        <w:gridCol w:w="8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追加候補の事業又は内容</w:t>
            </w:r>
          </w:p>
        </w:tc>
        <w:tc>
          <w:tcPr>
            <w:tcW w:type="dxa" w:w="1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7は「基本法の趣旨を踏まえた認知症ケアパスの作成・更新・周知を行っている市町村の数」で、24指標のうち市町村の数を直接数える唯一の指標である（法定の必須成果物として定められたものではない）。交付金 支援 目標Ⅱ（ⅰ）2アの留意点でもケアパスの配布が例示されている。⚠ 本町における作成の有無・最終更新日・配布実績・ホームページ掲載の状況を確認中であり（確認事項No.137）、未作成であれば新規、更新が止まっていれば更新、作成・周知済みであれば継続・改善として整理す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編集は既存人員。印刷費は部数により積算（一般財源）。確認事項No.137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認知症バリアフリーの取組と地域の関係機関との連携（金融機関・小売業者・公共交通事業者）（第3節）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手引き2（1）2・2（1）9。国のKPI 重点目標3アウトプット指標5は「認知症バリアフリー宣言を行っている事業者の数」。6-2の第15条の欄には記しているが本節に事業がない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訪問・会議の旅費のみ。確認事項No.143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重点目標2プロセス指標1・手引き3（1）1。5-3第1節3（2）のピアサポートは家族介護者のものであり別である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包括的支援事業（認知症総合支援事業）。本人ミーティングと一体で実施する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認知症の人の社会参加の支援（農業、商品の製造・販売、食堂の運営、地域活動やマルシェ等）（第5節1）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手引き3（2）2。交付金 支援 目標Ⅱ（ⅰ）1オ（4点）を本町は満点で得ており、実態としては行われている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現に行われている取組の確認が先。確認事項No.145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認知症サポーター養成講座への認知症の人の参画（第4節1（1）（4））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重点目標1プロセス指標2・手引き1（1）1・1（2）1。本人が受講者にメッセージを送る、受講者と対話する、講座の内容を本人の意見も踏まえて構成する、のいずれかで足りる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本人の交通費・謝金の要否を町と協議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本人発信支援と認知症希望大使の招請（第4節）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重点目標1プロセス指標3・手引き1（3）1・1（3）3・3（2）1。意見聴取において「第三者の力を借りる」手段としても有効である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認知症サポート医・認知症疾患医療センターの周知（第2節1（2）（3））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手引き5（2）1・6（1）2。交付金 支援 目標Ⅱ（ⅰ）2アの留意点も両者の周知を求めている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ケアパス又は広報・ホームページによる。確認事項No.138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認知症地域支援推進員の業務の明示（就労支援・診断後支援・ピアサポートを含む）（第3節1（1））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重点目標3アウトプット指標4は「就労支援も含めて個別の相談・支援を実施していることを明示した認知症地域支援推進員」を数える。手引き5（2）3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要綱・事業計画の記述の改めによる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行動・心理症状（BPSD）への対応力向上研修及び「新しい認知症観」を踏まえた認知症対応力向上研修（第4節1（5））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手引き5（1）3・5（3）1。国のKPI 重点目標3アウトプット指標3は受講者数を数える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宮城県の研修を活用。確認事項No.140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宮城県の若年性認知症支援コーディネーターとの連携（第5節1（2））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手引き3（3）3・5（2）4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連絡・同行に係る旅費のみ。確認事項No.144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重層的支援体制整備事業との連動（5-4第2節1（8））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災害発生時の高齢者支援対策（5-2第2節）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高齢者虐待の早期発見、早期解決（5-4第2節1（7））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手引き4（4）1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通いの場等による介護予防（5-1・5-4第1節）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手引き8（1）1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介護予防・日常生活支援総合事業（現行の財源のまま）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認知症の人と家族への一体的支援事業・認知症伴走型支援事業（第3節1（3）（4））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手引き6（1）1。いずれも地域支援事業（任意事業）である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任意事業。実施の可否を町にご判断いただく。確認事項No.141</w:t>
            </w:r>
          </w:p>
        </w:tc>
      </w:tr>
    </w:tbl>
    <w:p>
      <w:pPr>
        <w:spacing w:after="80" w:before="180" w:line="300"/>
      </w:pPr>
      <w:r>
        <w:rPr>
          <w:rFonts w:ascii="游ゴシック" w:cs="游ゴシック" w:eastAsia="游ゴシック" w:hAnsi="游ゴシック"/>
          <w:b w:val="1"/>
          <w:bCs w:val="1"/>
          <w:i w:val="false"/>
          <w:iCs w:val="false"/>
          <w:sz w:val="21"/>
          <w:szCs w:val="21"/>
        </w:rPr>
        <w:t xml:space="preserve">　▌ 追加候補の見込量・費用・財源の枠組み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追加候補15件について、見込量の置き方・費用の考え方・財源を次のとおり整理します。金額は、実施方法が確定した段階で積算します。現時点で金額を確定できないため、第9章9-1のサービス見込量及び地域支援事業費には反映していません。地域支援事業として実施するものは、第9章9-3に示す財源構成により保険料に影響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5"/>
        <w:gridCol w:w="96"/>
        <w:gridCol w:w="144"/>
        <w:gridCol w:w="67"/>
        <w:gridCol w:w="78"/>
      </w:tblGrid>
      <w:tr>
        <w:tc>
          <w:tcPr>
            <w:tcW w:type="dxa" w:w="1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見込量の置き方</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費用の考え方</w:t>
            </w:r>
          </w:p>
        </w:tc>
        <w:tc>
          <w:tcPr>
            <w:tcW w:type="dxa" w:w="6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作成1回・更新（3年に1回）・配布部数／年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編集は既存人員。印刷費＝部数×単価。町の既存の配布物の単価により積算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一般財源。国庫補助事業の活用の可否を確認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働きかけを行った事業者数／年・宣言を行った事業者数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会議・訪問に係る旅費のみ。謝金は要しない見込み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開催回数／年・参加者数（本人ミーティングと一体で把握）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会場費・茶菓代・記録の作成。既存の認知症カフェの場を用いる場合は追加費用が小さい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認知症の人の社会参加の支援（農業・製造販売・食堂等）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参加された方の人数・活動の回数／年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現に行われている取組の内容の確認が先（確認事項No.145）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サポーター養成講座への認知症の人の参画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本人が参画した講座の回数／年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本人の交通費・謝金の要否を町と協議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本人発信支援・認知症希望大使の招請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招請の回数／年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県事業の活用又は一般財源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周知の方法と回数／年（ケアパス・広報・ホームページ）</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ケアパスの印刷費に含める。広報・ホームページは追加費用を要しない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推進員の人数・業務の種類（令和6年度は6種類・全国平均5.27）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配置は現に行われており、業務の明示は要綱・事業計画の記述の改めによる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BPSD対応力向上研修・「新しい認知症観」を踏まえた研修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受講者数／年（宮城県の研修）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県の研修を活用するため、町の費用は受講の調整に係る事務のみ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県事業（受講費用は事業所負担）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連携の件数／年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連絡・同行に係る旅費のみ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再掲4件（重層的支援体制・災害時の支援・高齢者虐待・通いの場）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既に第4章・第5章で見込量を置いている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既存の事業であり、認知症施策としての再掲により費用は増えない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各事業の現行の財源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実施回数／年・参加世帯数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地域支援事業（任意事業）の補助単価による。実施の可否を町にご判断いただく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任意事業（確認事項No.141）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本人ミーティング（新規事業として計上済み）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開催回数／年（目標 年2回以上）・参加者数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会場費・茶菓代・記録の作成・町職員の出席に係る時間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チームオレンジの活動支援（拡充事業として計上済み）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チーム数・メンバー数・支援した認知症の人の数（確認事項No.46）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活動の実態の確認が先。送迎・活動拠点は地域の協力を得る形を検討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意見聴取の記録・反映台帳の管理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記録票の件数／年・台帳の更新回数／年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既存人員による。様式の印刷は少部数であり費用は小さい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既存人員・既存事業内で実施可能」としたものも、担当職員の時間を要します。本表は追加の予算措置を要するかどうかの区分であり、人件費が生じないという意味ではありません。また、いずれの事業も第2回策定委員会のご判断を経て確定するものであり、確定後に見込量と費用を積算し、第3回策定委員会で保険料に反映します。</w:t>
      </w:r>
    </w:p>
    <w:p>
      <w:pPr>
        <w:spacing w:after="0" w:before="240" w:line="320"/>
      </w:pPr>
      <w:r>
        <w:rPr>
          <w:rFonts w:ascii="游ゴシック" w:cs="游ゴシック" w:eastAsia="游ゴシック" w:hAnsi="游ゴシック"/>
          <w:b w:val="1"/>
          <w:bCs w:val="1"/>
          <w:i w:val="false"/>
          <w:iCs w:val="false"/>
          <w:sz w:val="28"/>
          <w:szCs w:val="28"/>
        </w:rPr>
        <w:t xml:space="preserve">第 7 章</w:t>
      </w:r>
    </w:p>
    <w:p>
      <w:pPr>
        <w:spacing w:after="140" w:before="0" w:line="320"/>
      </w:pPr>
      <w:r>
        <w:rPr>
          <w:rFonts w:ascii="游ゴシック" w:cs="游ゴシック" w:eastAsia="游ゴシック" w:hAnsi="游ゴシック"/>
          <w:b w:val="1"/>
          <w:bCs w:val="1"/>
          <w:i w:val="false"/>
          <w:iCs w:val="false"/>
          <w:sz w:val="20"/>
          <w:szCs w:val="20"/>
        </w:rPr>
        <w:t xml:space="preserve">サービス提供体制と介護人材の確保</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p>
      <w:pPr>
        <w:spacing w:after="100" w:before="200" w:line="320"/>
      </w:pPr>
      <w:r>
        <w:rPr>
          <w:rFonts w:ascii="游ゴシック" w:cs="游ゴシック" w:eastAsia="游ゴシック" w:hAnsi="游ゴシック"/>
          <w:b w:val="1"/>
          <w:bCs w:val="1"/>
          <w:i w:val="false"/>
          <w:iCs w:val="false"/>
          <w:sz w:val="26"/>
          <w:szCs w:val="26"/>
        </w:rPr>
        <w:t xml:space="preserve">7-1　サービス提供体制の現状</w:t>
      </w:r>
    </w:p>
    <w:p>
      <w:pPr>
        <w:spacing w:after="80" w:before="180" w:line="300"/>
      </w:pPr>
      <w:r>
        <w:rPr>
          <w:rFonts w:ascii="游ゴシック" w:cs="游ゴシック" w:eastAsia="游ゴシック" w:hAnsi="游ゴシック"/>
          <w:b w:val="1"/>
          <w:bCs w:val="1"/>
          <w:i w:val="false"/>
          <w:iCs w:val="false"/>
          <w:sz w:val="21"/>
          <w:szCs w:val="21"/>
        </w:rPr>
        <w:t xml:space="preserve">　▌ 本章の考え方</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pPr>
      <w:r>
        <w:rPr>
          <w:rFonts w:ascii="游ゴシック" w:cs="游ゴシック" w:eastAsia="游ゴシック" w:hAnsi="游ゴシック"/>
          <w:b w:val="1"/>
          <w:bCs w:val="1"/>
          <w:i w:val="false"/>
          <w:iCs w:val="false"/>
          <w:sz w:val="21"/>
          <w:szCs w:val="21"/>
        </w:rPr>
        <w:t xml:space="preserve">　▌ 提供体制の概況</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サービス提供体制は、介護老人福祉施設1施設・介護老人保健施設1施設・地域密着型介護老人福祉施設入所者生活介護2施設・認知症対応型共同生活介護2事業所を中心とし、これらを含む8の事業所が町内にあります（厚生労働省「介護サービス情報公表システム」オープンデータ（令和8年6月末時点））。これらは役場周辺に偏在しており、町域の大部分が山岳・丘陵地帯であることから、中山間部の住民にとっては距離が利用の障壁となります。加えて、町外施設の利用（住所地特例24人・令和8年3月末）も常態化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この施設数は、第1回策定委員会でのご説明によるものであり、町の指定台帳との突合が済んでいません。令和7年度には地域密着型介護老人福祉施設入所者生活介護（月26.6人）及び認知症対応型共同生活介護（月25.9人）の給付の実績がありますので、町内の提供体制はこれらを含めて整理する必要があります。地域密着型サービスは町が指定権者ですので、町の指定台帳により確定します（確認事項No.29）。</w:t>
      </w:r>
    </w:p>
    <w:p>
      <w:pPr>
        <w:spacing w:after="80" w:before="30" w:line="260"/>
        <w:jc w:val="right"/>
      </w:pPr>
      <w:r>
        <w:rPr>
          <w:rFonts w:ascii="游ゴシック" w:cs="游ゴシック" w:eastAsia="游ゴシック" w:hAnsi="游ゴシック"/>
          <w:i/>
          <w:iCs/>
          <w:sz w:val="17"/>
          <w:szCs w:val="17"/>
        </w:rPr>
        <w:t xml:space="preserve">出典：第2章2-7　サービス供給体制の状況。事業所一覧（名称・種別・定員・所在）は確認事項No.29</w:t>
      </w:r>
    </w:p>
    <w:p>
      <w:pPr>
        <w:spacing w:after="100" w:before="200" w:line="320"/>
      </w:pPr>
      <w:r>
        <w:rPr>
          <w:rFonts w:ascii="游ゴシック" w:cs="游ゴシック" w:eastAsia="游ゴシック" w:hAnsi="游ゴシック"/>
          <w:b w:val="1"/>
          <w:bCs w:val="1"/>
          <w:i w:val="false"/>
          <w:iCs w:val="false"/>
          <w:sz w:val="26"/>
          <w:szCs w:val="26"/>
        </w:rPr>
        <w:t xml:space="preserve">7-2　供給の制約とその影響</w:t>
      </w:r>
    </w:p>
    <w:p>
      <w:pPr>
        <w:spacing w:after="80" w:before="180" w:line="300"/>
      </w:pPr>
      <w:r>
        <w:rPr>
          <w:rFonts w:ascii="游ゴシック" w:cs="游ゴシック" w:eastAsia="游ゴシック" w:hAnsi="游ゴシック"/>
          <w:b w:val="1"/>
          <w:bCs w:val="1"/>
          <w:i w:val="false"/>
          <w:iCs w:val="false"/>
          <w:sz w:val="21"/>
          <w:szCs w:val="21"/>
        </w:rPr>
        <w:t xml:space="preserve">　▌ 給付費の平坦化との関係</w:t>
      </w:r>
    </w:p>
    <w:p>
      <w:pPr>
        <w:spacing w:after="80" w:before="50" w:line="320"/>
        <w:ind w:firstLine="200"/>
        <w:jc w:val="left"/>
      </w:pPr>
      <w:r>
        <w:rPr>
          <w:rFonts w:ascii="游ゴシック" w:cs="游ゴシック" w:eastAsia="游ゴシック" w:hAnsi="游ゴシック"/>
          <w:i w:val="false"/>
          <w:iCs w:val="false"/>
          <w:sz w:val="20"/>
          <w:szCs w:val="20"/>
        </w:rPr>
        <w:t xml:space="preserve">標準給付費は令和6年度の1,093,253千円から令和7年度の1,085,203千円へ0.7％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訪問介護の実働4名という状況を踏まえると、供給の制約による可能性が高いと考えられ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pPr>
      <w:r>
        <w:rPr>
          <w:rFonts w:ascii="游ゴシック" w:cs="游ゴシック" w:eastAsia="游ゴシック" w:hAnsi="游ゴシック"/>
          <w:b w:val="1"/>
          <w:bCs w:val="1"/>
          <w:i w:val="false"/>
          <w:iCs w:val="false"/>
          <w:sz w:val="21"/>
          <w:szCs w:val="21"/>
        </w:rPr>
        <w:t xml:space="preserve">　▌ 見込量・給付費への影響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供給側の事象</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見込量への影響</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給付費・保険料への影響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利用者数が定員まで伸びない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給付費は抑制されるが、必要とする方が入所できない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訪問介護の実働4名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在宅サービスの利用回数が伸びない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在宅への移行を前提とした見込量が実現しない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在宅サービスの体制不足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施設・居住系の需要が減らない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施設・居住系の給付費が高止まりする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事業所の撤退・縮小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見込量そのものを確保できない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町外施設への依存が一層強まり、給付費の管理が難しくなる</w:t>
            </w:r>
          </w:p>
        </w:tc>
      </w:tr>
    </w:tbl>
    <w:p>
      <w:pPr>
        <w:spacing w:after="80" w:before="80" w:line="280"/>
        <w:ind w:left="288"/>
      </w:pPr>
      <w:r>
        <w:rPr>
          <w:rFonts w:ascii="游ゴシック" w:cs="游ゴシック" w:eastAsia="游ゴシック" w:hAnsi="游ゴシック"/>
          <w:i/>
          <w:iCs/>
          <w:sz w:val="20"/>
          <w:szCs w:val="20"/>
        </w:rPr>
        <w:t xml:space="preserve">⚠ 第10期のサービス見込量は、自然体推計を出発点としつつ、事業所ヒアリングによる供給可能量を踏まえて調整します。調整の方針は第2回策定委員会でお諮りします（確認事項No.62）。</w:t>
      </w:r>
    </w:p>
    <w:p>
      <w:pPr>
        <w:spacing w:after="100" w:before="200" w:line="320"/>
      </w:pPr>
      <w:r>
        <w:rPr>
          <w:rFonts w:ascii="游ゴシック" w:cs="游ゴシック" w:eastAsia="游ゴシック" w:hAnsi="游ゴシック"/>
          <w:b w:val="1"/>
          <w:bCs w:val="1"/>
          <w:i w:val="false"/>
          <w:iCs w:val="false"/>
          <w:sz w:val="26"/>
          <w:szCs w:val="26"/>
        </w:rPr>
        <w:t xml:space="preserve">7-3　見込量確保のための方策</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ind w:left="431"/>
      </w:pPr>
      <w:r>
        <w:rPr>
          <w:rFonts w:ascii="游ゴシック" w:cs="游ゴシック" w:eastAsia="游ゴシック" w:hAnsi="游ゴシック"/>
          <w:i w:val="false"/>
          <w:iCs w:val="false"/>
          <w:sz w:val="20"/>
          <w:szCs w:val="20"/>
        </w:rPr>
        <w:t xml:space="preserve">①　事業所ヒアリングによる供給可能量の把握（令和8年9〜10月に実施し、以後は毎年度実施する）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町外施設の受入余地と建設計画の情報収集、及び住所地特例該当者の所在自治体別内訳の把握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中山間・人口減少地域に対応した国・県の制度の活用</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地域密着型サービスの認知向上と利用促進（第1回策定委員会でのご意見による）</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中山間・人口減少地域への対応</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加えて、令和9年4月からは「特定地域サービス」（人員配置基準を緩和した特例のサービス類型。月単位の包括払いを選択できる）及び「特定地域居宅サービス等事業」（市町村が事業としてサービスを実施できる仕組み）が創設されます（1-5）。いずれも本計画の初年度から適用されるため、宮城県からの意向照会の有無及び指定を受ける意向を確認し（確認事項No.152）、指定を受ける場合は、人員配置基準の緩和による事業所の負担軽減と、24時間対応サービスの確保（第9章9-1）の両面で活用します。国・県の支援制度の活用可能性については、町の関係課及び宮城県と協議します。</w:t>
      </w:r>
    </w:p>
    <w:p>
      <w:pPr>
        <w:spacing w:after="80" w:before="80" w:line="280"/>
        <w:ind w:left="288"/>
      </w:pPr>
      <w:r>
        <w:rPr>
          <w:rFonts w:ascii="游ゴシック" w:cs="游ゴシック" w:eastAsia="游ゴシック" w:hAnsi="游ゴシック"/>
          <w:i/>
          <w:iCs/>
          <w:sz w:val="20"/>
          <w:szCs w:val="20"/>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pPr>
      <w:r>
        <w:rPr>
          <w:rFonts w:ascii="游ゴシック" w:cs="游ゴシック" w:eastAsia="游ゴシック" w:hAnsi="游ゴシック"/>
          <w:b w:val="1"/>
          <w:bCs w:val="1"/>
          <w:i w:val="false"/>
          <w:iCs w:val="false"/>
          <w:sz w:val="26"/>
          <w:szCs w:val="26"/>
        </w:rPr>
        <w:t xml:space="preserve">7-4　介護人材の確保</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pPr>
      <w:r>
        <w:rPr>
          <w:rFonts w:ascii="游ゴシック" w:cs="游ゴシック" w:eastAsia="游ゴシック" w:hAnsi="游ゴシック"/>
          <w:b w:val="1"/>
          <w:bCs w:val="1"/>
          <w:i w:val="false"/>
          <w:iCs w:val="false"/>
          <w:sz w:val="21"/>
          <w:szCs w:val="21"/>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県事業の周知・申請支援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介護福祉士等修学資金貸付、介護テクノロジー導入支援、職場環境改善等の県事業を町内事業所・住民に周知し、申請を支援する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地域内での資格取得の促進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町の広報・回覧を通じた介護職員初任者研修の受講勧奨。町内在住者の資格取得を後押しする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中学・高校段階からの働きかけ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町内の中学校・高校と連携した介護の仕事の紹介、職場体験の受入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介護助手（元気高齢者）の活用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直接介護以外の業務を担う介護助手の導入を支援し、介護職員が専門業務に集中できる体制をつくる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外国人介護人材の受入支援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県の受入支援事業・定着支援事業の周知。住居・日本語・地域との関係など生活面の相談対応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移住定住施策との連携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移住支援の対象職種に介護・福祉職を位置付けることを検討し、移住相談と就労支援を接続する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企画課・保健福祉課</w:t>
            </w:r>
          </w:p>
        </w:tc>
      </w:tr>
    </w:tbl>
    <w:p>
      <w:pPr>
        <w:spacing w:after="80" w:before="80" w:line="280"/>
        <w:ind w:left="288"/>
      </w:pPr>
      <w:r>
        <w:rPr>
          <w:rFonts w:ascii="游ゴシック" w:cs="游ゴシック" w:eastAsia="游ゴシック" w:hAnsi="游ゴシック"/>
          <w:i/>
          <w:iCs/>
          <w:sz w:val="20"/>
          <w:szCs w:val="20"/>
        </w:rPr>
        <w:t xml:space="preserve">⚠ 各事業の実施は、確認事項No.63〜68に対する町・県のご回答を踏まえて確定します。財政負担を伴う事業は、令和9年度当初予算の編成過程で判断します。</w:t>
      </w:r>
    </w:p>
    <w:p>
      <w:pPr>
        <w:spacing w:after="100" w:before="200" w:line="320"/>
      </w:pPr>
      <w:r>
        <w:rPr>
          <w:rFonts w:ascii="游ゴシック" w:cs="游ゴシック" w:eastAsia="游ゴシック" w:hAnsi="游ゴシック"/>
          <w:b w:val="1"/>
          <w:bCs w:val="1"/>
          <w:i w:val="false"/>
          <w:iCs w:val="false"/>
          <w:sz w:val="26"/>
          <w:szCs w:val="26"/>
        </w:rPr>
        <w:t xml:space="preserve">7-5　介護現場の生産性向上</w:t>
      </w:r>
    </w:p>
    <w:p>
      <w:pPr>
        <w:spacing w:after="80" w:before="50" w:line="320"/>
        <w:ind w:firstLine="200"/>
        <w:jc w:val="left"/>
      </w:pPr>
      <w:r>
        <w:rPr>
          <w:rFonts w:ascii="游ゴシック" w:cs="游ゴシック" w:eastAsia="游ゴシック" w:hAnsi="游ゴシック"/>
          <w:i w:val="false"/>
          <w:iCs w:val="false"/>
          <w:sz w:val="20"/>
          <w:szCs w:val="20"/>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介護ロボット・見守りセンサー・インカム・介護記録ソフトの導入について、県の補助事業を周知し申請を支援する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ICTによる情報連携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ケアプランデータ連携、医療・介護の情報共有の仕組みづくり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事務負担の軽減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町が事業所に求める提出書類・様式の見直し。国の標準様式の活用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生産性向上の取組の共有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事業所間で改善の事例を共有する場を設ける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pPr>
      <w:r>
        <w:rPr>
          <w:rFonts w:ascii="游ゴシック" w:cs="游ゴシック" w:eastAsia="游ゴシック" w:hAnsi="游ゴシック"/>
          <w:b w:val="1"/>
          <w:bCs w:val="1"/>
          <w:i w:val="false"/>
          <w:iCs w:val="false"/>
          <w:sz w:val="26"/>
          <w:szCs w:val="26"/>
        </w:rPr>
        <w:t xml:space="preserve">7-6　事業所との継続的な対話</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ind w:left="431"/>
      </w:pPr>
      <w:r>
        <w:rPr>
          <w:rFonts w:ascii="游ゴシック" w:cs="游ゴシック" w:eastAsia="游ゴシック" w:hAnsi="游ゴシック"/>
          <w:i w:val="false"/>
          <w:iCs w:val="false"/>
          <w:sz w:val="20"/>
          <w:szCs w:val="20"/>
        </w:rPr>
        <w:t xml:space="preserve">①　年1回の事業所ヒアリング（職員数、稼働の状況、経営の状況、必要な支援）</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地域ケア会議・地域密着型サービス運営協議会等の既存の場を活用した情報共有</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把握した内容の策定委員会及び地域包括ケア推進の場への報告</w:t>
      </w:r>
      <w:r>
        <w:rPr>
          <w:rFonts w:ascii="游ゴシック" w:cs="游ゴシック" w:eastAsia="游ゴシック" w:hAnsi="游ゴシック"/>
          <w:i w:val="false"/>
          <w:iCs w:val="false"/>
          <w:sz w:val="20"/>
          <w:szCs w:val="20"/>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この仕組みは、保険者機能強化推進交付金の評価指標「介護人材の確保・サービス提供基盤の整備」にも対応します。同交付金の当該目標は令和8年度で73点（満点100点・全国平均50.83点・全国218位）であり、取組を計画に位置付け、実施し、評価・公表することで、さらに得点を高める余地があります。</w:t>
      </w:r>
    </w:p>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町が把握している町内事業所の職員数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把握率100％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4名（第1回策定委員会での報告）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事業所ヒアリング。出典・時点は確認事項No.51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介護テクノロジー導入支援事業の町内活用件数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累計3件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県補助事業の交付決定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町内在住者の介護職員初任者研修の修了者数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累計10名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bl>
    <w:p>
      <w:pPr>
        <w:spacing w:after="80" w:before="80" w:line="280"/>
        <w:ind w:left="288"/>
      </w:pPr>
      <w:r>
        <w:rPr>
          <w:rFonts w:ascii="游ゴシック" w:cs="游ゴシック" w:eastAsia="游ゴシック" w:hAnsi="游ゴシック"/>
          <w:i/>
          <w:iCs/>
          <w:sz w:val="20"/>
          <w:szCs w:val="20"/>
        </w:rPr>
        <w:t xml:space="preserve">⚠ 現状値・目標値は第2回策定委員会での協議事項です。介護給付適正化の3事業の実施状況（確認事項No.127）の回答を受けて確定します。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8 章</w:t>
      </w:r>
    </w:p>
    <w:p>
      <w:pPr>
        <w:spacing w:after="140" w:before="0" w:line="320"/>
      </w:pPr>
      <w:r>
        <w:rPr>
          <w:rFonts w:ascii="游ゴシック" w:cs="游ゴシック" w:eastAsia="游ゴシック" w:hAnsi="游ゴシック"/>
          <w:b w:val="1"/>
          <w:bCs w:val="1"/>
          <w:i w:val="false"/>
          <w:iCs w:val="false"/>
          <w:sz w:val="20"/>
          <w:szCs w:val="20"/>
        </w:rPr>
        <w:t xml:space="preserve">地域マネジメントの推進</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本章は、保険者機能強化推進交付金・介護保険保険者努力支援交付金の評価指標に直接対応する。令和8年度の評価では、推進交付金 目標Ⅰ（ⅰ）4「評価結果の活用」のア〜エ16点がすべて0点となり、同 目標Ⅱ（ⅰ）2「給付費適正化事業の取組状況」のうちア（3事業の全てを実施している）6点が0点となった。本章の各節は、この22点の回復を具体的な目的とする（残る5点は第6章6-1の認知症施策推進計画の策定手続による。第3章3-3）。</w:t>
      </w:r>
    </w:p>
    <w:p>
      <w:pPr>
        <w:spacing w:after="80" w:before="50" w:line="320"/>
        <w:ind w:firstLine="200"/>
        <w:jc w:val="left"/>
      </w:pPr>
      <w:r>
        <w:rPr>
          <w:rFonts w:ascii="游ゴシック" w:cs="游ゴシック" w:eastAsia="游ゴシック" w:hAnsi="游ゴシック"/>
          <w:i w:val="false"/>
          <w:iCs w:val="false"/>
          <w:sz w:val="20"/>
          <w:szCs w:val="20"/>
        </w:rPr>
        <w:t xml:space="preserve">地域マネジメントに関する事項の9事業と、本章及び第7章の節との対応は次のとおりです。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30"/>
        <w:gridCol w:w="102"/>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柱7の事業</w:t>
            </w:r>
          </w:p>
        </w:tc>
        <w:tc>
          <w:tcPr>
            <w:tcW w:type="dxa"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介護サービスの質の向上　（１）研修・指導・苦情対応・ケアプラン点検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介護費用適正化の推進　（１）介護給付の適正化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助言・指導の充実　（１）事業所への助言・指導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４　情報提供・相談体制の充実　（１）情報提供・相談体制の充実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５　福祉・介護人材の確保・定着支援【重点】　（１）介護人材の確保・育成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６　介護現場の生産性向上（介護ロボット・ＩＣＴの導入支援）　（１）介護ロボット・ＩＣＴの導入支援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７　自立支援・重度化防止に向けた目標と指標　（１）目標と指標の設定・管理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第10章10-4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８　計画値と実績値の乖離のモニタリングと公表　（１）乖離の把握と公表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９　町外施設利用・住所地特例への対応　（１）住所地特例該当者の把握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第2章2-3・第9章9-1</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新たに立てる事業・広げる事業（新規2件・拡充3件）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交：「ケアプラン点検の実施状況」は令和6年度8点から令和7・8年度は4／16点に下がり、全国平均6.4点を下回る（県内13位）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素案は複数箇所でケアプラン点検を施策として掲げているが、交付金評価では令和7年度から全国平均を下回っている。点検件数と実施方法を確認中【町確認】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交：推進 目標Ⅲ「確保・定着の取組状況」30点満点・「庁内庁外の連携体制」34点満点でいずれも県内1位である一方、「介護の仕事の魅力に関する研修」0／12点・「定着・資質向上に関する研修」0／12点。委：1ユニット分の人員削減、職員80名→50名の見込み、人材紹介に1件約100万円の紹介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第2回策定委員会 選択4。町単独事業は地域支援事業の対象外であり第1号保険料では賄えない。体制は県内1位だが研修の実施が3年連続で2項目とも0点（計24点）。ただし同規模かつ過疎地域の285保険者でも満点は15件・9件（3〜5％）にとどまり、取れなくても同規模団体との比較では不利にならない。第2回策定委員会の選択4のご判断による（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交：第9期のアウトカム指標は調整済み認定率を令和5年の水準（17.6％）に維持すること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各指標に指標名・区分・現状値・目標値・集計担当・集計方法及び頻度・未把握の場合の対応を必ず付す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交：令和8年度の保険者機能強化推進交付金で「評価結果の活用」が令和7年度の満点16点から0点。県内35保険者中34位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町の施策・事業の体系（案）に掲げられていない施策。第7章に含めるか第8章として立てるかを確認中（確認事項No.108）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実：住所地特例該当者24人（令和8年3月末）</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町の施策・事業の体系（案）に掲げられていない施策。町外施設（柴田町・大河原町・仙台市等）の利用が常態化しており、所在自治体別の内訳の把握を見込量の算定と広域連携の根拠とする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地域マネジメントに関する事項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pPr>
      <w:r>
        <w:rPr>
          <w:rFonts w:ascii="游ゴシック" w:cs="游ゴシック" w:eastAsia="游ゴシック" w:hAnsi="游ゴシック"/>
          <w:b w:val="1"/>
          <w:bCs w:val="1"/>
          <w:i w:val="false"/>
          <w:iCs w:val="false"/>
          <w:sz w:val="26"/>
          <w:szCs w:val="26"/>
        </w:rPr>
        <w:t xml:space="preserve">8-1　介護サービスの質の向上</w:t>
      </w:r>
    </w:p>
    <w:p>
      <w:pPr>
        <w:spacing w:after="80" w:before="50" w:line="320"/>
        <w:ind w:firstLine="200"/>
        <w:jc w:val="left"/>
      </w:pPr>
      <w:r>
        <w:rPr>
          <w:rFonts w:ascii="游ゴシック" w:cs="游ゴシック" w:eastAsia="游ゴシック" w:hAnsi="游ゴシック"/>
          <w:i w:val="false"/>
          <w:iCs w:val="false"/>
          <w:sz w:val="20"/>
          <w:szCs w:val="20"/>
        </w:rPr>
        <w:t xml:space="preserve">町は保険者として、地域密着型サービスの指定・指導監督を行うとともに、事業所からの相談に応じ、必要な助言・指導を行います。地域密着型サービス運営協議会を活用し、サービスの内容と運営状況を継続的に確認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なお、介護現場の生産性向上（ICT・介護ロボット・介護助手の活用）は、保険者としての支援と事業所への支援の両面を持つため、第7章7-5に整理しています。</w:t>
      </w:r>
    </w:p>
    <w:p>
      <w:pPr>
        <w:spacing w:after="100" w:before="200" w:line="320"/>
      </w:pPr>
      <w:r>
        <w:rPr>
          <w:rFonts w:ascii="游ゴシック" w:cs="游ゴシック" w:eastAsia="游ゴシック" w:hAnsi="游ゴシック"/>
          <w:b w:val="1"/>
          <w:bCs w:val="1"/>
          <w:i w:val="false"/>
          <w:iCs w:val="false"/>
          <w:sz w:val="26"/>
          <w:szCs w:val="26"/>
        </w:rPr>
        <w:t xml:space="preserve">8-2　介護給付の適正化</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0"/>
        <w:gridCol w:w="10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実施の考え方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認定調査票の点検、審査会資料の平準化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全件点検を基本とする。3事業の一つとして実施状況を確認する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居宅介護支援事業所のケアプランを抽出して点検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年間の点検件数を定めて実施する。3事業の一つとして実施状況を確認する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医療情報との突合・縦覧点検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国民健康保険団体連合会の情報を用いた重複請求等の点検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縦覧点検4帳票・医療情報との突合はいずれも交付金で満点。3事業の一つとして継続する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福祉用具・住宅改修等の点検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利用状況の確認、必要に応じた訪問調査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利用者本人への給付費の通知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実施の要否を費用対効果を踏まえて検討する</w:t>
            </w:r>
          </w:p>
        </w:tc>
      </w:tr>
    </w:tbl>
    <w:p>
      <w:pPr>
        <w:spacing w:after="80" w:before="80" w:line="280"/>
        <w:ind w:left="288"/>
      </w:pPr>
      <w:r>
        <w:rPr>
          <w:rFonts w:ascii="游ゴシック" w:cs="游ゴシック" w:eastAsia="游ゴシック" w:hAnsi="游ゴシック"/>
          <w:i/>
          <w:iCs/>
          <w:sz w:val="20"/>
          <w:szCs w:val="20"/>
        </w:rPr>
        <w:t xml:space="preserve">⚠ 介護給付適正化事業の区分は国が整理を進めており、第10期の区分は国の基本指針の確定を待って整理します（確認事項No.69）。年間の点検件数等の目標値は、第2回策定委員会でお諮りします。</w:t>
      </w:r>
    </w:p>
    <w:p>
      <w:pPr>
        <w:spacing w:after="100" w:before="200" w:line="320"/>
      </w:pPr>
      <w:r>
        <w:rPr>
          <w:rFonts w:ascii="游ゴシック" w:cs="游ゴシック" w:eastAsia="游ゴシック" w:hAnsi="游ゴシック"/>
          <w:b w:val="1"/>
          <w:bCs w:val="1"/>
          <w:i w:val="false"/>
          <w:iCs w:val="false"/>
          <w:sz w:val="26"/>
          <w:szCs w:val="26"/>
        </w:rPr>
        <w:t xml:space="preserve">8-3　計画値と実績値の乖離のモニタリングと公表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で得点できます。</w:t>
      </w:r>
    </w:p>
    <w:p>
      <w:pPr>
        <w:spacing w:after="40" w:before="40" w:line="300"/>
        <w:ind w:left="431"/>
      </w:pPr>
      <w:r>
        <w:rPr>
          <w:rFonts w:ascii="游ゴシック" w:cs="游ゴシック" w:eastAsia="游ゴシック" w:hAnsi="游ゴシック"/>
          <w:i w:val="false"/>
          <w:iCs w:val="false"/>
          <w:sz w:val="20"/>
          <w:szCs w:val="20"/>
        </w:rPr>
        <w:t xml:space="preserve">①　毎年度、サービス種類別の計画値と実績値を対比する（様式を固定する）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乖離が生じた種類について、需要側（利用者の増減）と供給側（事業所の体制）の別に要因を分析する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後期高齢者数の伸び率と給付費の伸び率を比較し、その差の要因を記録する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分析の結果を町ホームページで公表し、次年度の事業計画に反映する</w:t>
      </w:r>
      <w:r>
        <w:rPr>
          <w:rFonts w:ascii="游ゴシック" w:cs="游ゴシック" w:eastAsia="游ゴシック" w:hAnsi="游ゴシック"/>
          <w:i w:val="false"/>
          <w:iCs w:val="false"/>
          <w:sz w:val="20"/>
          <w:szCs w:val="20"/>
        </w:rPr>
        <w:t xml:space="preserve"/>
      </w:r>
    </w:p>
    <w:p>
      <w:pPr>
        <w:spacing w:after="80" w:before="30" w:line="260"/>
        <w:jc w:val="right"/>
      </w:pPr>
      <w:r>
        <w:rPr>
          <w:rFonts w:ascii="游ゴシック" w:cs="游ゴシック" w:eastAsia="游ゴシック" w:hAnsi="游ゴシック"/>
          <w:i/>
          <w:iCs/>
          <w:sz w:val="17"/>
          <w:szCs w:val="17"/>
        </w:rPr>
        <w:t xml:space="preserve">出典：サービス別 計画値・実績値 対比表（別冊）</w:t>
      </w:r>
    </w:p>
    <w:p>
      <w:pPr>
        <w:spacing w:after="100" w:before="200" w:line="320"/>
      </w:pPr>
      <w:r>
        <w:rPr>
          <w:rFonts w:ascii="游ゴシック" w:cs="游ゴシック" w:eastAsia="游ゴシック" w:hAnsi="游ゴシック"/>
          <w:b w:val="1"/>
          <w:bCs w:val="1"/>
          <w:i w:val="false"/>
          <w:iCs w:val="false"/>
          <w:sz w:val="26"/>
          <w:szCs w:val="26"/>
        </w:rPr>
        <w:t xml:space="preserve">8-4　評価結果の活用と公表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ind w:left="431"/>
      </w:pPr>
      <w:r>
        <w:rPr>
          <w:rFonts w:ascii="游ゴシック" w:cs="游ゴシック" w:eastAsia="游ゴシック" w:hAnsi="游ゴシック"/>
          <w:i w:val="false"/>
          <w:iCs w:val="false"/>
          <w:sz w:val="20"/>
          <w:szCs w:val="20"/>
        </w:rPr>
        <w:t xml:space="preserve">①　交付金の評価結果を庁内の関係各課が集まって共有し、課題と今後の改善の方向性について意見交換する場を、年に1回以上設ける（要件ア・4点）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①の場に、庁内のみならず庁外の関係者が参画する。策定委員会又は地域ケア会議といった既存の会議体に議題として追加し、同様の意見交換を行う形で足りる（要件イ・4点）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①の場における意見を、翌年度の予算編成及び施策の改善・見直しに反映する。全ての事業に網羅的に反映することまでは求められず、一部の事業に活用した実績があれば要件を満たす（要件ウ・4点）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游ゴシック" w:cs="游ゴシック" w:eastAsia="游ゴシック" w:hAnsi="游ゴシック"/>
          <w:i w:val="false"/>
          <w:iCs w:val="false"/>
          <w:sz w:val="20"/>
          <w:szCs w:val="20"/>
        </w:rPr>
        <w:t xml:space="preserve"/>
      </w:r>
    </w:p>
    <w:p>
      <w:pPr>
        <w:spacing w:after="80" w:before="80" w:line="280"/>
        <w:ind w:left="288"/>
      </w:pPr>
      <w:r>
        <w:rPr>
          <w:rFonts w:ascii="游ゴシック" w:cs="游ゴシック" w:eastAsia="游ゴシック" w:hAnsi="游ゴシック"/>
          <w:b w:val="1"/>
          <w:bCs w:val="1"/>
          <w:i w:val="false"/>
          <w:iCs w:val="false"/>
          <w:sz w:val="20"/>
          <w:szCs w:val="20"/>
        </w:rPr>
        <w:t xml:space="preserve">● 「評価結果の活用」の16点は、新たな事業も予算も要さずに回復できる。要件は評価を実施することではなく、交付金の評価結果を共有・活用・公表する手順が定まっていることである。とりわけ要件エ（公表）は、宮城県内35保険者の得点率が82.9％であり、全国の50.3％を大きく上回る。県内では評価結果の公表が定着している。</w:t>
      </w:r>
    </w:p>
    <w:p>
      <w:pPr>
        <w:spacing w:after="100" w:before="200" w:line="320"/>
      </w:pPr>
      <w:r>
        <w:rPr>
          <w:rFonts w:ascii="游ゴシック" w:cs="游ゴシック" w:eastAsia="游ゴシック" w:hAnsi="游ゴシック"/>
          <w:b w:val="1"/>
          <w:bCs w:val="1"/>
          <w:i w:val="false"/>
          <w:iCs w:val="false"/>
          <w:sz w:val="26"/>
          <w:szCs w:val="26"/>
        </w:rPr>
        <w:t xml:space="preserve">8-5　情報提供・相談体制の充実</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9 章</w:t>
      </w:r>
    </w:p>
    <w:p>
      <w:pPr>
        <w:spacing w:after="140" w:before="0" w:line="320"/>
      </w:pPr>
      <w:r>
        <w:rPr>
          <w:rFonts w:ascii="游ゴシック" w:cs="游ゴシック" w:eastAsia="游ゴシック" w:hAnsi="游ゴシック"/>
          <w:b w:val="1"/>
          <w:bCs w:val="1"/>
          <w:i w:val="false"/>
          <w:iCs w:val="false"/>
          <w:sz w:val="20"/>
          <w:szCs w:val="20"/>
        </w:rPr>
        <w:t xml:space="preserve">介護保険サービス見込量と保険料</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では、第10期計画期間（令和9〜11年度）の介護保険サービス見込量と、それに基づく介護保険料を示します。本章には、令和7年度（完結年度）の介護保険事業状況報告（年報）を基礎として算定したサービス種類別の見込量・給付費・保険料を掲げています。所得段階別第1号被保険者数（第10〜13段階）と介護給付費準備基金の令和8年度末残高の確認、及び令和9年度の介護報酬改定の内容を踏まえ、第3回策定委員会（令和9年1月）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pPr>
      <w:r>
        <w:rPr>
          <w:rFonts w:ascii="游ゴシック" w:cs="游ゴシック" w:eastAsia="游ゴシック" w:hAnsi="游ゴシック"/>
          <w:b w:val="1"/>
          <w:bCs w:val="1"/>
          <w:i w:val="false"/>
          <w:iCs w:val="false"/>
          <w:sz w:val="26"/>
          <w:szCs w:val="26"/>
        </w:rPr>
        <w:t xml:space="preserve">9-1　サービス見込量の推計</w:t>
      </w:r>
    </w:p>
    <w:p>
      <w:pPr>
        <w:spacing w:after="80" w:before="180" w:line="300"/>
      </w:pPr>
      <w:r>
        <w:rPr>
          <w:rFonts w:ascii="游ゴシック" w:cs="游ゴシック" w:eastAsia="游ゴシック" w:hAnsi="游ゴシック"/>
          <w:b w:val="1"/>
          <w:bCs w:val="1"/>
          <w:i w:val="false"/>
          <w:iCs w:val="false"/>
          <w:sz w:val="21"/>
          <w:szCs w:val="21"/>
        </w:rPr>
        <w:t xml:space="preserve">　▌ 推計の基本ロジック</w:t>
      </w:r>
    </w:p>
    <w:p>
      <w:pPr>
        <w:spacing w:after="80" w:before="50" w:line="320"/>
        <w:ind w:firstLine="200"/>
        <w:jc w:val="left"/>
      </w:pPr>
      <w:r>
        <w:rPr>
          <w:rFonts w:ascii="游ゴシック" w:cs="游ゴシック" w:eastAsia="游ゴシック" w:hAnsi="游ゴシック"/>
          <w:i w:val="false"/>
          <w:iCs w:val="false"/>
          <w:sz w:val="20"/>
          <w:szCs w:val="20"/>
        </w:rPr>
        <w:t xml:space="preserve">サービス見込量は、次の考え方により算定しました。</w:t>
      </w:r>
    </w:p>
    <w:p>
      <w:pPr>
        <w:spacing w:after="200" w:before="200" w:line="360"/>
        <w:jc w:val="center"/>
      </w:pPr>
      <w:r>
        <w:rPr>
          <w:rFonts w:ascii="游ゴシック" w:cs="游ゴシック" w:eastAsia="游ゴシック" w:hAnsi="游ゴシック"/>
          <w:i w:val="false"/>
          <w:iCs w:val="false"/>
          <w:sz w:val="20"/>
          <w:szCs w:val="20"/>
        </w:rPr>
        <w:t xml:space="preserve">見込量 ＝ 要介護度別の令和7年度実績 × 要介護度別の認定者数の伸び</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要素</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採用データ・方針</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国立社会保障・人口問題研究所「日本の地域別将来推計人口（令和5年推計）」に基づく第1号被保険者数（令和9年度3,231人・令和10年度3,203人・令和11年度3,177人）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社人研R5推計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性別・年齢5歳階級別・要介護度別の認定率を将来人口に乗じて推計（令和9年度580人・令和10年度576人・令和11年度581人）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見える化システム推計値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令和7年度の要介護度別の実績（受給者数÷認定者数）を据え置き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年報・様式1の6／1の7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④1人当たり</w:t>
              <w:br/>
              <w:t xml:space="preserve">　利用量・単価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令和7年度の要介護度別の1人1月あたり利用回（日）数及び給付費を据え置き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年報・様式1の7／様式2</w:t>
            </w:r>
          </w:p>
        </w:tc>
      </w:tr>
    </w:tbl>
    <w:p>
      <w:pPr>
        <w:spacing w:after="80" w:before="180" w:line="300"/>
      </w:pPr>
      <w:r>
        <w:rPr>
          <w:rFonts w:ascii="游ゴシック" w:cs="游ゴシック" w:eastAsia="游ゴシック" w:hAnsi="游ゴシック"/>
          <w:b w:val="1"/>
          <w:bCs w:val="1"/>
          <w:i w:val="false"/>
          <w:iCs w:val="false"/>
          <w:sz w:val="21"/>
          <w:szCs w:val="21"/>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実績の整理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介護保険事業状況報告（年報・令和7年度）から、サービス種類別・要介護度別の受給者数・利用回（日）数・給付費を取得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性別・年齢5歳階級別の認定率を社人研推計人口に乗じ、要介護度別の認定者数を令和9〜11年度について推計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伸び率の算定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要介護度別に、令和8年度を1.000とした令和9〜11年度の認定者数の伸び率を算定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令和7年度の要介護度別実績に伸び率を乗じ、サービス種類別・年度別の利用者数・利用回（日）数・給付費を算定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その他給付費の算定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特定入所者介護サービス費等・高額介護サービス費等・高額医療合算介護サービス費等・審査支払手数料を令和7年度実績から算定し、標準給付費見込額を確定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令和7年度の基準値が見える化システムの総括表と一致することを32サービスで確認。仙南圏域との比較は第2回策定委員会で行う</w:t>
            </w:r>
          </w:p>
        </w:tc>
      </w:tr>
    </w:tbl>
    <w:p>
      <w:pPr>
        <w:spacing w:after="80" w:before="180" w:line="300"/>
      </w:pPr>
      <w:r>
        <w:rPr>
          <w:rFonts w:ascii="游ゴシック" w:cs="游ゴシック" w:eastAsia="游ゴシック" w:hAnsi="游ゴシック"/>
          <w:b w:val="1"/>
          <w:bCs w:val="1"/>
          <w:i w:val="false"/>
          <w:iCs w:val="false"/>
          <w:sz w:val="21"/>
          <w:szCs w:val="21"/>
        </w:rPr>
        <w:t xml:space="preserve">　▌ 年度別サービス見込量</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50" w:line="320"/>
        <w:ind w:firstLine="200"/>
        <w:jc w:val="left"/>
      </w:pPr>
      <w:r>
        <w:rPr>
          <w:rFonts w:ascii="游ゴシック" w:cs="游ゴシック" w:eastAsia="游ゴシック" w:hAnsi="游ゴシック"/>
          <w:i w:val="false"/>
          <w:iCs w:val="false"/>
          <w:sz w:val="20"/>
          <w:szCs w:val="20"/>
        </w:rPr>
        <w:t xml:space="preserve">⚠ 本節の表は、介護給付と介護予防給付を分けて掲げています（介護保険法第117条第2項第1号は介護給付等対象サービスの種類ごとの量の見込みを定めることを求めています）。認知症対応型共同生活介護は介護給付が月24.5人、介護予防給付が月1.4人で、合わせて月25.9人です。必要利用定員総数の表（本節）は介護予防給付を含む月25.9人によります。</w:t>
      </w:r>
    </w:p>
    <w:p>
      <w:pPr>
        <w:spacing w:after="80" w:before="180" w:line="300"/>
      </w:pPr>
      <w:r>
        <w:rPr>
          <w:rFonts w:ascii="游ゴシック" w:cs="游ゴシック" w:eastAsia="游ゴシック" w:hAnsi="游ゴシック"/>
          <w:b w:val="1"/>
          <w:bCs w:val="1"/>
          <w:i w:val="false"/>
          <w:iCs w:val="false"/>
          <w:sz w:val="21"/>
          <w:szCs w:val="21"/>
        </w:rPr>
        <w:t xml:space="preserve">　▌ 居宅サービスの見込量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28,288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28,403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31,040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34,132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866.7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居宅療養管理指導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63,413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63,316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69,947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100,180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99,320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110,324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118,440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15,795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16,098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16,220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19,468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20,863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短期入所療養介護（介護老人保健施設）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10,579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特定福祉用具購入費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住宅改修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居宅介護支援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41,883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42,525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42,197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42,534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50,595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196.7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236.9</w:t>
            </w:r>
          </w:p>
        </w:tc>
      </w:tr>
    </w:tbl>
    <w:p>
      <w:pPr>
        <w:spacing w:after="80" w:before="180" w:line="300"/>
      </w:pPr>
      <w:r>
        <w:rPr>
          <w:rFonts w:ascii="游ゴシック" w:cs="游ゴシック" w:eastAsia="游ゴシック" w:hAnsi="游ゴシック"/>
          <w:b w:val="1"/>
          <w:bCs w:val="1"/>
          <w:i w:val="false"/>
          <w:iCs w:val="false"/>
          <w:sz w:val="21"/>
          <w:szCs w:val="21"/>
        </w:rPr>
        <w:t xml:space="preserve">　▌ 介護予防サービスの見込量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2,551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17,948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17,722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20,019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介護予防短期入所療養介護（介護老人保健施設）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特定介護予防福祉用具購入費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介護予防住宅改修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介護予防支援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70.7</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上表は介護予防給付のサービスの見込量です。介護保険法第117条第2項第1号は介護給付等対象サービスの種類ごとの量の見込みを定めることを求めているため、介護給付と分けて掲げています。令和17年度及び令和22年度は、第10期計画期間と同じ算定式（令和7年度実績に要介護度別の認定者数の伸びを乗じるもの）によります。</w:t>
      </w:r>
    </w:p>
    <w:p>
      <w:pPr>
        <w:spacing w:after="80" w:before="180" w:line="300"/>
      </w:pPr>
      <w:r>
        <w:rPr>
          <w:rFonts w:ascii="游ゴシック" w:cs="游ゴシック" w:eastAsia="游ゴシック" w:hAnsi="游ゴシック"/>
          <w:b w:val="1"/>
          <w:bCs w:val="1"/>
          <w:i w:val="false"/>
          <w:iCs w:val="false"/>
          <w:sz w:val="21"/>
          <w:szCs w:val="21"/>
        </w:rPr>
        <w:t xml:space="preserve">　▌ 地域密着型サービスの見込量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介護老人福祉施設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232,975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237,772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256,568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288,034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260,377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264,961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265,006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288,836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318,292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上の4つの表の給付費を縦に足すと、令和17年度は1,110,613千円、令和22年度は1,218,803千円となり、第9章9-2 の総給付費と一致します（千円未満の丸めにより数千円の差が生じます）。令和17年度・令和22年度は、第10期計画期間（令和9〜11年度）の見込量とは位置づけが異なり、計画の数値ではなく長期の見通しです。なお本節の見込量は、全年度を通じて、介護保険事業状況報告（年報・令和7年度）の要介護度別の実績に要介護度別の認定者数の伸びを乗じる方法で算定しています。</w:t>
      </w:r>
    </w:p>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出典：令和7年度実績：介護保険事業状況報告（年報・令和7年度）／令和9〜11年度・令和17年度・令和22年度：本計画の算定値</w:t>
      </w:r>
    </w:p>
    <w:p>
      <w:pPr>
        <w:spacing w:after="80" w:before="180" w:line="300"/>
      </w:pPr>
      <w:r>
        <w:rPr>
          <w:rFonts w:ascii="游ゴシック" w:cs="游ゴシック" w:eastAsia="游ゴシック" w:hAnsi="游ゴシック"/>
          <w:b w:val="1"/>
          <w:bCs w:val="1"/>
          <w:i w:val="false"/>
          <w:iCs w:val="false"/>
          <w:sz w:val="21"/>
          <w:szCs w:val="21"/>
        </w:rPr>
        <w:t xml:space="preserve">　▌ 見込量を0としたサービスの区分</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うち見込量を0としたサービスについて、0である理由を区別して掲げます。「供給なし」は町内及び近隣に指定事業所がないもの、「利用なし」は事業所はあるが本町の被保険者の利用がないもの、「整備予定なし」は第10期中に整備する予定がないものです。供給がないことによる0は、利用勧奨では動かせ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3"/>
        <w:gridCol w:w="79"/>
        <w:gridCol w:w="95"/>
        <w:gridCol w:w="174"/>
        <w:gridCol w:w="49"/>
      </w:tblGrid>
      <w:tr>
        <w:tc>
          <w:tcPr>
            <w:tcW w:type="dxa" w:w="103"/>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7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給付実績（令和6〜8年度）</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0の区分</w:t>
            </w:r>
          </w:p>
        </w:tc>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第10期の扱い</w:t>
            </w:r>
          </w:p>
        </w:tc>
        <w:tc>
          <w:tcPr>
            <w:tcW w:type="dxa" w:w="4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 町提供実績データには全年度同値の仮置き（延利用者数500人・給付費8,000千円）が入っているため、0でのご記入をお願いしている。⚠ 令和8年法律第51号により定期巡回・随時対応型訪問介護看護へ統合される（1-5）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No.41・No.151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供給なし（町内に事業所がなく、町外の事業所による給付もない）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見込量0。認知症施策としては第5章5-5に継続の位置付けとし、必要となった場合は近隣市町村の事業所の利用を支援する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供給なし（厚生労働省「介護サービス情報公表システム」オープンデータ（令和8年6月末時点）により、町内に事業所がないことを確かめました）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見込量0。第2章2-7の事業所一覧と突き合わせる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供給なし（町内の定員0人。必要利用定員総数の表に記載）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見込量0。必要利用定員総数も0とする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供給なし（厚生労働省「介護サービス情報公表システム」オープンデータ（令和8年6月末時点）により、町内に事業所がないことを確かめました）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見込量0。介護療養型医療施設は令和6年3月末で廃止済み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見込量を0としたサービスの区分は、必要利用定員総数の前に掲げた表のとおりです。</w:t>
      </w:r>
    </w:p>
    <w:p>
      <w:pPr>
        <w:spacing w:after="80" w:before="50" w:line="320"/>
        <w:ind w:firstLine="200"/>
        <w:jc w:val="left"/>
      </w:pPr>
      <w:r>
        <w:rPr>
          <w:rFonts w:ascii="游ゴシック" w:cs="游ゴシック" w:eastAsia="游ゴシック" w:hAnsi="游ゴシック"/>
          <w:i w:val="false"/>
          <w:iCs w:val="false"/>
          <w:sz w:val="21"/>
          <w:szCs w:val="21"/>
        </w:rPr>
        <w:t xml:space="preserve">　▌ 24時間対応サービスの確保方策</w:t>
      </w:r>
    </w:p>
    <w:p>
      <w:pPr>
        <w:spacing w:after="80" w:before="180" w:line="300"/>
      </w:pPr>
      <w:r>
        <w:rPr>
          <w:rFonts w:ascii="游ゴシック" w:cs="游ゴシック" w:eastAsia="游ゴシック" w:hAnsi="游ゴシック"/>
          <w:i w:val="false"/>
          <w:iCs w:val="false"/>
          <w:sz w:val="20"/>
          <w:szCs w:val="20"/>
        </w:rPr>
        <w:t xml:space="preserve">定期巡回・随時対応型訪問介護看護、夜間対応型訪問介護及び看護小規模多機能型居宅介護は、在宅で24時間の対応を担うサービスです。本町の令和7年度の実績は、定期巡回・随時対応型訪問介護看護が月0.4人、看護小規模多機能型居宅介護が月0.2人であり、夜間対応型訪問介護は実績がありません。一方、施設サービスの受給者134.3人のうち要介護3以上が115.3人（85.9％）を占めており（2-3）、在宅で重度の方を支える体制が整っているとは言えない状況です。第10期では、次の4案を比較し、確保方策を決定します。「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20"/>
        <w:gridCol w:w="160"/>
        <w:gridCol w:w="9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案</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留意点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第10期中に定期巡回・随時対応型訪問介護看護又は看護小規模多機能型居宅介護を町内に整備する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町内の訪問介護は登録21名に対し実働4名（2-7）であり、24時間の体制を組む人材の確保が課題。整備には事業者の参入意向の確認を要する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整備年度から利用者数を計上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近隣市町（柴田町・大河原町・村田町・仙台市等）の事業所の利用を前提とし、市町村を越えた利用の調整を進める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地域密着型サービスは保険者が指定するため、市町村間の同意を要する。町域270km²・山林85％であり移動時間の制約も大きい。宮城県及び近隣市町との協議を要する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協議成立後に利用者数を計上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訪問介護・訪問看護・小規模多機能型居宅介護の組合せで代替する方針を明記する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現状の実態に即すが、夜間・深夜の対応は制度上担保されない。代替方針であることを計画に明記する必要がある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既存サービスの見込量に含める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令和9年4月1日に創設される「特定地域居宅サービス等事業」として、町が事業としてサービスを実施する（1-5）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における特例の仕組みを活用してもなおサービス提供体制の維持が困難な場合に、市町村が関与する事業により介護保険財源を活用してサービスを確保する仕組み。特定地域の指定を前提とする（確認事項No.152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事業として実施する場合は地域支援事業ではなく当該事業として費用を計上</w:t>
            </w:r>
          </w:p>
        </w:tc>
      </w:tr>
    </w:tbl>
    <w:p>
      <w:pPr>
        <w:spacing w:after="80" w:before="180" w:line="300"/>
      </w:pPr>
      <w:r>
        <w:rPr>
          <w:rFonts w:ascii="游ゴシック" w:cs="游ゴシック" w:eastAsia="游ゴシック" w:hAnsi="游ゴシック"/>
          <w:i w:val="false"/>
          <w:iCs w:val="false"/>
          <w:sz w:val="20"/>
          <w:szCs w:val="20"/>
        </w:rPr>
        <w:t xml:space="preserve">⚠ 案の選択は、第2回策定委員会の選択3（在宅系の地域密着型サービス）と併せてお諮りします。Ｂ案・Ｄ案はいずれも町単独では決められないため、宮城県及び近隣市町との協議の見通しが前提となります。なお、夜間対応型訪問介護は令和9年4月に定期巡回・随時対応型訪問介護看護に統合される見込みです（1-5）。</w:t>
      </w:r>
    </w:p>
    <w:p>
      <w:pPr>
        <w:spacing w:after="80" w:before="50" w:line="320"/>
        <w:ind w:firstLine="200"/>
        <w:jc w:val="left"/>
      </w:pPr>
      <w:r>
        <w:rPr>
          <w:rFonts w:ascii="游ゴシック" w:cs="游ゴシック" w:eastAsia="游ゴシック" w:hAnsi="游ゴシック"/>
          <w:i w:val="false"/>
          <w:iCs w:val="false"/>
          <w:sz w:val="21"/>
          <w:szCs w:val="21"/>
        </w:rPr>
        <w:t xml:space="preserve">　▌ 介護施設整備に係る基本方針</w:t>
      </w:r>
    </w:p>
    <w:p>
      <w:pPr>
        <w:spacing w:after="80" w:before="180" w:line="300"/>
      </w:pPr>
      <w:r>
        <w:rPr>
          <w:rFonts w:ascii="游ゴシック" w:cs="游ゴシック" w:eastAsia="游ゴシック" w:hAnsi="游ゴシック"/>
          <w:i w:val="false"/>
          <w:iCs w:val="false"/>
          <w:sz w:val="20"/>
          <w:szCs w:val="20"/>
        </w:rPr>
        <w:t xml:space="preserve">介護施設等の整備は、定員の単純な増減ではなく、既存資源の稼働、待機・受入不可、医療ニーズ、人材確保、町外施設の利用及び事業継続性を総合して判断します。整備量だけでなく、実働する人材を含む提供可能量で判断します。また、町内に事業所が存在しないサービスについては、「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12"/>
        <w:gridCol w:w="120"/>
        <w:gridCol w:w="104"/>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判断項目</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基本方針</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主な資料・確認事項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既存資源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定員、入所率・稼働率、空床・休止床、待機者数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既存資源の有効活用を優先する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特別養護老人ホーム・介護老人保健施設への照会（確認事項No.159）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供給の空白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町内に事業所が存在しないサービス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24時間対応の3種別は確保方策を決定する（前項）。その他は町外の事業所による給付で足りているかを確認する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事業所一覧（確認事項No.29）、見込量0のサービスの区分（本節）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供給制約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従事者数の推移、受入不可、休廃止・縮小の意向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実働する提供可能量で判断する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事業所ヒアリング（確認事項No.50・No.51）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広域調整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町外施設の利用、住所地特例、事業者間の連携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近隣市町及び宮城県との調整を行う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住所地特例24人の所在自治体別内訳（確認事項No.12）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医療との整合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退院後の受け皿、看取り、医療ニーズ、高齢者救急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宮城県の医療計画・地域医療構想と整合させる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国民健康保険川崎病院・宮城県（確認事項No.153）</w:t>
            </w:r>
          </w:p>
        </w:tc>
      </w:tr>
    </w:tbl>
    <w:p>
      <w:pPr>
        <w:spacing w:after="80" w:before="180" w:line="300"/>
      </w:pPr>
      <w:r>
        <w:rPr>
          <w:rFonts w:ascii="游ゴシック" w:cs="游ゴシック" w:eastAsia="游ゴシック" w:hAnsi="游ゴシック"/>
          <w:i w:val="false"/>
          <w:iCs w:val="false"/>
          <w:sz w:val="20"/>
          <w:szCs w:val="20"/>
        </w:rPr>
        <w:t xml:space="preserve">⚠ 施設・居住系への入所と退去が、自宅との間で生じているのか医療機関との間で生じているのかにより、整備の考え方が変わります。本町の在宅介護実態調査では、施設等への申込みをしている方が33.8％、検討している方が14.4％（計48.2％・n=139）でしたが、実際の新規入所者が入所前にどこにいたか、退所者がどこへ退所したかは把握していません。2施設への照会により把握し（確認事項No.159）、第2回策定委員会の選択2（施設整備）の判断の根拠とします。</w:t>
      </w:r>
    </w:p>
    <w:p>
      <w:pPr>
        <w:spacing w:after="80" w:before="180" w:line="300"/>
      </w:pPr>
      <w:r>
        <w:rPr>
          <w:rFonts w:ascii="游ゴシック" w:cs="游ゴシック" w:eastAsia="游ゴシック" w:hAnsi="游ゴシック"/>
          <w:b w:val="1"/>
          <w:bCs w:val="1"/>
          <w:i w:val="false"/>
          <w:iCs w:val="false"/>
          <w:sz w:val="21"/>
          <w:szCs w:val="21"/>
        </w:rPr>
        <w:t xml:space="preserve">　▌ 必要利用定員総数（日常生活圏域ごと）</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9"/>
        <w:gridCol w:w="59"/>
        <w:gridCol w:w="77"/>
        <w:gridCol w:w="71"/>
        <w:gridCol w:w="71"/>
        <w:gridCol w:w="71"/>
        <w:gridCol w:w="162"/>
      </w:tblGrid>
      <w:tr>
        <w:tc>
          <w:tcPr>
            <w:tcW w:type="dxa" w:w="18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5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町内の定員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認知症対応型共同生活介護</w:t>
              <w:br/>
              <w:t xml:space="preserve">（介護予防を含む）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2事業所（厚生労働省「介護サービス情報公表システム」オープンデータ（令和8年6月末時点））</w:t>
              <w:br/>
              <w:t xml:space="preserve">⚠ 定員は［要確認］。1事業所が定員を報告していないため、分かっているのは9人までです</w:t>
              <w:br/>
              <w:t xml:space="preserve">第9期計画値は月27.0人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0人（事業所なし）</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30人（2施設・厚生労働省「介護サービス情報公表システム」オープンデータ（令和8年6月末時点））</w:t>
            </w:r>
          </w:p>
        </w:tc>
      </w:tr>
    </w:tbl>
    <w:p>
      <w:pPr>
        <w:spacing w:after="80" w:before="180" w:line="300"/>
      </w:pPr>
      <w:r>
        <w:rPr>
          <w:rFonts w:ascii="游ゴシック" w:cs="游ゴシック" w:eastAsia="游ゴシック" w:hAnsi="游ゴシック"/>
          <w:i w:val="false"/>
          <w:iCs w:val="false"/>
          <w:sz w:val="20"/>
          <w:szCs w:val="20"/>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80" w:line="280"/>
        <w:ind w:left="288"/>
      </w:pPr>
      <w:r>
        <w:rPr>
          <w:rFonts w:ascii="游ゴシック" w:cs="游ゴシック" w:eastAsia="游ゴシック" w:hAnsi="游ゴシック"/>
          <w:i/>
          <w:iCs/>
          <w:sz w:val="20"/>
          <w:szCs w:val="20"/>
        </w:rPr>
        <w:t xml:space="preserve">⚠ 上表の5つのサービスは、令和6年度・令和7年度・令和8年度のいずれにも給付の実績がありません。出所は地域包括ケア「見える化」システムの将来推計総括表（令和8年9月11日出力・訂正後）及び町提供実績データ（令和8年9月1日受領）です。実績がないため、第10期の見込量は0としています。整備により供給を設ける場合は見込量が立ちますので、第10期中の整備の予定を策定委員会で確認します。</w:t>
      </w:r>
    </w:p>
    <w:p>
      <w:pPr>
        <w:spacing w:after="80" w:before="180" w:line="300"/>
      </w:pPr>
      <w:r>
        <w:rPr>
          <w:rFonts w:ascii="游ゴシック" w:cs="游ゴシック" w:eastAsia="游ゴシック" w:hAnsi="游ゴシック"/>
          <w:b w:val="1"/>
          <w:bCs w:val="1"/>
          <w:i w:val="false"/>
          <w:iCs w:val="false"/>
          <w:sz w:val="21"/>
          <w:szCs w:val="21"/>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で確認されたとおり、川崎町は町内施設が縮小傾向にあり、町外施設の利用（住所地特例24人・令和8年3月末）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町外施設の建設計画・受入余地等の情報収集を行い、川崎町民の施設利用継続を担保する</w:t>
      </w:r>
    </w:p>
    <w:p>
      <w:pPr>
        <w:spacing w:after="80" w:before="180" w:line="300"/>
      </w:pPr>
      <w:r>
        <w:rPr>
          <w:rFonts w:ascii="游ゴシック" w:cs="游ゴシック" w:eastAsia="游ゴシック" w:hAnsi="游ゴシック"/>
          <w:b w:val="1"/>
          <w:bCs w:val="1"/>
          <w:i w:val="false"/>
          <w:iCs w:val="false"/>
          <w:sz w:val="21"/>
          <w:szCs w:val="21"/>
        </w:rPr>
        <w:t xml:space="preserve">▌ 施策と見込量の関係</w:t>
      </w:r>
    </w:p>
    <w:p>
      <w:pPr>
        <w:spacing w:after="80" w:before="50" w:line="320"/>
        <w:ind w:firstLine="200"/>
        <w:jc w:val="left"/>
      </w:pPr>
      <w:r>
        <w:rPr>
          <w:rFonts w:ascii="游ゴシック" w:cs="游ゴシック" w:eastAsia="游ゴシック" w:hAnsi="游ゴシック"/>
          <w:i w:val="false"/>
          <w:iCs w:val="false"/>
          <w:sz w:val="20"/>
          <w:szCs w:val="20"/>
        </w:rPr>
        <w:t xml:space="preserve">本節の見込量は、令和7年度の実績に要介護度別の認定者数の伸びを乗じて算定しています。この算定式で年度により動く要素は「要介護度別の認定者数」の一つだけであり、サービスの利用率、1人1月あたりの利用回（日）数、1人1月あたりの給付費（単価）は、いずれも令和7年度の水準で据え置い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このため、本計画に掲げる施策の目標（KPI）が見込量に及ぶかどうかは、その目標がどの要素に効くかによって分かれます。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目標（KPI）が効く要素</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見込量への反映</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本計画の目標の例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要介護度別の認定者数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反映できる。目標値を置くと見込量・給付費・保険料が動く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調整済み認定率（要介護2以上）、要介護1・2の平均要介護度の伸び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認定者数に間接的に効くもの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効く向きは説明できるが、目標値と認定者数を結ぶ係数が本町にないため、数値としては反映していない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通いの場への参加率、外出を控えている高齢者の割合、自立支援型地域ケア会議での個別事例の協議件数、介護予防事業の参加者数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サービスの利用率・利用回（日）数・単価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反映できない。算定式で据え置いており、変数として存在しない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―（反映するには算定の方法そのものを改める必要があります）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供給体制・体制整備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量としては効かない。見込量を満たせるかどうか（供給の実現性）の確認に用いる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生活支援コーディネーター数、事業所ヒアリングの実施、計画値と実績値の乖離のモニタリングと公表</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以上により、本計画の見込量は、施策の達成を数値として織り込まない自然体の推計としています。認知症施策についても同様です。認知症施策を進めると、早期発見・早期対応により認知症対応型サービスの利用が早く始まる向きと、地域での支えが充実して在宅での生活が続く向きの双方が働くため、量としての向きが定まらないためです。</w:t>
      </w:r>
    </w:p>
    <w:p>
      <w:pPr>
        <w:spacing w:after="80" w:before="50" w:line="320"/>
        <w:ind w:firstLine="200"/>
        <w:jc w:val="left"/>
      </w:pPr>
      <w:r>
        <w:rPr>
          <w:rFonts w:ascii="游ゴシック" w:cs="游ゴシック" w:eastAsia="游ゴシック" w:hAnsi="游ゴシック"/>
          <w:i w:val="false"/>
          <w:iCs w:val="false"/>
          <w:sz w:val="20"/>
          <w:szCs w:val="20"/>
        </w:rPr>
        <w:t xml:space="preserve">⚠ 施策の達成を前提に見込量を動かす場合は、動かす向きと大きさの根拠を示す必要があります。第9期は、総給付費で計画が実績を1.3％上回り、居宅サービスは8.8％下回る一方、施設サービスは3.3％上回りました（3-3・図3-2）。計画が実績を上回る側に偏っているため、施策の達成を前提に見込量をさらに下げると、給付費と保険料を過小に見積もることになります［要協議］。</w:t>
      </w:r>
    </w:p>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pPr>
      <w:r>
        <w:rPr>
          <w:rFonts w:ascii="游ゴシック" w:cs="游ゴシック" w:eastAsia="游ゴシック" w:hAnsi="游ゴシック"/>
          <w:b w:val="1"/>
          <w:bCs w:val="1"/>
          <w:i w:val="false"/>
          <w:iCs w:val="false"/>
          <w:sz w:val="21"/>
          <w:szCs w:val="21"/>
        </w:rPr>
        <w:t xml:space="preserve">　▌ 介護予防・日常生活支援総合事業の量の見込み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61"/>
        <w:gridCol w:w="95"/>
        <w:gridCol w:w="84"/>
        <w:gridCol w:w="84"/>
        <w:gridCol w:w="84"/>
        <w:gridCol w:w="124"/>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6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通所介護相当サービス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bl>
    <w:p>
      <w:pPr>
        <w:spacing w:after="80" w:before="180" w:line="300"/>
      </w:pPr>
      <w:r>
        <w:rPr>
          <w:rFonts w:ascii="游ゴシック" w:cs="游ゴシック" w:eastAsia="游ゴシック" w:hAnsi="游ゴシック"/>
          <w:b w:val="1"/>
          <w:bCs w:val="1"/>
          <w:i w:val="false"/>
          <w:iCs w:val="false"/>
          <w:sz w:val="21"/>
          <w:szCs w:val="21"/>
        </w:rPr>
        <w:t xml:space="preserve">　▌ 認知症施策に係る地域支援事業の量の見込み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
        <w:gridCol w:w="64"/>
        <w:gridCol w:w="77"/>
        <w:gridCol w:w="77"/>
        <w:gridCol w:w="77"/>
        <w:gridCol w:w="77"/>
        <w:gridCol w:w="108"/>
      </w:tblGrid>
      <w:tr>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事業・項目</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　延相談件数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チーム員会議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対象者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訪問件数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実施回数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延利用者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認知症サポーター養成講座　受講者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pPr>
      <w:r>
        <w:rPr>
          <w:rFonts w:ascii="游ゴシック" w:cs="游ゴシック" w:eastAsia="游ゴシック" w:hAnsi="游ゴシック"/>
          <w:b w:val="1"/>
          <w:bCs w:val="1"/>
          <w:i w:val="false"/>
          <w:iCs w:val="false"/>
          <w:sz w:val="21"/>
          <w:szCs w:val="21"/>
        </w:rPr>
        <w:t xml:space="preserve">　▌ 地域支援事業費の見込み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7,898千円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6,786千円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6,226千円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包括的支援事業（地域包括支援センターの運営）</w:t>
              <w:br/>
              <w:t xml:space="preserve">及び任意事業費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38,647千円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42,317千円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45,988千円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包括的支援事業（社会保障充実分）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773千円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946千円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r>
    </w:tbl>
    <w:p>
      <w:pPr>
        <w:spacing w:after="80" w:before="30" w:line="260"/>
        <w:jc w:val="right"/>
      </w:pPr>
      <w:r>
        <w:rPr>
          <w:rFonts w:ascii="游ゴシック" w:cs="游ゴシック" w:eastAsia="游ゴシック" w:hAnsi="游ゴシック"/>
          <w:i/>
          <w:iCs/>
          <w:sz w:val="20"/>
          <w:szCs w:val="20"/>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100" w:before="200" w:line="320"/>
      </w:pPr>
      <w:r>
        <w:rPr>
          <w:rFonts w:ascii="游ゴシック" w:cs="游ゴシック" w:eastAsia="游ゴシック" w:hAnsi="游ゴシック"/>
          <w:b w:val="1"/>
          <w:bCs w:val="1"/>
          <w:i w:val="false"/>
          <w:iCs w:val="false"/>
          <w:sz w:val="26"/>
          <w:szCs w:val="26"/>
        </w:rPr>
        <w:t xml:space="preserve">9-2　介護給付費の見込み</w:t>
      </w:r>
    </w:p>
    <w:p>
      <w:pPr>
        <w:spacing w:after="80" w:before="180" w:line="300"/>
      </w:pPr>
      <w:r>
        <w:rPr>
          <w:rFonts w:ascii="游ゴシック" w:cs="游ゴシック" w:eastAsia="游ゴシック" w:hAnsi="游ゴシック"/>
          <w:b w:val="1"/>
          <w:bCs w:val="1"/>
          <w:i w:val="false"/>
          <w:iCs w:val="false"/>
          <w:sz w:val="21"/>
          <w:szCs w:val="21"/>
        </w:rPr>
        <w:t xml:space="preserve">　▌ 給付費算定の構造</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サービス見込量 × 1人1月あたり給付費 で算定した総給付費に、下記を加えた額。3年間の累計値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自己負担月額の上限超過分の払戻し（令和7年度実績 30,468千円）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医療＋介護の合算自己負担上限超過分（令和7年度実績 2,513千円）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低所得施設入所者の食費・居住費の補足給付（令和7年度実績 52,967千円）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国民健康保険団体連合会への審査支払手数料（1件60円・令和7年度実績10,929件）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総合事業・包括的支援事業・任意事業（令和7年度実績 36,609千円）</w:t>
            </w:r>
          </w:p>
        </w:tc>
      </w:tr>
    </w:tbl>
    <w:p>
      <w:pPr>
        <w:spacing w:after="80" w:before="180" w:line="300"/>
      </w:pPr>
      <w:r>
        <w:rPr>
          <w:rFonts w:ascii="游ゴシック" w:cs="游ゴシック" w:eastAsia="游ゴシック" w:hAnsi="游ゴシック"/>
          <w:b w:val="1"/>
          <w:bCs w:val="1"/>
          <w:i w:val="false"/>
          <w:iCs w:val="false"/>
          <w:sz w:val="21"/>
          <w:szCs w:val="21"/>
        </w:rPr>
        <w:t xml:space="preserve">　▌ 第10期 給付費の見込み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90"/>
        <w:gridCol w:w="90"/>
        <w:gridCol w:w="90"/>
        <w:gridCol w:w="90"/>
        <w:gridCol w:w="84"/>
        <w:gridCol w:w="8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998,222千円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1,018,396千円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1,013,767千円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1,016,634千円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1,110,612千円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1,218,805千円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31,084千円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30,942千円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31,030千円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 3か年計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b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
148,788千円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合計
3,462,713千円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出典：令和7年度実績：介護保険事業状況報告（年報・令和7年度）／令和9〜11年度：本計画の算定値</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148,788千円（第9期計画91,560千円）で、両者を合わせた3か年計は3,462,713千円となります。令和9年度の介護報酬改定の内容が示された段階で、その影響を反映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訪問介護の登録者21名に対する実働4名といった供給側の制約が報告されてい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pPr>
      <w:r>
        <w:rPr>
          <w:rFonts w:ascii="游ゴシック" w:cs="游ゴシック" w:eastAsia="游ゴシック" w:hAnsi="游ゴシック"/>
          <w:b w:val="1"/>
          <w:bCs w:val="1"/>
          <w:i w:val="false"/>
          <w:iCs w:val="false"/>
          <w:sz w:val="26"/>
          <w:szCs w:val="26"/>
        </w:rPr>
        <w:t xml:space="preserve">9-3　介護保険料の算定（8ステップ・3パターン）</w:t>
      </w:r>
    </w:p>
    <w:p>
      <w:pPr>
        <w:spacing w:after="80" w:before="180" w:line="300"/>
      </w:pPr>
      <w:r>
        <w:rPr>
          <w:rFonts w:ascii="游ゴシック" w:cs="游ゴシック" w:eastAsia="游ゴシック" w:hAnsi="游ゴシック"/>
          <w:b w:val="1"/>
          <w:bCs w:val="1"/>
          <w:i w:val="false"/>
          <w:iCs w:val="false"/>
          <w:sz w:val="21"/>
          <w:szCs w:val="21"/>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計画期間</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対前期</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R3〜R5年度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年報2021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R6〜R8年度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+120円 (+1.9%)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w:t>
              <w:br/>
              <w:t xml:space="preserve">（本計画）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R9〜R11年度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6,822円／B 6,143円／C 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+322円／B ▲357円／C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rFonts w:ascii="游ゴシック" w:hAnsi="游ゴシック" w:eastAsia="游ゴシック" w:cs="游ゴシック"/>
          <w:sz w:val="21"/>
          <w:szCs w:val="21"/>
        </w:rPr>
        <w:drawing>
          <wp:inline distT="0" distB="0" distL="0" distR="0">
            <wp:extent cx="5143500" cy="31287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2876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図9-1　介護保険料月額基準額の推移と第10期の3パターン（令和8年9月時点の算定・確定値は第3回策定委員会で決定）</w:t>
      </w:r>
    </w:p>
    <w:p>
      <w:pPr>
        <w:spacing w:after="80" w:before="50" w:line="320"/>
        <w:ind w:firstLine="200"/>
        <w:jc w:val="left"/>
      </w:pPr>
      <w:r>
        <w:rPr>
          <w:rFonts w:ascii="游ゴシック" w:cs="游ゴシック" w:eastAsia="游ゴシック" w:hAnsi="游ゴシック"/>
          <w:i w:val="false"/>
          <w:iCs w:val="false"/>
          <w:sz w:val="20"/>
          <w:szCs w:val="20"/>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令和9年1月）での協議を経て決定します。</w:t>
      </w:r>
    </w:p>
    <w:p>
      <w:pPr>
        <w:spacing w:after="80" w:before="180" w:line="300"/>
      </w:pPr>
      <w:r>
        <w:rPr>
          <w:rFonts w:ascii="游ゴシック" w:cs="游ゴシック" w:eastAsia="游ゴシック" w:hAnsi="游ゴシック"/>
          <w:b w:val="1"/>
          <w:bCs w:val="1"/>
          <w:i w:val="false"/>
          <w:iCs w:val="false"/>
          <w:sz w:val="21"/>
          <w:szCs w:val="21"/>
        </w:rPr>
        <w:t xml:space="preserve">　▌ 保険料算定の8ステップ</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作業名</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（標準給付費見込額＋地域支援事業費）× 第1号被保険者負担割合。第9期は23％。第10期の割合は政令で定められ、24％となった場合は月額約309円の上昇となる（9-4の感度表）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割合・所得段階別人口により交付率を算定。本算定は見える化システムの自動計算値（令和9年度6.14％・令和10年度5.93％・令和11年度5.69％）を用いた。標準の5.0％となった場合は月額約274円の上昇となるため、宮城県への照会を要す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第9期で借入があれば償還金を計上（川崎町では従来借入なし）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w:t>
              <w:br/>
              <w:t xml:space="preserve">取崩額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保険料抑制のため取崩額を設定。基金残高（令和8年度末見込152,500千円）を踏まえ3パターンを設定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Step1〜6を反映した3年間の収納必要額（第1号負担分相当額＋調整交付金相当額－調整交付金見込額）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保険料基準額の算定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 ÷ 予定保険料収納率 ÷ 所得段階別加入割合補正後被保険者数 ÷ 12 で月額基準額を決定</w:t>
            </w:r>
          </w:p>
        </w:tc>
      </w:tr>
    </w:tbl>
    <w:p>
      <w:pPr>
        <w:spacing w:after="80" w:before="180" w:line="300"/>
      </w:pPr>
      <w:r>
        <w:rPr>
          <w:rFonts w:ascii="游ゴシック" w:cs="游ゴシック" w:eastAsia="游ゴシック" w:hAnsi="游ゴシック"/>
          <w:b w:val="1"/>
          <w:bCs w:val="1"/>
          <w:i w:val="false"/>
          <w:iCs w:val="false"/>
          <w:sz w:val="21"/>
          <w:szCs w:val="21"/>
        </w:rPr>
        <w:t xml:space="preserve">　▌ 保険料基準額の算定式</w:t>
      </w:r>
    </w:p>
    <w:p>
      <w:pPr>
        <w:spacing w:after="200" w:before="200" w:line="360"/>
        <w:jc w:val="center"/>
      </w:pPr>
      <w:r>
        <w:rPr>
          <w:rFonts w:ascii="游ゴシック" w:cs="游ゴシック" w:eastAsia="游ゴシック" w:hAnsi="游ゴシック"/>
          <w:i w:val="false"/>
          <w:iCs w:val="false"/>
          <w:sz w:val="20"/>
          <w:szCs w:val="20"/>
        </w:rPr>
        <w:t xml:space="preserve">月額基準額 = 保険料収納必要額 ÷ 予定保険料収納率 ÷ 所得段階別加入割合補正後被保険者数 ÷ 12</w:t>
      </w:r>
    </w:p>
    <w:p>
      <w:pPr>
        <w:spacing w:after="80" w:before="50" w:line="320"/>
        <w:ind w:firstLine="200"/>
        <w:jc w:val="left"/>
      </w:pPr>
      <w:r>
        <w:rPr>
          <w:rFonts w:ascii="游ゴシック" w:cs="游ゴシック" w:eastAsia="游ゴシック" w:hAnsi="游ゴシック"/>
          <w:i w:val="false"/>
          <w:iCs w:val="false"/>
          <w:sz w:val="20"/>
          <w:szCs w:val="20"/>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pPr>
      <w:r>
        <w:rPr>
          <w:rFonts w:ascii="游ゴシック" w:cs="游ゴシック" w:eastAsia="游ゴシック" w:hAnsi="游ゴシック"/>
          <w:b w:val="1"/>
          <w:bCs w:val="1"/>
          <w:i w:val="false"/>
          <w:iCs w:val="false"/>
          <w:sz w:val="21"/>
          <w:szCs w:val="21"/>
        </w:rPr>
        <w:t xml:space="preserve">　▌ 第10期 保険料算定表</w:t>
      </w:r>
    </w:p>
    <w:p>
      <w:pPr>
        <w:spacing w:after="80" w:before="50" w:line="320"/>
        <w:ind w:firstLine="200"/>
        <w:jc w:val="left"/>
      </w:pPr>
      <w:r>
        <w:rPr>
          <w:rFonts w:ascii="游ゴシック" w:cs="游ゴシック" w:eastAsia="游ゴシック" w:hAnsi="游ゴシック"/>
          <w:i w:val="false"/>
          <w:iCs w:val="false"/>
          <w:sz w:val="20"/>
          <w:szCs w:val="20"/>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4"/>
        <w:gridCol w:w="91"/>
        <w:gridCol w:w="91"/>
        <w:gridCol w:w="91"/>
        <w:gridCol w:w="91"/>
        <w:gridCol w:w="91"/>
        <w:gridCol w:w="91"/>
      </w:tblGrid>
      <w:tr>
        <w:tc>
          <w:tcPr>
            <w:tcW w:type="dxa" w:w="1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記号</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算式・確定資料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総給付費＋特定入所者＋高額介護＋高額医療合算＋審査支払手数料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148,788千円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9-1の地域支援事業費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合計（A＋B）</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3,462,713千円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1,152,872千円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1,151,708千円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1,158,133千円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第1号被保険者負担分の算定基礎</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第1号被保険者負担分相当額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796,425千円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265,161千円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264,893千円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266,371千円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（A＋B）×23％。第10期の割合は政令による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166,672千円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55,681千円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55,431千円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55,560千円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A×5％＋総合事業費×5％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197,345千円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68,377千円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65,741千円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63,227千円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（A＋総合事業費）×見込交付割合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765,752千円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252,465千円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254,583千円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258,704千円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C＋D－E＋F＋G±H－I</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F・G・H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財政安定化基金拠出金・償還金等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川崎町ではいずれも0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I</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介護給付費準備基金取崩額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［要協議］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基金残高・取崩方針（第3回策定委員会）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第9期と同じ。総合収納率の実績は96.3〜96.7％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所得段階別加入割合補正後被保険者数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9,743.1人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3,275人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3,247人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第1号被保険者数×補正係数1.013748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算定上の月額基準額（取崩しを行わない場合）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J÷収納率÷③÷12。3か年を通じて同一の額とする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介護給付費準備基金の活用方針</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表101の算定式による直接換算。円単位に丸めた基準額の差引きでは1,358円）、第10期の保険料水準を左右する最大の要素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
        <w:gridCol w:w="198"/>
        <w:gridCol w:w="100"/>
      </w:tblGrid>
      <w:tr>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19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金額・方針</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令和7年度末 基金残高（令和8年6月確定）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148,100千円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令和8年度末 基金残高（見込み）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152,500千円（保険料に換算して月額約1,359円分）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取崩額（3パターン）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A：取崩なし 0千円／B：50％取崩 76,250千円／C：全額取崩 152,500千円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第11期以降への影響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基金温存（パターンA）は次期の保険料急騰リスクを抑制／全額取崩（パターンC）は次期の負担が増大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bl>
    <w:p>
      <w:pPr>
        <w:spacing w:after="80" w:before="180" w:line="300"/>
      </w:pPr>
      <w:r>
        <w:rPr>
          <w:rFonts w:ascii="游ゴシック" w:cs="游ゴシック" w:eastAsia="游ゴシック" w:hAnsi="游ゴシック"/>
          <w:b w:val="1"/>
          <w:bCs w:val="1"/>
          <w:i w:val="false"/>
          <w:iCs w:val="false"/>
          <w:sz w:val="21"/>
          <w:szCs w:val="21"/>
        </w:rPr>
        <w:t xml:space="preserve">　▌ 算定の3パターン</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第10期の介護保険料は、介護給付費準備基金の取崩額を主な変動要因として、次の3パターンを算定しました。基準額は、第3回策定委員会で協議のうえ確定します。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80"/>
        <w:gridCol w:w="220"/>
        <w:gridCol w:w="100"/>
        <w:gridCol w:w="6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パターン</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基金取崩方針</w:t>
            </w:r>
          </w:p>
        </w:tc>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特徴</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第11期影響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基金取崩なし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6,822円（第9期比 +322円）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緩和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基金50%取崩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給付費増を相殺し、第9期を下回る水準を確保。次期負担との均衡を取る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6,143円（第9期比 ▲357円）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中位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基金全額取崩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5,464円（第9期比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増大</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令和7年度の実績を基礎として算定すると、月額基準額はパターンA 6,822円、パターンB 6,143円、パターンC 5,464円となります。第9期の6,500円との差は、それぞれ＋322円、▲357円、▲1,036円です。準備基金152,500千円は保険料に換算して月額約1,359円分に相当します。取崩しを行わないパターンAでも、第9期の取崩し前の水準（7,206.92円）を385円下回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274円上がります。③令和9年度の介護報酬改定の内容は未確定です。④第10期の第1号被保険者負担割合が24％と定められた場合は、月額約309円上がります。それぞれの効きは下表のとおりです。確定値は第3回策定委員会（令和9年1月）でお示しします。</w:t>
      </w:r>
    </w:p>
    <w:p>
      <w:pPr>
        <w:spacing w:after="80" w:before="180" w:line="300"/>
      </w:pPr>
      <w:r>
        <w:rPr>
          <w:rFonts w:ascii="游ゴシック" w:cs="游ゴシック" w:eastAsia="游ゴシック" w:hAnsi="游ゴシック"/>
          <w:b w:val="1"/>
          <w:bCs w:val="1"/>
          <w:i w:val="false"/>
          <w:iCs w:val="false"/>
          <w:sz w:val="21"/>
          <w:szCs w:val="21"/>
        </w:rPr>
        <w:t xml:space="preserve">　▌ 前提を動かした場合の幅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30"/>
        <w:gridCol w:w="140"/>
        <w:gridCol w:w="70"/>
        <w:gridCol w:w="60"/>
      </w:tblGrid>
      <w:tr>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前提</w:t>
            </w:r>
          </w:p>
        </w:tc>
        <w:tc>
          <w:tcPr>
            <w:tcW w:type="dxa" w:w="1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本算定の置き方</w:t>
            </w:r>
          </w:p>
        </w:tc>
        <w:tc>
          <w:tcPr>
            <w:tcW w:type="dxa" w:w="1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動かした場合</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介護給付費準備基金の取崩し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0円（算定Ａ）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76,250千円（50％取崩し・算定Ｂ）</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152,500千円（全額取崩し・算定Ｃ）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▲1,358円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78,000千円（第9期と同額）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6,127円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7,131円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調整交付金の見込交付割合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令和9年度6.14％・令和10年度5.93％・令和11年度5.69％（自動計算値）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5.0％（標準）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7,096円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介護報酬改定率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0％（令和7年度の単価で固定）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96.0％（第9期と同じ）</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99.6％（令和7年度の現年度分実績）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6,576円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▲246円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システムの現行値（3か年148,788千円）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令和7年度実績で据え置き（3か年109,827千円）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所得段階別加入割合の補正係数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1.013748（令和7年度末の実績）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0.964047（見える化システムの登録値）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＋352円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認知症施策の追加による保険料への影響（財源別）</w:t>
      </w:r>
    </w:p>
    <w:p>
      <w:pPr>
        <w:spacing w:after="80" w:before="50" w:line="320"/>
        <w:ind w:firstLine="200"/>
        <w:jc w:val="left"/>
      </w:pPr>
      <w:r>
        <w:rPr>
          <w:rFonts w:ascii="游ゴシック" w:cs="游ゴシック" w:eastAsia="游ゴシック" w:hAnsi="游ゴシック"/>
          <w:i w:val="false"/>
          <w:iCs w:val="false"/>
          <w:sz w:val="20"/>
          <w:szCs w:val="20"/>
        </w:rPr>
        <w:t xml:space="preserve">第6章6-4に掲げた事業の追加候補が保険料に影響するかどうかは、どの財源で実施するかによって決まります。地域支援事業（介護予防・日常生活支援総合事業、包括的支援事業、任意事業）は第1号被保険者の保険料が財源の23％を占めるため保険料に影響し、町の一般会計で実施する啓発・印刷等は保険料に影響しません。下表の月額への影響は、表101の予定保険料収納率96.0％及び所得段階別加入割合補正後被保険者数9,743.1人により算定した概算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0"/>
        <w:gridCol w:w="150"/>
        <w:gridCol w:w="80"/>
        <w:gridCol w:w="80"/>
        <w:gridCol w:w="80"/>
      </w:tblGrid>
      <w:tr>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実施の形</w:t>
            </w:r>
          </w:p>
        </w:tc>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財源構成（令和8年度）</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毎年100万円増の月額影響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毎年500万円増の月額影響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第1号保険料23％／国38.5％／県19.25％／町19.25％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本人ミーティング・ピアサポート・認知症総合支援事業・伴走型支援等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第1号保険料23％／第2号保険料27％／国25％／県12.5％／町12.5％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通いの場等による介護予防（再掲）。第1号の割合は上記と同じ23％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町の一般会計（啓発・印刷・旅費）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町の一般財源100％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認知症ケアパスの印刷費・関係機関への働きかけの旅費等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宮城県の事業・国庫補助事業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県費・国費（町の負担分を除く）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認知症対応力向上研修・若年性認知症支援コーディネーター・認知症希望大使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第1号保険料23％／第2号27％／国20〜25％／県・町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サービスの新設・利用増は9-1のサービス見込量及び給付費で算定する。本表の概算は用いない</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10期の第1号被保険者負担割合が24％と定められた場合、毎年100万円増の影響は約＋6.4円、毎年500万円増の影響は約＋32.1円となります。本表は、追加候補の金額が確定していないため、「毎年いくら増えたら月額がいくら動くか」を示す換算表です。個々の事業の金額は、第2回策定委員会のご判断を経て積算し、第3回策定委員会（令和9年1月）で保険料に反映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所得段階の乗率の検討（現行13段階）</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第9期（令和6年度〜・現行）</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第10期の論点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段階数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13段階（令和5年度までの9段階から令和6年度に移行）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13段階を維持。国が示す標準段階数を確認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最低段階の保険料率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0.455（第1段階・公費軽減後0.285）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国の標準乗率及び公費による低所得者軽減の乗率を確認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最高段階の保険料率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2.40（第13段階・合計所得720万円以上）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高所得層の乗率の引上げ（弾力化）の可否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第1〜第3段階（住民税世帯非課税）986人・30.4％（令和7年度末）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13段階別の実績（令和7年度末）を反映済み。国の標準乗率の提示を受けて負担への影響を試算する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予定収納率の設定</w:t>
      </w:r>
    </w:p>
    <w:p>
      <w:pPr>
        <w:spacing w:after="80" w:before="50" w:line="320"/>
        <w:ind w:firstLine="200"/>
        <w:jc w:val="left"/>
      </w:pPr>
      <w:r>
        <w:rPr>
          <w:rFonts w:ascii="游ゴシック" w:cs="游ゴシック" w:eastAsia="游ゴシック" w:hAnsi="游ゴシック"/>
          <w:i w:val="false"/>
          <w:iCs w:val="false"/>
          <w:sz w:val="20"/>
          <w:szCs w:val="20"/>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令和3年度（年報）</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令和7年度（年報）</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特別徴収（年金天引）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普通徴収（自主納付・現年度分）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87.3%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現年度分計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総合計（滞納繰越分含む）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96.7%</w:t>
            </w:r>
          </w:p>
        </w:tc>
      </w:tr>
    </w:tbl>
    <w:p>
      <w:pPr>
        <w:spacing w:after="80" w:before="30" w:line="260"/>
        <w:jc w:val="right"/>
      </w:pPr>
      <w:r>
        <w:rPr>
          <w:rFonts w:ascii="游ゴシック" w:cs="游ゴシック" w:eastAsia="游ゴシック" w:hAnsi="游ゴシック"/>
          <w:i/>
          <w:iCs/>
          <w:sz w:val="17"/>
          <w:szCs w:val="17"/>
        </w:rPr>
        <w:t xml:space="preserve">出典：令和3年度・令和7年度：介護保険事業状況報告（年報・様式3）／令和2〜8年度：町提供実績データ（令和8年9月1日受領・05シート、出典は決算書）</w:t>
      </w:r>
    </w:p>
    <w:p>
      <w:pPr>
        <w:spacing w:after="80" w:before="180" w:line="300"/>
      </w:pPr>
      <w:r>
        <w:rPr>
          <w:rFonts w:ascii="游ゴシック" w:cs="游ゴシック" w:eastAsia="游ゴシック" w:hAnsi="游ゴシック"/>
          <w:b w:val="1"/>
          <w:bCs w:val="1"/>
          <w:i w:val="false"/>
          <w:iCs w:val="false"/>
          <w:sz w:val="21"/>
          <w:szCs w:val="21"/>
        </w:rPr>
        <w:t xml:space="preserve">　▌ 近隣自治体・宮城県・全国との比較</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自治体・区分</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第9期保険料
（月額基準額）</w:t>
            </w:r>
          </w:p>
        </w:tc>
        <w:tc>
          <w:tcPr>
            <w:tcW w:type="pct" w:w="3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第9期計画書（算定表上の基準額は月額6,508円）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仙南圏域9市町 単純平均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5,761円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市町村別保険料一覧（第9期）。川崎町は圏域内で最高水準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加重平均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6,098円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同上。川崎町は県内35市町村中 第10〜12位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 加重平均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6,225円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厚生労働省 第9期介護保険料の状況</w:t>
            </w:r>
          </w:p>
        </w:tc>
      </w:tr>
    </w:tbl>
    <w:p>
      <w:pPr>
        <w:spacing w:after="80" w:before="80" w:line="280"/>
        <w:ind w:left="288"/>
      </w:pPr>
      <w:r>
        <w:rPr>
          <w:rFonts w:ascii="游ゴシック" w:cs="游ゴシック" w:eastAsia="游ゴシック" w:hAnsi="游ゴシック"/>
          <w:i/>
          <w:iCs/>
          <w:sz w:val="20"/>
          <w:szCs w:val="20"/>
        </w:rPr>
        <w:t xml:space="preserve">⚠ 県内順位は宮城県公表の市町村別保険料一覧（第9期）により確認済みです。第10期の比較値は、各市町村の計画確定後に更新します。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所得段階別保険料（第10期は算定Ｂによる参考値）</w:t>
      </w:r>
    </w:p>
    <w:p>
      <w:pPr>
        <w:spacing w:after="80" w:before="50" w:line="320"/>
        <w:ind w:firstLine="200"/>
        <w:jc w:val="left"/>
      </w:pPr>
      <w:r>
        <w:rPr>
          <w:rFonts w:ascii="游ゴシック" w:cs="游ゴシック" w:eastAsia="游ゴシック" w:hAnsi="游ゴシック"/>
          <w:i w:val="false"/>
          <w:iCs w:val="false"/>
          <w:sz w:val="20"/>
          <w:szCs w:val="20"/>
        </w:rPr>
        <w:t xml:space="preserve">所得段階別の保険料は、基準額に各段階の乗率を乗じて算定します。下表は、令和6年度から適用している13段階の乗率をそのまま用い、第10期の算定Ｂ（基金50％取崩・月額6,143円）を基準額とした場合の月額です。第10期の乗率は国の政令により標準が示されるため、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80"/>
        <w:gridCol w:w="80"/>
        <w:gridCol w:w="90"/>
        <w:gridCol w:w="9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基準額に対する割合</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 月額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 月額（算定Ｂ）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生活保護受給者・老齢福祉年金受給者／世帯非課税で年金収入等80.9万円以下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0.455（軽減後0.285）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2,957.5円（軽減後1,852.5円）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2,795円（軽減後1,751円）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世帯非課税／年金収入等80.9万円超120万円以下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0.685（軽減後0.485）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4,452.5円（軽減後3,152.5円）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4,208円（軽減後2,979円）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0.690（軽減後0.685）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4,485円（軽減後4,452.5円）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4,239円（軽減後4,208円）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世帯課税・本人非課税／年金収入等80.9万円超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7,372円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本人課税／合計所得120万円以上210万円未満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7,986円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本人課税／合計所得210万円以上320万円未満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9,215円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本人課税／合計所得320万円以上420万円未満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10,443円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本人課税／合計所得420万円以上520万円未満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本人課税／合計所得520万円以上620万円未満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13,650円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12,900円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本人課税／合計所得620万円以上720万円未満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14,129円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15,600円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14,743円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判定に用いる年金収入等の基準額は、令和7年度以降は80.9万円です（表の区分はこれによります）。第10期からは政令の改正により82.65万円に引き上げられます（1-5）。条例の改正の手続を要します。</w:t>
      </w:r>
    </w:p>
    <w:p>
      <w:pPr>
        <w:spacing w:after="80" w:before="30" w:line="260"/>
        <w:jc w:val="right"/>
      </w:pPr>
      <w:r>
        <w:rPr>
          <w:rFonts w:ascii="游ゴシック" w:cs="游ゴシック" w:eastAsia="游ゴシック" w:hAnsi="游ゴシック"/>
          <w:i/>
          <w:iCs/>
          <w:sz w:val="17"/>
          <w:szCs w:val="17"/>
        </w:rPr>
        <w:t xml:space="preserve">出典：乗率及び第9期月額は第9期計画書95頁。第10期月額は本計画の算定Ｂ（月額6,143円）に第9期の乗率を乗じた参考値であり、国の標準乗率の提示を経て確定する</w:t>
      </w:r>
    </w:p>
    <w:p>
      <w:pPr>
        <w:spacing w:after="80" w:before="50" w:line="320"/>
        <w:ind w:firstLine="200"/>
        <w:jc w:val="left"/>
      </w:pPr>
      <w:r>
        <w:rPr>
          <w:rFonts w:ascii="游ゴシック" w:cs="游ゴシック" w:eastAsia="游ゴシック" w:hAnsi="游ゴシック"/>
          <w:i w:val="false"/>
          <w:iCs w:val="false"/>
          <w:sz w:val="21"/>
          <w:szCs w:val="21"/>
        </w:rPr>
        <w:t xml:space="preserve">　▌ 低所得者支援</w:t>
      </w:r>
    </w:p>
    <w:p>
      <w:pPr>
        <w:spacing w:after="80" w:before="180" w:line="300"/>
      </w:pPr>
      <w:r>
        <w:rPr>
          <w:rFonts w:ascii="游ゴシック" w:cs="游ゴシック" w:eastAsia="游ゴシック" w:hAnsi="游ゴシック"/>
          <w:i w:val="false"/>
          <w:iCs w:val="false"/>
          <w:sz w:val="20"/>
          <w:szCs w:val="20"/>
        </w:rPr>
        <w:t xml:space="preserve">保険料及び利用者負担が、必要なサービスの利用を妨げることのないよう、次の制度を適切に周知し運用します。所得段階別の保険料（前項）と対で運用するものです。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44"/>
        <w:gridCol w:w="96"/>
        <w:gridCol w:w="56"/>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制度・取組</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確認する指標</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保険料の公費軽減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第1〜第3段階の保険料を公費により軽減する（第1段階は乗率0.455を0.285に、第2段階は0.685を0.485に、第3段階は0.690を0.685に）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対象者数、適用率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利用者負担の月額上限を超えた分を支給する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特定入所者介護サービス費（負担限度額認定）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施設等の食費・居住費の負担を軽減する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認定者数、更新の状況、未申請者の有無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社会福祉法人等による利用者負担の軽減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対象となる法人・サービスの利用者負担を軽減する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実施法人数、対象者数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保健福祉課・社会福祉法人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高額医療合算介護サービス費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医療保険と介護保険の自己負担の合算額が上限を超えた分を支給する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納付・利用の相談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保険料の滞納及び利用控えを早期に把握し、支援につなげる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相談件数、分納の状況、必要なサービスへの接続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bl>
    <w:p>
      <w:pPr>
        <w:spacing w:after="80" w:before="180" w:line="300"/>
      </w:pPr>
      <w:r>
        <w:rPr>
          <w:rFonts w:ascii="游ゴシック" w:cs="游ゴシック" w:eastAsia="游ゴシック" w:hAnsi="游ゴシック"/>
          <w:i w:val="false"/>
          <w:iCs w:val="false"/>
          <w:sz w:val="20"/>
          <w:szCs w:val="20"/>
        </w:rPr>
        <w:t xml:space="preserve">⚠ 上記のうち、対象者数・適用率・未申請者の有無は現時点で把握していません。とくに特定入所者介護サービス費（負担限度額認定）及び社会福祉法人等による利用者負担の軽減は、申請がなければ適用されないため、未申請者の把握が要ります。第10期では、毎年度これらを確認し、未申請と考えられる方への案内を行います（第10章10-2）。</w:t>
      </w:r>
    </w:p>
    <w:p>
      <w:pPr>
        <w:spacing w:after="80" w:before="180" w:line="300"/>
      </w:pPr>
      <w:r>
        <w:rPr>
          <w:rFonts w:ascii="游ゴシック" w:cs="游ゴシック" w:eastAsia="游ゴシック" w:hAnsi="游ゴシック"/>
          <w:b w:val="1"/>
          <w:bCs w:val="1"/>
          <w:i w:val="false"/>
          <w:iCs w:val="false"/>
          <w:sz w:val="21"/>
          <w:szCs w:val="21"/>
        </w:rPr>
        <w:t xml:space="preserve">　▌ 確定スケジュール</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令和8年9月：介護給付費準備基金残高の確認（令和7年度末148,100千円）</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令和8年9月2日：第1回策定委員会でニーズ調査結果を報告、現状と論点を共有</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令和8年11月：第2回策定委員会でサービス見込量・標準給付費の方向性を確定</w:t>
      </w:r>
    </w:p>
    <w:p>
      <w:pPr>
        <w:spacing w:after="40" w:before="40" w:line="300"/>
        <w:ind w:left="431"/>
      </w:pPr>
      <w:r>
        <w:rPr>
          <w:rFonts w:ascii="游ゴシック" w:cs="游ゴシック" w:eastAsia="游ゴシック" w:hAnsi="游ゴシック"/>
          <w:i w:val="false"/>
          <w:iCs w:val="false"/>
          <w:sz w:val="20"/>
          <w:szCs w:val="20"/>
        </w:rPr>
        <w:t xml:space="preserve">④　令和8年12月〜令和9年1月：保険料試算の精緻化</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⑤　</w:t>
      </w:r>
      <w:r>
        <w:rPr>
          <w:rFonts w:ascii="游ゴシック" w:cs="游ゴシック" w:eastAsia="游ゴシック" w:hAnsi="游ゴシック"/>
          <w:i w:val="false"/>
          <w:iCs w:val="false"/>
          <w:sz w:val="20"/>
          <w:szCs w:val="20"/>
        </w:rPr>
        <w:t xml:space="preserve">令和9年1月：第3回策定委員会で保険料基準額を決定し、答申の内容を確定</w:t>
      </w:r>
    </w:p>
    <w:p>
      <w:pPr>
        <w:spacing w:after="40" w:before="40" w:line="300"/>
        <w:ind w:left="431"/>
      </w:pPr>
      <w:r>
        <w:rPr>
          <w:rFonts w:ascii="游ゴシック" w:cs="游ゴシック" w:eastAsia="游ゴシック" w:hAnsi="游ゴシック"/>
          <w:i w:val="false"/>
          <w:iCs w:val="false"/>
          <w:sz w:val="20"/>
          <w:szCs w:val="20"/>
        </w:rPr>
        <w:t xml:space="preserve">⑥　</w:t>
      </w:r>
      <w:r>
        <w:rPr>
          <w:rFonts w:ascii="游ゴシック" w:cs="游ゴシック" w:eastAsia="游ゴシック" w:hAnsi="游ゴシック"/>
          <w:i w:val="false"/>
          <w:iCs w:val="false"/>
          <w:sz w:val="20"/>
          <w:szCs w:val="20"/>
        </w:rPr>
        <w:t xml:space="preserve">令和9年1〜2月：パブリックコメントの実施</w:t>
      </w:r>
    </w:p>
    <w:p>
      <w:pPr>
        <w:spacing w:after="40" w:before="40" w:line="300"/>
        <w:ind w:left="431"/>
      </w:pPr>
      <w:r>
        <w:rPr>
          <w:rFonts w:ascii="游ゴシック" w:cs="游ゴシック" w:eastAsia="游ゴシック" w:hAnsi="游ゴシック"/>
          <w:i w:val="false"/>
          <w:iCs w:val="false"/>
          <w:sz w:val="20"/>
          <w:szCs w:val="20"/>
        </w:rPr>
        <w:t xml:space="preserve">⑦　</w:t>
      </w:r>
      <w:r>
        <w:rPr>
          <w:rFonts w:ascii="游ゴシック" w:cs="游ゴシック" w:eastAsia="游ゴシック" w:hAnsi="游ゴシック"/>
          <w:i w:val="false"/>
          <w:iCs w:val="false"/>
          <w:sz w:val="20"/>
          <w:szCs w:val="20"/>
        </w:rPr>
        <w:t xml:space="preserve">令和9年3月：3月議会へ条例改正案を上程、可決後に公表</w:t>
      </w:r>
    </w:p>
    <w:p>
      <w:pPr>
        <w:spacing w:after="80" w:before="80" w:line="280"/>
        <w:ind w:left="288"/>
      </w:pPr>
      <w:r>
        <w:rPr>
          <w:rFonts w:ascii="游ゴシック" w:cs="游ゴシック" w:eastAsia="游ゴシック" w:hAnsi="游ゴシック"/>
          <w:i/>
          <w:iCs/>
          <w:sz w:val="20"/>
          <w:szCs w:val="20"/>
        </w:rPr>
        <w:t xml:space="preserve">⚠ 具体的な保険料試算結果は、国民健康保険団体連合会の給付実績、所得段階別被保険者数、調整交付金の交付実績、及び令和9年度の介護報酬改定の内容を踏まえ、第3回策定委員会（令和9年1月）で確定します。確定値の信頼性確保のため、地域包括ケア「見える化」システムへの登録と、宮城県・近隣町との比較を経て協議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10 章</w:t>
      </w:r>
    </w:p>
    <w:p>
      <w:pPr>
        <w:spacing w:after="140" w:before="0" w:line="320"/>
      </w:pPr>
      <w:r>
        <w:rPr>
          <w:rFonts w:ascii="游ゴシック" w:cs="游ゴシック" w:eastAsia="游ゴシック" w:hAnsi="游ゴシック"/>
          <w:b w:val="1"/>
          <w:bCs w:val="1"/>
          <w:i w:val="false"/>
          <w:iCs w:val="false"/>
          <w:sz w:val="20"/>
          <w:szCs w:val="20"/>
        </w:rPr>
        <w:t xml:space="preserve">計画の推進体制と評価</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本計画を着実に推進し、その効果を最大化するため、推進体制・進行管理・評価の仕組みを以下のとおり整備します。</w:t>
      </w:r>
    </w:p>
    <w:p>
      <w:pPr>
        <w:spacing w:after="100" w:before="200" w:line="320"/>
      </w:pPr>
      <w:r>
        <w:rPr>
          <w:rFonts w:ascii="游ゴシック" w:cs="游ゴシック" w:eastAsia="游ゴシック" w:hAnsi="游ゴシック"/>
          <w:b w:val="1"/>
          <w:bCs w:val="1"/>
          <w:i w:val="false"/>
          <w:iCs w:val="false"/>
          <w:sz w:val="26"/>
          <w:szCs w:val="26"/>
        </w:rPr>
        <w:t xml:space="preserve">10-1　推進体制</w:t>
      </w:r>
    </w:p>
    <w:p>
      <w:pPr>
        <w:spacing w:after="80" w:before="180" w:line="300"/>
      </w:pPr>
      <w:r>
        <w:rPr>
          <w:rFonts w:ascii="游ゴシック" w:cs="游ゴシック" w:eastAsia="游ゴシック" w:hAnsi="游ゴシック"/>
          <w:b w:val="1"/>
          <w:bCs w:val="1"/>
          <w:i w:val="false"/>
          <w:iCs w:val="false"/>
          <w:sz w:val="21"/>
          <w:szCs w:val="21"/>
        </w:rPr>
        <w:t xml:space="preserve">　▌ 町の体制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組織</w:t>
            </w:r>
          </w:p>
        </w:tc>
        <w:tc>
          <w:tcPr>
            <w:tcW w:type="pct"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役割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計画の総合的推進、進行管理、介護保険事業の運営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移動支援（町民バス・デマンドバス）の所管との連携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総合相談、介護予防ケアマネジメント、地域ケア会議の運営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町内医療拠点としての在宅医療・介護連携、認知症診療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地域包括支援センター運営、福祉移送サービス、ユニバーサルサポーター制度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地域見守り、ふれあいネットワーク活動、各種サポーター活動</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夜間救急・専門医療における広域連携</w:t>
            </w:r>
          </w:p>
        </w:tc>
      </w:tr>
    </w:tbl>
    <w:p>
      <w:pPr>
        <w:spacing w:after="100" w:before="200" w:line="320"/>
      </w:pPr>
      <w:r>
        <w:rPr>
          <w:rFonts w:ascii="游ゴシック" w:cs="游ゴシック" w:eastAsia="游ゴシック" w:hAnsi="游ゴシック"/>
          <w:b w:val="1"/>
          <w:bCs w:val="1"/>
          <w:i w:val="false"/>
          <w:iCs w:val="false"/>
          <w:sz w:val="26"/>
          <w:szCs w:val="26"/>
        </w:rPr>
        <w:t xml:space="preserve">10-2　進行管理（PDCAサイクル）</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実施内容</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時期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計画期間開始前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計画期間中（通年）</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次年度予算編成時</w:t>
            </w:r>
          </w:p>
        </w:tc>
      </w:tr>
    </w:tbl>
    <w:p>
      <w:pPr>
        <w:spacing w:after="100" w:before="200" w:line="320"/>
      </w:pPr>
      <w:r>
        <w:rPr>
          <w:rFonts w:ascii="游ゴシック" w:cs="游ゴシック" w:eastAsia="游ゴシック" w:hAnsi="游ゴシック"/>
          <w:b w:val="1"/>
          <w:bCs w:val="1"/>
          <w:i w:val="false"/>
          <w:iCs w:val="false"/>
          <w:sz w:val="26"/>
          <w:szCs w:val="26"/>
        </w:rPr>
        <w:t xml:space="preserve">10-3　計画の評価と見直し</w:t>
      </w:r>
    </w:p>
    <w:p>
      <w:pPr>
        <w:spacing w:after="80" w:before="180" w:line="300"/>
      </w:pPr>
      <w:r>
        <w:rPr>
          <w:rFonts w:ascii="游ゴシック" w:cs="游ゴシック" w:eastAsia="游ゴシック" w:hAnsi="游ゴシック"/>
          <w:b w:val="1"/>
          <w:bCs w:val="1"/>
          <w:i w:val="false"/>
          <w:iCs w:val="false"/>
          <w:sz w:val="21"/>
          <w:szCs w:val="21"/>
        </w:rPr>
        <w:t xml:space="preserve">　▌ 評価の仕組み</w:t>
      </w:r>
    </w:p>
    <w:p>
      <w:pPr>
        <w:spacing w:after="80" w:before="50" w:line="320"/>
        <w:ind w:firstLine="200"/>
        <w:jc w:val="left"/>
      </w:pPr>
      <w:r>
        <w:rPr>
          <w:rFonts w:ascii="游ゴシック" w:cs="游ゴシック" w:eastAsia="游ゴシック" w:hAnsi="游ゴシック"/>
          <w:i w:val="false"/>
          <w:iCs w:val="false"/>
          <w:sz w:val="20"/>
          <w:szCs w:val="20"/>
        </w:rPr>
        <w:t xml:space="preserve">計画の評価は以下の仕組みで実施します。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i w:val="false"/>
          <w:iCs w:val="false"/>
          <w:sz w:val="20"/>
          <w:szCs w:val="20"/>
        </w:rPr>
        <w:t xml:space="preserve">②　中間評価：計画期間の中間年（R10年度）に、策定委員会または同等の組織で中間評価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計画期間終了時評価：第10期計画終了時（R11年度）に、第11期計画策定の基礎資料として総括評価</w:t>
      </w:r>
    </w:p>
    <w:p>
      <w:pPr>
        <w:spacing w:after="80" w:before="180" w:line="300"/>
      </w:pPr>
      <w:r>
        <w:rPr>
          <w:rFonts w:ascii="游ゴシック" w:cs="游ゴシック" w:eastAsia="游ゴシック" w:hAnsi="游ゴシック"/>
          <w:b w:val="1"/>
          <w:bCs w:val="1"/>
          <w:i w:val="false"/>
          <w:iCs w:val="false"/>
          <w:sz w:val="21"/>
          <w:szCs w:val="21"/>
        </w:rPr>
        <w:t xml:space="preserve">　▌ 計画の見直し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pPr>
      <w:r>
        <w:rPr>
          <w:rFonts w:ascii="游ゴシック" w:cs="游ゴシック" w:eastAsia="游ゴシック" w:hAnsi="游ゴシック"/>
          <w:b w:val="1"/>
          <w:bCs w:val="1"/>
          <w:i w:val="false"/>
          <w:iCs w:val="false"/>
          <w:sz w:val="21"/>
          <w:szCs w:val="21"/>
        </w:rPr>
        <w:t xml:space="preserve">　▌ 情報公開と住民参画</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pPr>
      <w:r>
        <w:rPr>
          <w:rFonts w:ascii="游ゴシック" w:cs="游ゴシック" w:eastAsia="游ゴシック" w:hAnsi="游ゴシック"/>
          <w:b w:val="1"/>
          <w:bCs w:val="1"/>
          <w:i w:val="false"/>
          <w:iCs w:val="false"/>
          <w:sz w:val="26"/>
          <w:szCs w:val="26"/>
        </w:rPr>
        <w:t xml:space="preserve">10-4　KPI管理表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52"/>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欄</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指標名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第9期から継続か新規かを明示する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成果指標／活動指標／体制指標の別</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令和7年度又は令和8年度の値。出典を固定する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目標値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集計担当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保健福祉課、地域包括支援センター、社会福祉協議会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集計方法・頻度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年1回（策定委員会前）、決算後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未把握の場合の対応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記録様式を整備する年度を明記する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KPIの3階層</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
        <w:gridCol w:w="102"/>
        <w:gridCol w:w="156"/>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階層</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住民の状態の変化。最終的に目指すもの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調整済み認定率、通いの場への参加率、外出を控えている高齢者の割合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町・関係機関の活動量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地域ケア会議での個別事例の協議件数、介護予防事業の参加者数、認知症サポーター養成数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仕組みが整っているか。第10期の新規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計画値と実績値の乖離のモニタリングと公表、評価結果の計画への反映と公表、事業所ヒアリングの実施</w:t>
            </w:r>
          </w:p>
        </w:tc>
      </w:tr>
    </w:tbl>
    <w:p>
      <w:pPr>
        <w:spacing w:after="80" w:before="180" w:line="300"/>
      </w:pPr>
      <w:r>
        <w:rPr>
          <w:rFonts w:ascii="游ゴシック" w:cs="游ゴシック" w:eastAsia="游ゴシック" w:hAnsi="游ゴシック"/>
          <w:b w:val="1"/>
          <w:bCs w:val="1"/>
          <w:i w:val="false"/>
          <w:iCs w:val="false"/>
          <w:sz w:val="21"/>
          <w:szCs w:val="21"/>
        </w:rPr>
        <w:t xml:space="preserve">　▌ 主要指標の管理表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
        <w:gridCol w:w="40"/>
        <w:gridCol w:w="110"/>
        <w:gridCol w:w="80"/>
        <w:gridCol w:w="120"/>
      </w:tblGrid>
      <w:tr>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集計担当／方法・頻度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通いの場への参加率（65歳以上）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外出を控えている高齢者の割合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19.1％（n=540）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増加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調整済み認定率（要介護2以上）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11.83％（令和7年・全国1,666位）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要介護1・2の平均要介護度の伸び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0.9495（全国1,580位）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自立支援型地域ケア会議での個別事例の協議件数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年12件以上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地域包括支援センター／会議記録・年1回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介護予防事業の参加者数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保健福祉課／事業実績・年1回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550名（累計642名とする資料もあり確認中）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保健福祉課／養成講座記録・年1回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社会福祉協議会／年1回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計画値と実績値の乖離のモニタリングと公表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保健福祉課／対比表・年1回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評価結果の計画への反映と公表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年1回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保健福祉課／国保連・年1回</w:t>
            </w:r>
          </w:p>
        </w:tc>
      </w:tr>
    </w:tbl>
    <w:p>
      <w:pPr>
        <w:spacing w:after="80" w:before="80" w:line="280"/>
        <w:ind w:left="288"/>
      </w:pPr>
      <w:r>
        <w:rPr>
          <w:rFonts w:ascii="游ゴシック" w:cs="游ゴシック" w:eastAsia="游ゴシック" w:hAnsi="游ゴシック"/>
          <w:i/>
          <w:iCs/>
          <w:sz w:val="20"/>
          <w:szCs w:val="20"/>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180" w:line="300"/>
      </w:pPr>
      <w:r>
        <w:rPr>
          <w:rFonts w:ascii="游ゴシック" w:cs="游ゴシック" w:eastAsia="游ゴシック" w:hAnsi="游ゴシック"/>
          <w:b w:val="1"/>
          <w:bCs w:val="1"/>
          <w:i w:val="false"/>
          <w:iCs w:val="false"/>
          <w:sz w:val="21"/>
          <w:szCs w:val="21"/>
        </w:rPr>
        <w:t xml:space="preserve">　▌ 交付金の失点の回復管理</w:t>
      </w:r>
    </w:p>
    <w:p>
      <w:pPr>
        <w:spacing w:after="80" w:before="50" w:line="320"/>
        <w:ind w:firstLine="200"/>
        <w:jc w:val="left"/>
      </w:pPr>
      <w:r>
        <w:rPr>
          <w:rFonts w:ascii="游ゴシック" w:cs="游ゴシック" w:eastAsia="游ゴシック" w:hAnsi="游ゴシック"/>
          <w:i w:val="false"/>
          <w:iCs w:val="false"/>
          <w:sz w:val="20"/>
          <w:szCs w:val="20"/>
        </w:rPr>
        <w:t xml:space="preserve">第3章3-3で特定した交付金の失点のうち、体制・取組指標群の3か所27点は、新たな事業も予算も要さず、仕組みを定めて実施することで得点できます。KPI管理表の体制指標として、次のとおり管理します。活動指標群のうち町の取組により直接動かせる2項目も併せて掲げ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64"/>
        <w:gridCol w:w="104"/>
        <w:gridCol w:w="112"/>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交付金の評価項目（配点）</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第10期の目標</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本計画での位置／集計担当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　ア　庁内で共有する場（4点）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年1回以上開催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8-4①／保健福祉課・年1回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イ　庁外の関係者の参画（4点）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策定委員会等に議題として報告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8-4②／保健福祉課・年1回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ウ　意見の施策への反映（4点）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翌年度の予算編成に反映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エ　評価結果の公表（4点）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小項目ごとの得点まで公表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8-4④／保健福祉課・年1回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給付費適正化事業　ア　3事業の全てを実施（6点）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0点（要確認）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3事業すべてを実施し、該当状況調査で「実施」と回答</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　カ　計画の策定に着手（5点）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意見を反映させる仕組みを整えたうえで策定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6-1①／保健福祉課・地域包括支援センター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【小計】体制・取組指標群の失点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27点の回復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後期高齢者数と給付費の伸び率の比較（12点）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様式を定めて毎年度比較し公表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出席を運用で確保する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5-4第2節／社会福祉協議会・年1回</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 ア」の現状は、3事業のいずれかが未実施なのか、実施していても国の該当状況調査で「実施」と回答していないのかを確認中です（確認事項No.127）。「PFS委託事業数」（12点）と「短期的な要介護度の変化」（40点）は、3-3に記したとおり本計画では追わない／一部取得を目標とするものであり、本表には掲げていません。</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游ゴシック" w:cs="游ゴシック" w:eastAsia="游ゴシック" w:hAnsi="游ゴシック"/>
          <w:i w:val="false"/>
          <w:iCs w:val="false"/>
          <w:sz w:val="21"/>
          <w:szCs w:val="21"/>
        </w:rPr>
        <w:t xml:space="preserve"/>
      </w:r>
    </w:p>
    <w:p>
      <w:pPr>
        <w:spacing w:after="80" w:before="80"/>
      </w:pPr>
      <w:r>
        <w:rPr>
          <w:rFonts w:ascii="游ゴシック" w:cs="游ゴシック" w:eastAsia="游ゴシック" w:hAnsi="游ゴシック"/>
          <w:i w:val="false"/>
          <w:iCs w:val="false"/>
          <w:sz w:val="21"/>
          <w:szCs w:val="21"/>
        </w:rPr>
        <w:t xml:space="preserve"/>
      </w:r>
    </w:p>
    <w:p>
      <w:pPr>
        <w:spacing w:after="240" w:before="480" w:line="360"/>
        <w:jc w:val="center"/>
      </w:pPr>
      <w:r>
        <w:rPr>
          <w:rFonts w:ascii="游ゴシック" w:cs="游ゴシック" w:eastAsia="游ゴシック" w:hAnsi="游ゴシック"/>
          <w:i w:val="false"/>
          <w:iCs w:val="false"/>
          <w:sz w:val="20"/>
          <w:szCs w:val="20"/>
        </w:rPr>
        <w:t xml:space="preserve">─ 以上 ─</w:t>
      </w:r>
    </w:p>
    <w:p>
      <w:pPr>
        <w:spacing w:after="80" w:before="80"/>
      </w:pPr>
      <w:r>
        <w:rPr>
          <w:rFonts w:ascii="游ゴシック" w:cs="游ゴシック" w:eastAsia="游ゴシック" w:hAnsi="游ゴシック"/>
          <w:i w:val="false"/>
          <w:iCs w:val="false"/>
          <w:sz w:val="21"/>
          <w:szCs w:val="21"/>
        </w:rPr>
        <w:t xml:space="preserve"/>
      </w:r>
    </w:p>
    <w:p>
      <w:pPr>
        <w:spacing w:after="80" w:before="50" w:line="320"/>
        <w:jc w:val="center"/>
      </w:pPr>
      <w:r>
        <w:rPr>
          <w:rFonts w:ascii="游ゴシック" w:cs="游ゴシック" w:eastAsia="游ゴシック" w:hAnsi="游ゴシック"/>
          <w:i/>
          <w:iCs/>
          <w:sz w:val="20"/>
          <w:szCs w:val="20"/>
        </w:rPr>
        <w:t xml:space="preserve">本素案は、第9期の事業実績、関連施策評価調査の結果、事業所への照会の結果、及び国通知の確認を経て更新し、令和8年11月の第2回策定委員会で計画骨子（素案）として審議いただく予定です。第9章に掲げた保険料の試算値は、第3回策定委員会（令和9年1月）で確定値に置き換えます。</w:t>
      </w:r>
    </w:p>
    <w:p>
      <w:pPr>
        <w:spacing w:after="100" w:before="200" w:line="320"/>
      </w:pPr>
      <w:r>
        <w:rPr>
          <w:rFonts w:ascii="游ゴシック" w:cs="游ゴシック" w:eastAsia="游ゴシック" w:hAnsi="游ゴシック"/>
          <w:i w:val="false"/>
          <w:iCs w:val="false"/>
          <w:sz w:val="20"/>
          <w:szCs w:val="20"/>
        </w:rPr>
        <w:t xml:space="preserve">図表番号一覧</w:t>
      </w:r>
    </w:p>
    <w:p>
      <w:pPr>
        <w:spacing w:after="80" w:before="180" w:line="300"/>
      </w:pPr>
      <w:r>
        <w:rPr>
          <w:rFonts w:ascii="游ゴシック" w:cs="游ゴシック" w:eastAsia="游ゴシック" w:hAnsi="游ゴシック"/>
          <w:i w:val="false"/>
          <w:iCs w:val="false"/>
          <w:sz w:val="20"/>
          <w:szCs w:val="20"/>
        </w:rPr>
        <w:t xml:space="preserve">本計画に掲載する図には「図N-M」（Nは章、Mは章内の通し番号）の番号を付し、本文の出現順に並べています。表には番号を付さず、各表の直前の見出し（▌）により示しています。図の差替え・加筆を行った場合は、本一覧と本文の番号を併せて改め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
        <w:gridCol w:w="152"/>
        <w:gridCol w:w="87"/>
        <w:gridCol w:w="125"/>
      </w:tblGrid>
      <w:tr>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図番号</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図表名</w:t>
            </w:r>
          </w:p>
        </w:tc>
        <w:tc>
          <w:tcPr>
            <w:tcW w:type="dxa" w:w="8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掲載箇所</w:t>
            </w:r>
          </w:p>
        </w:tc>
        <w:tc>
          <w:tcPr>
            <w:tcW w:type="dxa" w:w="12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第1号被保険者の年齢階級別推移（令和3年度末→令和7年度末）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 人口・世帯の現状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介護保険事業状況報告（保険者データ R8.3月分・年報データ R3年度）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高齢化率比較（令和7年3月31日時点）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総務省「住民基本台帳に基づく人口、人口動態及び世帯数」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所得段階別第1号被保険者の構成（令和7年度末・計3,240人）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 所得段階別）</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要介護認定者数と認定率の推移（令和6〜11年度）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介護保険事業状況報告（年報・令和6〜7年度）及び本計画の推計値</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サービス受給者の区分別構成（令和7年度の月平均・延べ450.0人）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介護保険事業状況報告（年報・令和7年度／様式1の6）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サービス区分別の年間給付費（令和7年度実績・総額9.98億円）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 介護給付費の状況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介護保険事業状況報告（年報・令和7年度／様式2給付費）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図3-1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保険者機能強化推進交付金等の得点の推移と指標群別の内訳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3-3 評価指標の達成状況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令和6・7・8年度 保険者機能強化推進交付金等に係る全国集計結果（市町村分）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図3-2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第9期計画の計画値と実績値の対比（令和7年度・給付費）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3-3 評価指標の達成状況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第9期計画書（令和6年3月）及び介護保険事業状況報告（年報・令和7年度／様式2 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図6-1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認知症施策のKPIの3層構造（14指標）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6-3 重点施策とKPI</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 6-3 のKPIの表</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図9-1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介護保険料月額基準額の推移と第10期の3パターン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9-3 介護保険料の算定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180" w:line="300"/>
      </w:pPr>
      <w:r>
        <w:rPr>
          <w:rFonts w:ascii="游ゴシック" w:cs="游ゴシック" w:eastAsia="游ゴシック" w:hAnsi="游ゴシック"/>
          <w:i w:val="false"/>
          <w:iCs w:val="false"/>
          <w:sz w:val="20"/>
          <w:szCs w:val="20"/>
        </w:rPr>
        <w:t xml:space="preserve">⚠ 計画書（案）では、次の図を追加することを予定しています。①要介護認定者数と認定率の推移（2-3）②サービス見込量の推移（9-1）③第9期の計画値と実績値の対比（3-2・8-3）④交付金の得点の3か年推移と指標群別の内訳（3-3）⑤認知症施策のKPIの3層構造（6-3）。図の点数は、計画書の頁数（仕様書8は100頁程度）との兼ね合いで確定します。</w:t>
      </w:r>
    </w:p>
    <w:sectPr>
      <w:headerReference w:type="default" r:id="rId7"/>
      <w:footerReference w:type="default" r:id="rId8"/>
      <w:headerReference w:type="even" r:id="rId20"/>
      <w:headerReference w:type="first" r:id="rId2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 Ver.2.20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游ゴシック" w:hAnsi="游ゴシック" w:eastAsia="游ゴシック" w:cs="游ゴシック"/>
      <w:sz w:val="21"/>
      <w:szCs w:val="21"/>
    </w:rPr>
  </w:style>
  <w:style w:type="paragraph" w:styleId="Title">
    <w:name w:val="Title"/>
    <w:basedOn w:val="Normal"/>
    <w:next w:val="Normal"/>
    <w:qFormat/>
    <w:rPr>
      <w:rFonts w:ascii="游ゴシック" w:hAnsi="游ゴシック" w:eastAsia="游ゴシック" w:cs="游ゴシック"/>
      <w:sz w:val="56"/>
      <w:szCs w:val="56"/>
    </w:rPr>
  </w:style>
  <w:style w:type="paragraph" w:styleId="Heading1">
    <w:name w:val="Heading 1"/>
    <w:basedOn w:val="Normal"/>
    <w:next w:val="Normal"/>
    <w:qFormat/>
    <w:rPr>
      <w:b/>
      <w:bCs/>
      <w:rFonts w:ascii="游ゴシック" w:hAnsi="游ゴシック" w:eastAsia="游ゴシック" w:cs="游ゴシック"/>
      <w:color w:val="365F91"/>
      <w:sz w:val="28"/>
      <w:szCs w:val="28"/>
    </w:rPr>
  </w:style>
  <w:style w:type="paragraph" w:styleId="Heading2">
    <w:name w:val="Heading 2"/>
    <w:basedOn w:val="Normal"/>
    <w:next w:val="Normal"/>
    <w:qFormat/>
    <w:rPr>
      <w:b/>
      <w:bCs/>
      <w:rFonts w:ascii="游ゴシック" w:hAnsi="游ゴシック" w:eastAsia="游ゴシック" w:cs="游ゴシック"/>
      <w:color w:val="4F81BD"/>
      <w:sz w:val="26"/>
      <w:szCs w:val="26"/>
    </w:rPr>
  </w:style>
  <w:style w:type="paragraph" w:styleId="Heading3">
    <w:name w:val="Heading 3"/>
    <w:basedOn w:val="Normal"/>
    <w:next w:val="Normal"/>
    <w:qFormat/>
    <w:rPr>
      <w:b/>
      <w:bCs/>
      <w:rFonts w:ascii="游ゴシック" w:hAnsi="游ゴシック" w:eastAsia="游ゴシック" w:cs="游ゴシック"/>
      <w:color w:val="4F81BD"/>
      <w:sz w:val="21"/>
      <w:szCs w:val="21"/>
    </w:rPr>
  </w:style>
  <w:style w:type="paragraph" w:styleId="Heading4">
    <w:name w:val="Heading 4"/>
    <w:basedOn w:val="Normal"/>
    <w:next w:val="Normal"/>
    <w:qFormat/>
    <w:rPr>
      <w:b/>
      <w:bCs/>
      <w:rFonts w:ascii="游ゴシック" w:hAnsi="游ゴシック" w:eastAsia="游ゴシック" w:cs="游ゴシック"/>
      <w:i/>
      <w:iCs/>
      <w:color w:val="2E74B5"/>
      <w:sz w:val="21"/>
      <w:szCs w:val="21"/>
    </w:rPr>
  </w:style>
  <w:style w:type="paragraph" w:styleId="Heading5">
    <w:name w:val="Heading 5"/>
    <w:basedOn w:val="Normal"/>
    <w:next w:val="Normal"/>
    <w:qFormat/>
    <w:rPr>
      <w:b/>
      <w:bCs/>
      <w:rFonts w:ascii="游ゴシック" w:hAnsi="游ゴシック" w:eastAsia="游ゴシック" w:cs="游ゴシック"/>
      <w:color w:val="2E74B5"/>
      <w:sz w:val="21"/>
      <w:szCs w:val="21"/>
    </w:rPr>
  </w:style>
  <w:style w:type="paragraph" w:styleId="Heading6">
    <w:name w:val="Heading 6"/>
    <w:basedOn w:val="Normal"/>
    <w:next w:val="Normal"/>
    <w:qFormat/>
    <w:rPr>
      <w:b/>
      <w:bCs/>
      <w:rFonts w:ascii="游ゴシック" w:hAnsi="游ゴシック" w:eastAsia="游ゴシック" w:cs="游ゴシック"/>
      <w:color w:val="1F4D78"/>
      <w:sz w:val="21"/>
      <w:szCs w:val="21"/>
    </w:rPr>
  </w:style>
  <w:style w:type="paragraph" w:styleId="Strong">
    <w:name w:val="Strong"/>
    <w:basedOn w:val="Normal"/>
    <w:next w:val="Normal"/>
    <w:qFormat/>
    <w:rPr>
      <w:rFonts w:ascii="游ゴシック" w:hAnsi="游ゴシック" w:eastAsia="游ゴシック" w:cs="游ゴシック"/>
      <w:b/>
      <w:bCs/>
    </w:rPr>
  </w:style>
  <w:style w:type="paragraph" w:styleId="ListParagraph">
    <w:name w:val="List Paragraph"/>
    <w:basedOn w:val="Normal"/>
    <w:qFormat/>
    <w:rPr>
      <w:rFonts w:ascii="游ゴシック" w:hAnsi="游ゴシック" w:eastAsia="游ゴシック" w:cs="游ゴシック"/>
    </w:rPr>
  </w:style>
  <w:style w:type="character" w:styleId="Hyperlink">
    <w:name w:val="Hyperlink"/>
    <w:basedOn w:val="DefaultParagraphFont"/>
    <w:uiPriority w:val="99"/>
    <w:unhideWhenUsed/>
    <w:rPr>
      <w:rFonts w:ascii="游ゴシック" w:hAnsi="游ゴシック" w:eastAsia="游ゴシック" w:cs="游ゴシック"/>
      <w:color w:val="0563C1"/>
      <w:u w:val="single"/>
    </w:rPr>
  </w:style>
  <w:style w:type="character" w:styleId="FootnoteReference">
    <w:name w:val="footnote reference"/>
    <w:basedOn w:val="DefaultParagraphFont"/>
    <w:uiPriority w:val="99"/>
    <w:semiHidden/>
    <w:unhideWhenUsed/>
    <w:rPr>
      <w:rFonts w:ascii="游ゴシック" w:hAnsi="游ゴシック" w:eastAsia="游ゴシック" w:cs="游ゴシック"/>
      <w:vertAlign w:val="superscript"/>
    </w:rPr>
  </w:style>
  <w:style w:type="paragraph" w:styleId="FootnoteText">
    <w:name w:val="footnote text"/>
    <w:basedOn w:val="Normal"/>
    <w:link w:val="FootnoteTextChar"/>
    <w:uiPriority w:val="99"/>
    <w:semiHidden/>
    <w:unhideWhenUsed/>
    <w:pPr>
      <w:spacing w:after="0" w:line="240" w:lineRule="auto"/>
    </w:pPr>
    <w:rPr>
      <w:rFonts w:ascii="游ゴシック" w:hAnsi="游ゴシック" w:eastAsia="游ゴシック" w:cs="游ゴシック"/>
      <w:sz w:val="20"/>
      <w:szCs w:val="20"/>
    </w:rPr>
  </w:style>
  <w:style w:type="character" w:styleId="FootnoteTextChar">
    <w:name w:val="Footnote Text Char"/>
    <w:basedOn w:val="DefaultParagraphFont"/>
    <w:link w:val="FootnoteText"/>
    <w:uiPriority w:val="99"/>
    <w:semiHidden/>
    <w:unhideWhenUsed/>
    <w:rPr>
      <w:rFonts w:ascii="游ゴシック" w:hAnsi="游ゴシック" w:eastAsia="游ゴシック" w:cs="游ゴシック"/>
      <w:sz w:val="20"/>
      <w:szCs w:val="20"/>
    </w:rPr>
  </w:style>
  <w:style w:type="character" w:styleId="EndnoteReference">
    <w:name w:val="endnote reference"/>
    <w:basedOn w:val="DefaultParagraphFont"/>
    <w:uiPriority w:val="99"/>
    <w:semiHidden/>
    <w:unhideWhenUsed/>
    <w:rPr>
      <w:rFonts w:ascii="游ゴシック" w:hAnsi="游ゴシック" w:eastAsia="游ゴシック" w:cs="游ゴシック"/>
      <w:vertAlign w:val="superscript"/>
    </w:rPr>
  </w:style>
  <w:style w:type="paragraph" w:styleId="EndnoteText">
    <w:name w:val="endnote text"/>
    <w:basedOn w:val="Normal"/>
    <w:link w:val="EndnoteTextChar"/>
    <w:uiPriority w:val="99"/>
    <w:semiHidden/>
    <w:unhideWhenUsed/>
    <w:pPr>
      <w:spacing w:after="0" w:line="240" w:lineRule="auto"/>
    </w:pPr>
    <w:rPr>
      <w:rFonts w:ascii="游ゴシック" w:hAnsi="游ゴシック" w:eastAsia="游ゴシック" w:cs="游ゴシック"/>
      <w:sz w:val="20"/>
      <w:szCs w:val="20"/>
    </w:rPr>
  </w:style>
  <w:style w:type="character" w:styleId="EndnoteTextChar">
    <w:name w:val="Endnote Text Char"/>
    <w:basedOn w:val="DefaultParagraphFont"/>
    <w:link w:val="EndnoteText"/>
    <w:uiPriority w:val="99"/>
    <w:semiHidden/>
    <w:unhideWhenUsed/>
    <w:rPr>
      <w:rFonts w:ascii="游ゴシック" w:hAnsi="游ゴシック" w:eastAsia="游ゴシック" w:cs="游ゴシック"/>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header" Target="header2.xml"/><Relationship Id="rId2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