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val="1"/>
          <w:bCs w:val="1"/>
          <w:i w:val="false"/>
          <w:iCs w:val="false"/>
          <w:sz w:val="40"/>
          <w:szCs w:val="40"/>
        </w:rPr>
        <w:t xml:space="preserve">川崎町高齢者保健福祉計画</w:t>
      </w:r>
    </w:p>
    <w:p>
      <w:pPr>
        <w:spacing w:after="480" w:before="0"/>
        <w:jc w:val="center"/>
      </w:pPr>
      <w:r>
        <w:rPr>
          <w:rFonts w:ascii="游ゴシック" w:cs="游ゴシック" w:eastAsia="游ゴシック" w:hAnsi="游ゴシック"/>
          <w:b w:val="1"/>
          <w:bCs w:val="1"/>
          <w:i w:val="false"/>
          <w:iCs w:val="false"/>
          <w:sz w:val="40"/>
          <w:szCs w:val="40"/>
        </w:rPr>
        <w:t xml:space="preserve">第10期介護保険事業計画</w:t>
      </w:r>
    </w:p>
    <w:p>
      <w:pPr>
        <w:spacing w:after="240" w:before="240"/>
        <w:jc w:val="center"/>
      </w:pPr>
      <w:r>
        <w:rPr>
          <w:rFonts w:ascii="游ゴシック" w:cs="游ゴシック" w:eastAsia="游ゴシック" w:hAnsi="游ゴシック"/>
          <w:b w:val="1"/>
          <w:bCs w:val="1"/>
          <w:i/>
          <w:iCs/>
          <w:sz w:val="24"/>
          <w:szCs w:val="24"/>
        </w:rPr>
        <w:t xml:space="preserve">〜 認知症になっても誰もが自分らしく暮らせる地域共生社会の実現 〜</w:t>
      </w:r>
    </w:p>
    <w:p>
      <w:pPr>
        <w:spacing w:after="240" w:before="720"/>
        <w:jc w:val="center"/>
      </w:pPr>
      <w:r>
        <w:rPr>
          <w:rFonts w:ascii="游ゴシック" w:cs="游ゴシック" w:eastAsia="游ゴシック" w:hAnsi="游ゴシック"/>
          <w:b w:val="1"/>
          <w:bCs w:val="1"/>
          <w:i w:val="false"/>
          <w:iCs w:val="false"/>
          <w:sz w:val="28"/>
          <w:szCs w:val="28"/>
        </w:rPr>
        <w:t xml:space="preserve">計画書素案 Ver.1.21</w:t>
      </w:r>
    </w:p>
    <w:p>
      <w:pPr>
        <w:spacing w:after="80" w:before="80"/>
        <w:jc w:val="center"/>
      </w:pPr>
      <w:r>
        <w:rPr>
          <w:rFonts w:ascii="游ゴシック" w:cs="游ゴシック" w:eastAsia="游ゴシック" w:hAnsi="游ゴシック"/>
          <w:b w:val="false"/>
          <w:bCs w:val="false"/>
          <w:i/>
          <w:iCs/>
          <w:sz w:val="18"/>
          <w:szCs w:val="18"/>
        </w:rPr>
        <w:t xml:space="preserve">（施策体系 Ｃ案確定版）</w:t>
      </w:r>
    </w:p>
    <w:p>
      <w:pPr>
        <w:spacing w:after="80" w:before="2400"/>
        <w:jc w:val="center"/>
      </w:pPr>
      <w:r>
        <w:rPr>
          <w:rFonts w:ascii="游ゴシック" w:cs="游ゴシック" w:eastAsia="游ゴシック" w:hAnsi="游ゴシック"/>
          <w:b w:val="1"/>
          <w:bCs w:val="1"/>
          <w:i w:val="false"/>
          <w:iCs w:val="false"/>
          <w:sz w:val="22"/>
          <w:szCs w:val="22"/>
        </w:rPr>
        <w:t xml:space="preserve">計画期間：令和9年度〜令和11年度</w:t>
      </w:r>
    </w:p>
    <w:p>
      <w:pPr>
        <w:spacing w:after="80" w:before="80"/>
        <w:jc w:val="center"/>
      </w:pPr>
      <w:r>
        <w:rPr>
          <w:rFonts w:ascii="游ゴシック" w:cs="游ゴシック" w:eastAsia="游ゴシック" w:hAnsi="游ゴシック"/>
          <w:b w:val="1"/>
          <w:bCs w:val="1"/>
          <w:i w:val="false"/>
          <w:iCs w:val="false"/>
          <w:sz w:val="22"/>
          <w:szCs w:val="22"/>
        </w:rPr>
        <w:t xml:space="preserve">令和8年6月</w:t>
      </w:r>
    </w:p>
    <w:p>
      <w:pPr>
        <w:spacing w:after="80" w:before="80"/>
        <w:jc w:val="center"/>
      </w:pPr>
      <w:r>
        <w:rPr>
          <w:rFonts w:ascii="游ゴシック" w:cs="游ゴシック" w:eastAsia="游ゴシック" w:hAnsi="游ゴシック"/>
          <w:b w:val="1"/>
          <w:bCs w:val="1"/>
          <w:i w:val="false"/>
          <w:iCs w:val="false"/>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sz w:val="16"/>
          <w:szCs w:val="16"/>
        </w:rPr>
        <w:t xml:space="preserve">（策定支援：ビズアップ公共コンサルティング株式会社）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360" w:before="480" w:line="320"/>
        <w:jc w:val="center"/>
      </w:pPr>
      <w:r>
        <w:rPr>
          <w:rFonts w:ascii="游ゴシック" w:cs="游ゴシック" w:eastAsia="游ゴシック" w:hAnsi="游ゴシック"/>
          <w:b w:val="1"/>
          <w:bCs w:val="1"/>
          <w:i w:val="false"/>
          <w:iCs w:val="false"/>
          <w:sz w:val="36"/>
          <w:szCs w:val="36"/>
        </w:rPr>
        <w:t xml:space="preserve">ご　挨　拶</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1"/>
          <w:bCs w:val="1"/>
          <w:i w:val="false"/>
          <w:iCs w:val="false"/>
          <w:sz w:val="22"/>
          <w:szCs w:val="22"/>
        </w:rPr>
        <w:t xml:space="preserve">令和9年3月</w:t>
      </w:r>
    </w:p>
    <w:p>
      <w:pPr>
        <w:spacing w:after="80" w:before="240"/>
        <w:jc w:val="right"/>
      </w:pPr>
      <w:r>
        <w:rPr>
          <w:rFonts w:ascii="游ゴシック" w:cs="游ゴシック" w:eastAsia="游ゴシック" w:hAnsi="游ゴシック"/>
          <w:b w:val="1"/>
          <w:bCs w:val="1"/>
          <w:i w:val="false"/>
          <w:iCs w:val="false"/>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480" w:before="240" w:line="320"/>
        <w:jc w:val="center"/>
      </w:pPr>
      <w:r>
        <w:rPr>
          <w:rFonts w:ascii="游ゴシック" w:cs="游ゴシック" w:eastAsia="游ゴシック" w:hAnsi="游ゴシック"/>
          <w:b w:val="1"/>
          <w:bCs w:val="1"/>
          <w:i w:val="false"/>
          <w:iCs w:val="false"/>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ご挨拶（川崎町長）</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計画の策定にあたって</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1-1．計画策定の背景と目的</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1-2．計画の位置付け</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1-3．計画の期間</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1-4．計画策定の体制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第2章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川崎町の高齢者を取り巻く現状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2-1．人口・世帯の現状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2-2．高齢者の状況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2-3．要介護認定とサービス利用の状況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2-4．介護給付費の状況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2-5．高齢者を取り巻く地域資源</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2-6．調査結果からみた高齢者の状況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2-7．サービス供給体制の状況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第3章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第9期計画の取組実績と評価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3-1．第9期計画の体系</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3-2．主要施策の取組実績</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3-3．評価指標の達成状況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3-4．第10期に向けた課題</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第4章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計画の基本理念と基本目標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4-1．基本理念（第9期踏襲）</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4-2．施策の体系（7つの柱）</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4-3．計画の重点ポイント（4つの重点）</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4-4．計画の体系図</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第5章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施策の展開</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5-1．健康づくり・介護予防の推進（基本目標1）</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5-2．高齢者が安心して暮らせるまちづくり（基本目標2）</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5-3．在宅生活継続の支援（基本目標3）</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5-4．介護サービスの質の確保と人材確保（基本目標4）</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5-5．地域包括ケアシステムの深化（基本目標5）</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第6章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認知症施策推進計画</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6-1．認知症基本法と川崎町の対応方針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6-2．認知症施策の体系（8基本的施策）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6-3．重点施策とKPI</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第7章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サービス提供体制と介護人材の確保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7-1．サービス提供体制の現状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7-2．供給の制約とその影響</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7-3．見込量確保のための方策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7-4．介護人材の確保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7-5．介護現場の生産性向上</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7-6．事業所との継続的な対話</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第8章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地域マネジメントの推進</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8-1．介護サービスの質の向上</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8-2．介護給付の適正化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8-3．計画値と実績値の乖離のモニタリングと公表</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8-4．評価結果の活用と公表</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8-5．情報提供・相談体制の充実</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第9章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介護保険サービス見込量と保険料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9-1．サービス見込量の推計</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9-2．介護給付費の見込み</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9-3．介護保険料の算定（8ステップ・3パターン）</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第10章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計画の推進体制と評価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10-1．推進体制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10-2．進行管理（PDCAサイクル）</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10-3．計画の評価と見直し</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10-4．KPI管理表</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72</w:t>
            </w:r>
          </w:p>
        </w:tc>
      </w:tr>
    </w:tbl>
    <w:p>
      <w:pPr>
        <w:spacing w:after="80" w:before="80" w:line="280"/>
        <w:ind w:left="288"/>
      </w:pPr>
      <w:r>
        <w:rPr>
          <w:rFonts w:ascii="游ゴシック" w:cs="游ゴシック" w:eastAsia="游ゴシック" w:hAnsi="游ゴシック"/>
          <w:i/>
          <w:iCs/>
          <w:sz w:val="19"/>
          <w:szCs w:val="19"/>
        </w:rPr>
        <w:t xml:space="preserve">⚠ 頁番号は、本素案Ver.1.17の組版によるものです。図表の差替え・加筆により頁の割付けが動いた場合は、目次の頁番号も併せて更新します。</w:t>
      </w:r>
    </w:p>
    <w:p>
      <w:pPr>
        <w:spacing w:after="80" w:before="80"/>
      </w:pPr>
      <w:r>
        <w:rPr>
          <w:rFonts w:ascii="游ゴシック" w:cs="游ゴシック" w:eastAsia="游ゴシック" w:hAnsi="游ゴシック"/>
          <w:b w:val="false"/>
          <w:bCs w:val="false"/>
          <w:i w:val="false"/>
          <w:iCs w:val="false"/>
          <w:sz w:val="21"/>
          <w:szCs w:val="21"/>
        </w:rPr>
        <w:t xml:space="preserve"/>
      </w:r>
    </w:p>
    <w:p>
      <w:pPr>
        <w:spacing w:after="80" w:before="50" w:line="320"/>
        <w:jc w:val="left"/>
      </w:pPr>
      <w:r>
        <w:rPr>
          <w:rFonts w:ascii="游ゴシック" w:cs="游ゴシック" w:eastAsia="游ゴシック" w:hAnsi="游ゴシック"/>
          <w:b w:val="false"/>
          <w:bCs w:val="false"/>
          <w:i/>
          <w:iCs/>
          <w:sz w:val="18"/>
          <w:szCs w:val="18"/>
        </w:rPr>
        <w:t xml:space="preserve">※本素案Ver.1.21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反映した版です。本版では、町からご提示いただいた「施策・事業の体系（案）」の章立てを基本とし、認知症施策のみを独立章に引き上げるＣ案により施策体系を確定し、第4章に反映しました。全7章17節37項140事業の体系は別冊「施策・事業の体系（Ｃ案）」によります。第5章の節構成を体系の章立てに合わせる組み替えはVer.2.0で行います。介護給付費準備基金の取崩方針と令和9年度の介護報酬改定を踏まえ、第3回策定委員会（令和9年1月）で確定します。</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1 章</w:t>
      </w:r>
    </w:p>
    <w:p>
      <w:pPr>
        <w:spacing w:after="140" w:before="0" w:line="320"/>
      </w:pPr>
      <w:r>
        <w:rPr>
          <w:rFonts w:ascii="游ゴシック" w:cs="游ゴシック" w:eastAsia="游ゴシック" w:hAnsi="游ゴシック"/>
          <w:b w:val="1"/>
          <w:bCs w:val="1"/>
          <w:i w:val="false"/>
          <w:iCs w:val="false"/>
          <w:sz w:val="30"/>
          <w:szCs w:val="30"/>
        </w:rPr>
        <w:t xml:space="preserve">計画の策定にあたって</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1-1　計画策定の背景と目的</w:t>
      </w:r>
    </w:p>
    <w:p>
      <w:pPr>
        <w:spacing w:after="80" w:before="180" w:line="300"/>
      </w:pPr>
      <w:r>
        <w:rPr>
          <w:rFonts w:ascii="游ゴシック" w:cs="游ゴシック" w:eastAsia="游ゴシック" w:hAnsi="游ゴシック"/>
          <w:b w:val="1"/>
          <w:bCs w:val="1"/>
          <w:i w:val="false"/>
          <w:iCs w:val="false"/>
          <w:sz w:val="22"/>
          <w:szCs w:val="22"/>
        </w:rPr>
        <w:t xml:space="preserve">　▌ 介護保険制度の経緯と本計画の位置</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pPr>
      <w:r>
        <w:rPr>
          <w:rFonts w:ascii="游ゴシック" w:cs="游ゴシック" w:eastAsia="游ゴシック" w:hAnsi="游ゴシック"/>
          <w:b w:val="1"/>
          <w:bCs w:val="1"/>
          <w:i w:val="false"/>
          <w:iCs w:val="false"/>
          <w:sz w:val="22"/>
          <w:szCs w:val="22"/>
        </w:rPr>
        <w:t xml:space="preserve">　▌ 我が国の高齢化と2040年問題</w:t>
      </w:r>
    </w:p>
    <w:p>
      <w:pPr>
        <w:spacing w:after="80" w:before="50" w:line="320"/>
        <w:ind w:firstLine="200"/>
        <w:jc w:val="left"/>
      </w:pPr>
      <w:r>
        <w:rPr>
          <w:rFonts w:ascii="游ゴシック" w:cs="游ゴシック" w:eastAsia="游ゴシック" w:hAnsi="游ゴシック"/>
          <w:i w:val="false"/>
          <w:iCs w:val="false"/>
          <w:sz w:val="21"/>
          <w:szCs w:val="21"/>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pPr>
      <w:r>
        <w:rPr>
          <w:rFonts w:ascii="游ゴシック" w:cs="游ゴシック" w:eastAsia="游ゴシック" w:hAnsi="游ゴシック"/>
          <w:b w:val="1"/>
          <w:bCs w:val="1"/>
          <w:i w:val="false"/>
          <w:iCs w:val="false"/>
          <w:sz w:val="22"/>
          <w:szCs w:val="22"/>
        </w:rPr>
        <w:t xml:space="preserve">　▌ 川崎町の現状と課題</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pPr>
      <w:r>
        <w:rPr>
          <w:rFonts w:ascii="游ゴシック" w:cs="游ゴシック" w:eastAsia="游ゴシック" w:hAnsi="游ゴシック"/>
          <w:b w:val="1"/>
          <w:bCs w:val="1"/>
          <w:i w:val="false"/>
          <w:iCs w:val="false"/>
          <w:sz w:val="22"/>
          <w:szCs w:val="22"/>
        </w:rPr>
        <w:t xml:space="preserve">　▌ 本計画の目的</w:t>
      </w:r>
    </w:p>
    <w:p>
      <w:pPr>
        <w:spacing w:after="80" w:before="50" w:line="320"/>
        <w:ind w:firstLine="200"/>
        <w:jc w:val="left"/>
      </w:pPr>
      <w:r>
        <w:rPr>
          <w:rFonts w:ascii="游ゴシック" w:cs="游ゴシック" w:eastAsia="游ゴシック" w:hAnsi="游ゴシック"/>
          <w:i w:val="false"/>
          <w:iCs w:val="false"/>
          <w:sz w:val="21"/>
          <w:szCs w:val="21"/>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本計画は、介護保険法・老人福祉法・認知症基本法の3つの法律に基づく一体的計画である。</w:t>
      </w:r>
    </w:p>
    <w:p>
      <w:pPr>
        <w:spacing w:after="100" w:before="200" w:line="320"/>
      </w:pPr>
      <w:r>
        <w:rPr>
          <w:rFonts w:ascii="游ゴシック" w:cs="游ゴシック" w:eastAsia="游ゴシック" w:hAnsi="游ゴシック"/>
          <w:b w:val="1"/>
          <w:bCs w:val="1"/>
          <w:i w:val="false"/>
          <w:iCs w:val="false"/>
          <w:sz w:val="25"/>
          <w:szCs w:val="25"/>
        </w:rPr>
        <w:t>1-2　計画の位置付け</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本計画は、以下の法令・上位計画・関連計画との整合を図りながら策定します。</w:t>
      </w:r>
    </w:p>
    <w:p>
      <w:pPr>
        <w:spacing w:after="80" w:before="180" w:line="300"/>
      </w:pPr>
      <w:r>
        <w:rPr>
          <w:rFonts w:ascii="游ゴシック" w:cs="游ゴシック" w:eastAsia="游ゴシック" w:hAnsi="游ゴシック"/>
          <w:b w:val="1"/>
          <w:bCs w:val="1"/>
          <w:i w:val="false"/>
          <w:iCs w:val="false"/>
          <w:sz w:val="22"/>
          <w:szCs w:val="22"/>
        </w:rPr>
        <w:t xml:space="preserve">　▌ 法令上の根拠</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介護保険法第117条（市町村介護保険事業計画）</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老人福祉法第20条の8（市町村老人福祉計画）</w:t>
      </w:r>
    </w:p>
    <w:p>
      <w:pPr>
        <w:spacing w:after="40" w:before="40" w:line="300"/>
        <w:ind w:left="431"/>
      </w:pPr>
      <w:r>
        <w:rPr>
          <w:rFonts w:ascii="游ゴシック" w:cs="游ゴシック" w:eastAsia="游ゴシック" w:hAnsi="游ゴシック"/>
          <w:i w:val="false"/>
          <w:iCs w:val="false"/>
          <w:sz w:val="21"/>
          <w:szCs w:val="21"/>
        </w:rPr>
        <w:t xml:space="preserve">③　共生社会の実現を推進するための認知症基本法第13条（市町村認知症施策推進計画）</w:t>
      </w:r>
      <w:r>
        <w:rPr>
          <w:rFonts w:ascii="游ゴシック" w:cs="游ゴシック" w:eastAsia="游ゴシック" w:hAnsi="游ゴシック"/>
          <w:i w:val="false"/>
          <w:iCs w:val="false"/>
          <w:sz w:val="21"/>
          <w:szCs w:val="21"/>
        </w:rPr>
        <w:t xml:space="preserve"/>
      </w:r>
    </w:p>
    <w:p>
      <w:pPr>
        <w:spacing w:after="80" w:before="180" w:line="300"/>
      </w:pPr>
      <w:r>
        <w:rPr>
          <w:rFonts w:ascii="游ゴシック" w:cs="游ゴシック" w:eastAsia="游ゴシック" w:hAnsi="游ゴシック"/>
          <w:b w:val="1"/>
          <w:bCs w:val="1"/>
          <w:i w:val="false"/>
          <w:iCs w:val="false"/>
          <w:sz w:val="22"/>
          <w:szCs w:val="22"/>
        </w:rPr>
        <w:t xml:space="preserve">　▌ 上位計画・関連計画との関係（認知症基本法第13条第2項の調和）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計画名</w:t>
            </w:r>
          </w:p>
        </w:tc>
        <w:tc>
          <w:tcPr>
            <w:tcW w:type="pct" w:w="4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整合の方針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町の総合的なまちづくり方針との整合を確保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3計画同時策定のメリットを活かし、移送サービス・重層的支援体制等の重複論点を整理して整合を確保（受託：ジャパン総研）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健康寿命延伸・介護予防の観点で項目相互参照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社協独自計画。フレイル予防・介護予防事業のタイアップで連動（整合性確認は不要と整理）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国指針の3層整合（国→県→町）の原則に基づく</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県計画との整合（広域連携・人材確保）</w:t>
            </w:r>
          </w:p>
        </w:tc>
      </w:tr>
    </w:tbl>
    <w:p>
      <w:pPr>
        <w:spacing w:after="100" w:before="200" w:line="320"/>
      </w:pPr>
      <w:r>
        <w:rPr>
          <w:rFonts w:ascii="游ゴシック" w:cs="游ゴシック" w:eastAsia="游ゴシック" w:hAnsi="游ゴシック"/>
          <w:b w:val="1"/>
          <w:bCs w:val="1"/>
          <w:i w:val="false"/>
          <w:iCs w:val="false"/>
          <w:sz w:val="25"/>
          <w:szCs w:val="25"/>
        </w:rPr>
        <w:t>1-3　計画の期間</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期間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令和6年度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100" w:before="200" w:line="320"/>
      </w:pPr>
      <w:r>
        <w:rPr>
          <w:rFonts w:ascii="游ゴシック" w:cs="游ゴシック" w:eastAsia="游ゴシック" w:hAnsi="游ゴシック"/>
          <w:b w:val="1"/>
          <w:bCs w:val="1"/>
          <w:i w:val="false"/>
          <w:iCs w:val="false"/>
          <w:sz w:val="25"/>
          <w:szCs w:val="25"/>
        </w:rPr>
        <w:t>1-4　計画策定の体制</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本計画は、以下の体制で策定します。</w:t>
      </w:r>
    </w:p>
    <w:p>
      <w:pPr>
        <w:spacing w:after="80" w:before="180" w:line="300"/>
      </w:pPr>
      <w:r>
        <w:rPr>
          <w:rFonts w:ascii="游ゴシック" w:cs="游ゴシック" w:eastAsia="游ゴシック" w:hAnsi="游ゴシック"/>
          <w:b w:val="1"/>
          <w:bCs w:val="1"/>
          <w:i w:val="false"/>
          <w:iCs w:val="false"/>
          <w:sz w:val="22"/>
          <w:szCs w:val="22"/>
        </w:rPr>
        <w:t xml:space="preserve">　▌ 策定委員会</w:t>
      </w:r>
    </w:p>
    <w:p>
      <w:pPr>
        <w:spacing w:after="80" w:before="50" w:line="320"/>
        <w:ind w:firstLine="200"/>
        <w:jc w:val="left"/>
      </w:pPr>
      <w:r>
        <w:rPr>
          <w:rFonts w:ascii="游ゴシック" w:cs="游ゴシック" w:eastAsia="游ゴシック" w:hAnsi="游ゴシック"/>
          <w:i w:val="false"/>
          <w:iCs w:val="false"/>
          <w:sz w:val="21"/>
          <w:szCs w:val="21"/>
        </w:rPr>
        <w:t xml:space="preserve">被保険者代表・介護に関し学識又は経験を有する者・介護サービスに関する事業に従事する者から構成される策定委員会において、計画期間中4回（令和8年9月2日／令和8年11月／令和9年1月／令和9年2月）の審議を経て策定します。なお、条例・要綱上の設置根拠及び正式名称は確認中です（確認事項No.30）。</w:t>
      </w:r>
    </w:p>
    <w:p>
      <w:pPr>
        <w:spacing w:after="80" w:before="180" w:line="300"/>
      </w:pPr>
      <w:r>
        <w:rPr>
          <w:rFonts w:ascii="游ゴシック" w:cs="游ゴシック" w:eastAsia="游ゴシック" w:hAnsi="游ゴシック"/>
          <w:b w:val="1"/>
          <w:bCs w:val="1"/>
          <w:i w:val="false"/>
          <w:iCs w:val="false"/>
          <w:sz w:val="22"/>
          <w:szCs w:val="22"/>
        </w:rPr>
        <w:t xml:space="preserve">　▌ 住民意見の反映</w:t>
      </w:r>
    </w:p>
    <w:p>
      <w:pPr>
        <w:spacing w:after="80" w:before="50" w:line="320"/>
        <w:ind w:firstLine="200"/>
        <w:jc w:val="left"/>
      </w:pPr>
      <w:r>
        <w:rPr>
          <w:rFonts w:ascii="游ゴシック" w:cs="游ゴシック" w:eastAsia="游ゴシック" w:hAnsi="游ゴシック"/>
          <w:i w:val="false"/>
          <w:iCs w:val="false"/>
          <w:sz w:val="21"/>
          <w:szCs w:val="21"/>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i w:val="false"/>
          <w:iCs w:val="false"/>
          <w:sz w:val="21"/>
          <w:szCs w:val="21"/>
        </w:rPr>
        <w:t xml:space="preserve">①　一般高齢者ニーズ調査（委託仕様書上の対象者数：65歳以上の高齢者1,000名。有効票576件）</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要支援・要介護認定者調査（委託仕様書上の対象者数：認定者300名。有効票142件）</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i w:val="false"/>
          <w:iCs w:val="false"/>
          <w:sz w:val="21"/>
          <w:szCs w:val="21"/>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180" w:line="300"/>
      </w:pPr>
      <w:r>
        <w:rPr>
          <w:rFonts w:ascii="游ゴシック" w:cs="游ゴシック" w:eastAsia="游ゴシック" w:hAnsi="游ゴシック"/>
          <w:b w:val="1"/>
          <w:bCs w:val="1"/>
          <w:i w:val="false"/>
          <w:iCs w:val="false"/>
          <w:sz w:val="22"/>
          <w:szCs w:val="22"/>
        </w:rPr>
        <w:t xml:space="preserve">　▌ 関係機関等との連携</w:t>
      </w:r>
    </w:p>
    <w:p>
      <w:pPr>
        <w:spacing w:after="80" w:before="50" w:line="320"/>
        <w:ind w:firstLine="200"/>
        <w:jc w:val="left"/>
      </w:pPr>
      <w:r>
        <w:rPr>
          <w:rFonts w:ascii="游ゴシック" w:cs="游ゴシック" w:eastAsia="游ゴシック" w:hAnsi="游ゴシック"/>
          <w:i w:val="false"/>
          <w:iCs w:val="false"/>
          <w:sz w:val="21"/>
          <w:szCs w:val="21"/>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2 章</w:t>
      </w:r>
    </w:p>
    <w:p>
      <w:pPr>
        <w:spacing w:after="140" w:before="0" w:line="320"/>
      </w:pPr>
      <w:r>
        <w:rPr>
          <w:rFonts w:ascii="游ゴシック" w:cs="游ゴシック" w:eastAsia="游ゴシック" w:hAnsi="游ゴシック"/>
          <w:b w:val="1"/>
          <w:bCs w:val="1"/>
          <w:i w:val="false"/>
          <w:iCs w:val="false"/>
          <w:sz w:val="30"/>
          <w:szCs w:val="30"/>
        </w:rPr>
        <w:t xml:space="preserve">川崎町の高齢者を取り巻く現状</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2-1　人口・世帯の現状</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pPr>
      <w:r>
        <w:rPr>
          <w:rFonts w:ascii="游ゴシック" w:cs="游ゴシック" w:eastAsia="游ゴシック" w:hAnsi="游ゴシック"/>
          <w:b w:val="1"/>
          <w:bCs w:val="1"/>
          <w:i w:val="false"/>
          <w:iCs w:val="false"/>
          <w:sz w:val="22"/>
          <w:szCs w:val="22"/>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令和3年度末</w:t>
              <w:br/>
              <w:t xml:space="preserve">（2022.3）</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令和7年度末</w:t>
              <w:br/>
              <w:t xml:space="preserve">（2026.3）</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増減数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3,255人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（再掲）後期高齢者75歳以上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（再掲）住所地特例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△29.4%</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出典：介護保険事業状況報告（保険者データ R8.3月分・年報データR3年度）</w:t>
      </w:r>
    </w:p>
    <w:p>
      <w:pPr>
        <w:spacing w:after="60" w:before="120"/>
        <w:jc w:val="center"/>
      </w:pPr>
      <w:r>
        <w:rPr>
          <w:sz w:val="21"/>
          <w:szCs w:val="21"/>
        </w:rP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図2-1　第1号被保険者の年齢階級別推移（令和3年度末→令和7年度末）</w:t>
      </w:r>
    </w:p>
    <w:p>
      <w:pPr>
        <w:spacing w:after="80" w:before="80" w:line="280"/>
        <w:ind w:left="288"/>
      </w:pPr>
      <w:r>
        <w:rPr>
          <w:rFonts w:ascii="游ゴシック" w:cs="游ゴシック" w:eastAsia="游ゴシック" w:hAnsi="游ゴシック"/>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ind w:firstLine="200"/>
        <w:jc w:val="left"/>
      </w:pPr>
      <w:r>
        <w:rPr>
          <w:rFonts w:ascii="游ゴシック" w:cs="游ゴシック" w:eastAsia="游ゴシック" w:hAnsi="游ゴシック"/>
          <w:i w:val="false"/>
          <w:iCs w:val="false"/>
          <w:sz w:val="21"/>
          <w:szCs w:val="21"/>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pPr>
      <w:r>
        <w:rPr>
          <w:rFonts w:ascii="游ゴシック" w:cs="游ゴシック" w:eastAsia="游ゴシック" w:hAnsi="游ゴシック"/>
          <w:b w:val="1"/>
          <w:bCs w:val="1"/>
          <w:i w:val="false"/>
          <w:iCs w:val="false"/>
          <w:sz w:val="22"/>
          <w:szCs w:val="22"/>
        </w:rPr>
        <w:t xml:space="preserve">　▌ 人口動態（令和7年度）</w:t>
      </w:r>
    </w:p>
    <w:p>
      <w:pPr>
        <w:spacing w:after="30" w:before="30" w:line="300"/>
        <w:ind w:left="431"/>
      </w:pPr>
      <w:r>
        <w:rPr>
          <w:rFonts w:ascii="游ゴシック" w:cs="游ゴシック" w:eastAsia="游ゴシック" w:hAnsi="游ゴシック"/>
          <w:i w:val="false"/>
          <w:iCs w:val="false"/>
          <w:sz w:val="21"/>
          <w:szCs w:val="21"/>
        </w:rPr>
        <w:t xml:space="preserve">・年度中の増：153人（うち65歳到達119人・転入21人・その他13人）</w:t>
      </w:r>
    </w:p>
    <w:p>
      <w:pPr>
        <w:spacing w:after="30" w:before="30" w:line="300"/>
        <w:ind w:left="431"/>
      </w:pPr>
      <w:r>
        <w:rPr>
          <w:rFonts w:ascii="游ゴシック" w:cs="游ゴシック" w:eastAsia="游ゴシック" w:hAnsi="游ゴシック"/>
          <w:i w:val="false"/>
          <w:iCs w:val="false"/>
          <w:sz w:val="21"/>
          <w:szCs w:val="21"/>
        </w:rPr>
        <w:t xml:space="preserve">・年度中の減：172人（うち死亡137人・転出32人・その他3人）</w:t>
      </w:r>
    </w:p>
    <w:p>
      <w:pPr>
        <w:spacing w:after="30" w:before="30" w:line="300"/>
        <w:ind w:left="431"/>
      </w:pPr>
      <w:r>
        <w:rPr>
          <w:rFonts w:ascii="游ゴシック" w:cs="游ゴシック" w:eastAsia="游ゴシック" w:hAnsi="游ゴシック"/>
          <w:i w:val="false"/>
          <w:iCs w:val="false"/>
          <w:sz w:val="21"/>
          <w:szCs w:val="21"/>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pPr>
      <w:r>
        <w:rPr>
          <w:rFonts w:ascii="游ゴシック" w:cs="游ゴシック" w:eastAsia="游ゴシック" w:hAnsi="游ゴシック"/>
          <w:b w:val="1"/>
          <w:bCs w:val="1"/>
          <w:i w:val="false"/>
          <w:iCs w:val="false"/>
          <w:sz w:val="22"/>
          <w:szCs w:val="22"/>
        </w:rPr>
        <w:t xml:space="preserve">　▌ 世帯の状況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令和3年度末時点で、第1号被保険者のいる世帯数は2,181世帯です。キックオフ会議では、独居高齢者・高齢者夫婦のみ世帯に加え、未婚の子と高齢の親が同居する世帯における老老介護や8050問題が町の課題として挙げられています。</w:t>
      </w:r>
    </w:p>
    <w:p>
      <w:pPr>
        <w:spacing w:after="80" w:before="80" w:line="280"/>
        <w:ind w:left="288"/>
      </w:pPr>
      <w:r>
        <w:rPr>
          <w:rFonts w:ascii="游ゴシック" w:cs="游ゴシック" w:eastAsia="游ゴシック" w:hAnsi="游ゴシック"/>
          <w:i/>
          <w:iCs/>
          <w:sz w:val="21"/>
          <w:szCs w:val="21"/>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pPr>
      <w:r>
        <w:rPr>
          <w:rFonts w:ascii="游ゴシック" w:cs="游ゴシック" w:eastAsia="游ゴシック" w:hAnsi="游ゴシック"/>
          <w:b w:val="1"/>
          <w:bCs w:val="1"/>
          <w:i w:val="false"/>
          <w:iCs w:val="false"/>
          <w:sz w:val="25"/>
          <w:szCs w:val="25"/>
        </w:rPr>
        <w:t>2-2　高齢者の状況</w:t>
      </w:r>
    </w:p>
    <w:p>
      <w:pPr>
        <w:spacing w:after="80" w:before="180" w:line="300"/>
      </w:pPr>
      <w:r>
        <w:rPr>
          <w:rFonts w:ascii="游ゴシック" w:cs="游ゴシック" w:eastAsia="游ゴシック" w:hAnsi="游ゴシック"/>
          <w:b w:val="1"/>
          <w:bCs w:val="1"/>
          <w:i w:val="false"/>
          <w:iCs w:val="false"/>
          <w:sz w:val="22"/>
          <w:szCs w:val="22"/>
        </w:rPr>
        <w:t xml:space="preserve">　▌ 高齢化率</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-5）。</w:t>
      </w:r>
    </w:p>
    <w:p>
      <w:pPr>
        <w:spacing w:after="60" w:before="120"/>
        <w:jc w:val="center"/>
      </w:pPr>
      <w:r>
        <w:rPr>
          <w:sz w:val="21"/>
          <w:szCs w:val="21"/>
        </w:rP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図2-5　高齢化率比較（令和7年3月31日時点）</w:t>
      </w:r>
    </w:p>
    <w:p>
      <w:pPr>
        <w:spacing w:after="80" w:before="80" w:line="280"/>
        <w:ind w:left="288"/>
      </w:pPr>
      <w:r>
        <w:rPr>
          <w:rFonts w:ascii="游ゴシック" w:cs="游ゴシック" w:eastAsia="游ゴシック" w:hAnsi="游ゴシック"/>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pct"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人数</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世帯非課税（年金80.9〜120万円）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本人非課税・世帯課税（年金80.9万円以下）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第5段階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本人非課税・世帯課税（基準）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本人課税（320〜420万円）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本人課税（420〜520万円）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本人課税（520〜620万円）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本人課税（620〜720万円）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 所得段階別・年度末現在被保険者数）</w:t>
      </w:r>
    </w:p>
    <w:p>
      <w:pPr>
        <w:spacing w:after="60" w:before="120"/>
        <w:jc w:val="center"/>
      </w:pPr>
      <w:r>
        <w:rPr>
          <w:sz w:val="21"/>
          <w:szCs w:val="21"/>
        </w:rP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480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図2-4　所得段階別第1号被保険者の構成（令和7年度末・計3,240人）</w:t>
      </w:r>
    </w:p>
    <w:p>
      <w:pPr>
        <w:spacing w:after="80" w:before="50" w:line="320"/>
        <w:ind w:firstLine="200"/>
        <w:jc w:val="left"/>
      </w:pPr>
      <w:r>
        <w:rPr>
          <w:rFonts w:ascii="游ゴシック" w:cs="游ゴシック" w:eastAsia="游ゴシック" w:hAnsi="游ゴシック"/>
          <w:i w:val="false"/>
          <w:iCs w:val="false"/>
          <w:sz w:val="21"/>
          <w:szCs w:val="21"/>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pPr>
      <w:r>
        <w:rPr>
          <w:rFonts w:ascii="游ゴシック" w:cs="游ゴシック" w:eastAsia="游ゴシック" w:hAnsi="游ゴシック"/>
          <w:b w:val="1"/>
          <w:bCs w:val="1"/>
          <w:i w:val="false"/>
          <w:iCs w:val="false"/>
          <w:sz w:val="25"/>
          <w:szCs w:val="25"/>
        </w:rPr>
        <w:t>2-3　要介護認定とサービス利用の状況</w:t>
      </w:r>
    </w:p>
    <w:p>
      <w:pPr>
        <w:spacing w:after="80" w:before="180" w:line="300"/>
      </w:pPr>
      <w:r>
        <w:rPr>
          <w:rFonts w:ascii="游ゴシック" w:cs="游ゴシック" w:eastAsia="游ゴシック" w:hAnsi="游ゴシック"/>
          <w:b w:val="1"/>
          <w:bCs w:val="1"/>
          <w:i w:val="false"/>
          <w:iCs w:val="false"/>
          <w:sz w:val="22"/>
          <w:szCs w:val="22"/>
        </w:rPr>
        <w:t xml:space="preserve">　▌ 要介護（支援）認定者数の推移と見込み</w:t>
      </w:r>
    </w:p>
    <w:p>
      <w:pPr>
        <w:spacing w:after="80" w:before="50" w:line="320"/>
        <w:ind w:firstLine="200"/>
        <w:jc w:val="left"/>
      </w:pPr>
      <w:r>
        <w:rPr>
          <w:rFonts w:ascii="游ゴシック" w:cs="游ゴシック" w:eastAsia="游ゴシック" w:hAnsi="游ゴシック"/>
          <w:i w:val="false"/>
          <w:iCs w:val="false"/>
          <w:sz w:val="21"/>
          <w:szCs w:val="21"/>
        </w:rPr>
        <w:t xml:space="preserve">要介護（支援）認定者数は、令和6年度562人から令和7年度568人へ6人増加し、令和8年度は567人とほぼ横ばいで推移しています。第10期（令和9〜11年度）は576〜581人と見込まれ、令和7年度からの3か年でおよそ2％の増加となります。要介護度別に見ると、要支援2と要介護4が増加し、要介護2が減少する傾向にあり、認定者数の総数以上に重度化が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
        <w:gridCol w:w="90"/>
        <w:gridCol w:w="90"/>
        <w:gridCol w:w="90"/>
        <w:gridCol w:w="90"/>
        <w:gridCol w:w="90"/>
        <w:gridCol w:w="90"/>
        <w:gridCol w:w="90"/>
        <w:gridCol w:w="90"/>
      </w:tblGrid>
      <w:tr>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要介護3</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要介護4</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要介護5</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562人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令和8年度（実績見込み）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567人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令和9年度（見込み）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580人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令和10年度（見込み）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令和11年度（見込み）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581人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令和17年度（参考）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令和22年度（参考）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688人</w:t>
            </w:r>
          </w:p>
        </w:tc>
      </w:tr>
    </w:tbl>
    <w:p>
      <w:pPr>
        <w:spacing w:after="80" w:before="30" w:line="260"/>
        <w:jc w:val="right"/>
      </w:pPr>
      <w:r>
        <w:rPr>
          <w:rFonts w:ascii="游ゴシック" w:cs="游ゴシック" w:eastAsia="游ゴシック" w:hAnsi="游ゴシック"/>
          <w:i/>
          <w:iCs/>
          <w:sz w:val="17"/>
          <w:szCs w:val="17"/>
        </w:rPr>
        <w:t xml:space="preserve">要支援2と要介護4が増え、要介護2が減るという重度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pPr>
      <w:r>
        <w:rPr>
          <w:rFonts w:ascii="游ゴシック" w:cs="游ゴシック" w:eastAsia="游ゴシック" w:hAnsi="游ゴシック"/>
          <w:b w:val="1"/>
          <w:bCs w:val="1"/>
          <w:i w:val="false"/>
          <w:iCs w:val="false"/>
          <w:sz w:val="22"/>
          <w:szCs w:val="22"/>
        </w:rPr>
        <w:t xml:space="preserve">　▌ 要介護認定率の推移と見込み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年度</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第1号被保険者数</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第1号被保険者の</w:t>
              <w:br/>
              <w:t xml:space="preserve">認定者数</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認定率</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3,270人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実績見込み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令和9年度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令和10年度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3,203人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令和11年度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3,177人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見込み</w:t>
            </w:r>
          </w:p>
        </w:tc>
      </w:tr>
    </w:tbl>
    <w:p>
      <w:pPr>
        <w:spacing w:after="80" w:before="30" w:line="260"/>
        <w:jc w:val="right"/>
      </w:pPr>
      <w:r>
        <w:rPr>
          <w:rFonts w:ascii="游ゴシック" w:cs="游ゴシック" w:eastAsia="游ゴシック" w:hAnsi="游ゴシック"/>
          <w:i/>
          <w:iCs/>
          <w:sz w:val="17"/>
          <w:szCs w:val="17"/>
        </w:rPr>
        <w:t xml:space="preserve">出典：令和6〜8年度：介護保険事業状況報告／令和9〜11年度：本計画の算定値。認定率＝第1号被保険者の認定者数÷第1号被保険者数</w:t>
      </w:r>
    </w:p>
    <w:p>
      <w:pPr>
        <w:spacing w:after="80" w:before="50" w:line="320"/>
        <w:ind w:firstLine="200"/>
        <w:jc w:val="left"/>
      </w:pPr>
      <w:r>
        <w:rPr>
          <w:rFonts w:ascii="游ゴシック" w:cs="游ゴシック" w:eastAsia="游ゴシック" w:hAnsi="游ゴシック"/>
          <w:i w:val="false"/>
          <w:iCs w:val="false"/>
          <w:sz w:val="21"/>
          <w:szCs w:val="21"/>
        </w:rPr>
        <w:t xml:space="preserve">第1号被保険者の認定率は、令和6年度16.9％から令和11年度18.1％へ1.2ポイント上昇する見込みです。これは認定者数が増える一方で第1号被保険者数が3,270人から3,177人へ減少するためで、被保険者1人あたりの給付費が上昇する構造にあります。第9章のサービス見込量は、この要介護度別の認定者数の見込みを基礎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認定者数は3か年で約2％の増加にとどまるが、第1号被保険者数の減少により認定率は1.2ポイント上昇する。保険料の上昇圧力は、給付費の増加よりも被保険者数の減少によるところが大きい。</w:t>
      </w:r>
    </w:p>
    <w:p>
      <w:pPr>
        <w:spacing w:after="80" w:before="180" w:line="300"/>
      </w:pPr>
      <w:r>
        <w:rPr>
          <w:rFonts w:ascii="游ゴシック" w:cs="游ゴシック" w:eastAsia="游ゴシック" w:hAnsi="游ゴシック"/>
          <w:b w:val="1"/>
          <w:bCs w:val="1"/>
          <w:i w:val="false"/>
          <w:iCs w:val="false"/>
          <w:sz w:val="22"/>
          <w:szCs w:val="22"/>
        </w:rPr>
        <w:t xml:space="preserve">　▌ サービス受給者数（令和7年度の月平均）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サービス区分</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要介護3</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要介護4</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要介護5</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261.8人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うち介護老人福祉施設（特養）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うち介護老人保健施設（老健）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延べ合計（重複あり）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450.0人</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出典：介護保険事業状況報告（年報・令和7年度／様式1の6）※年間受給者数を12で除した月平均</w:t>
      </w:r>
    </w:p>
    <w:p>
      <w:pPr>
        <w:spacing w:after="60" w:before="120"/>
        <w:jc w:val="center"/>
      </w:pPr>
      <w:r>
        <w:rPr>
          <w:sz w:val="21"/>
          <w:szCs w:val="21"/>
        </w:rPr>
        <w:drawing>
          <wp:inline distT="0" distB="0" distL="0" distR="0">
            <wp:extent cx="4000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4290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図2-2　サービス受給者の区分別構成（令和7年度の月平均・延べ450.1人）</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pPr>
      <w:r>
        <w:rPr>
          <w:rFonts w:ascii="游ゴシック" w:cs="游ゴシック" w:eastAsia="游ゴシック" w:hAnsi="游ゴシック"/>
          <w:b w:val="1"/>
          <w:bCs w:val="1"/>
          <w:i w:val="false"/>
          <w:iCs w:val="false"/>
          <w:sz w:val="22"/>
          <w:szCs w:val="22"/>
        </w:rPr>
        <w:t xml:space="preserve">　▌ 住所地特例（町外施設入所）の状況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ind w:left="288"/>
      </w:pPr>
      <w:r>
        <w:rPr>
          <w:rFonts w:ascii="游ゴシック" w:cs="游ゴシック" w:eastAsia="游ゴシック" w:hAnsi="游ゴシック"/>
          <w:i/>
          <w:iCs/>
          <w:sz w:val="19"/>
          <w:szCs w:val="19"/>
        </w:rPr>
        <w:t xml:space="preserve">⚠ 地区別の認定者・サービス利用状況、町外施設利用者の所在自治体内訳は、町担当課から経年データを入手次第追記します。</w:t>
      </w:r>
    </w:p>
    <w:p>
      <w:pPr>
        <w:spacing w:after="100" w:before="200" w:line="320"/>
      </w:pPr>
      <w:r>
        <w:rPr>
          <w:rFonts w:ascii="游ゴシック" w:cs="游ゴシック" w:eastAsia="游ゴシック" w:hAnsi="游ゴシック"/>
          <w:b w:val="1"/>
          <w:bCs w:val="1"/>
          <w:i w:val="false"/>
          <w:iCs w:val="false"/>
          <w:sz w:val="25"/>
          <w:szCs w:val="25"/>
        </w:rPr>
        <w:t xml:space="preserve">図2-2　サービス受給者の区分別構成（令和7年度の月平均・延べ450.0人）</w:t>
      </w:r>
    </w:p>
    <w:p>
      <w:pPr>
        <w:spacing w:after="100" w:before="200" w:line="320"/>
      </w:pPr>
      <w:r>
        <w:rPr>
          <w:rFonts w:ascii="游ゴシック" w:cs="游ゴシック" w:eastAsia="游ゴシック" w:hAnsi="游ゴシック"/>
          <w:b w:val="1"/>
          <w:bCs w:val="1"/>
          <w:i w:val="false"/>
          <w:iCs w:val="false"/>
          <w:sz w:val="25"/>
          <w:szCs w:val="25"/>
        </w:rPr>
        <w:t xml:space="preserve">2-4　介護給付費の状況</w:t>
      </w:r>
    </w:p>
    <w:p>
      <w:pPr>
        <w:spacing w:after="80" w:before="180" w:line="300"/>
      </w:pPr>
      <w:r>
        <w:rPr>
          <w:rFonts w:ascii="游ゴシック" w:cs="游ゴシック" w:eastAsia="游ゴシック" w:hAnsi="游ゴシック"/>
          <w:b w:val="1"/>
          <w:bCs w:val="1"/>
          <w:i w:val="false"/>
          <w:iCs w:val="false"/>
          <w:sz w:val="22"/>
          <w:szCs w:val="22"/>
        </w:rPr>
        <w:t xml:space="preserve">　▌ 年間給付費（令和7年度実績）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合計（円）</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居宅サービス計</w:t>
              <w:br/>
              <w:t xml:space="preserve">（居宅介護支援を含む）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27,938,709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294,737,109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322,675,818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2,500,398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39,419,068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41,919,466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17,070,149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160,686,728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177,756,877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4,349,304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177,845,157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182,194,461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18.3%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32,288,013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965,934,408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998,222,421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100.0%</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出典：介護保険事業状況報告（年報・令和7年度／様式2給付費）</w:t>
      </w:r>
    </w:p>
    <w:p>
      <w:pPr>
        <w:spacing w:after="60" w:before="120"/>
        <w:jc w:val="center"/>
      </w:pPr>
      <w:r>
        <w:rPr>
          <w:sz w:val="21"/>
          <w:szCs w:val="21"/>
        </w:rP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図2-3　サービス区分別の年間給付費（令和7年度実績・総額9.98億円）</w:t>
      </w:r>
    </w:p>
    <w:p>
      <w:pPr>
        <w:spacing w:after="80" w:before="80" w:line="280"/>
        <w:ind w:left="288"/>
      </w:pPr>
      <w:r>
        <w:rPr>
          <w:rFonts w:ascii="游ゴシック" w:cs="游ゴシック" w:eastAsia="游ゴシック" w:hAnsi="游ゴシック"/>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ind w:firstLine="200"/>
        <w:jc w:val="left"/>
      </w:pPr>
      <w:r>
        <w:rPr>
          <w:rFonts w:ascii="游ゴシック" w:cs="游ゴシック" w:eastAsia="游ゴシック" w:hAnsi="游ゴシック"/>
          <w:i w:val="false"/>
          <w:iCs w:val="false"/>
          <w:sz w:val="21"/>
          <w:szCs w:val="21"/>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i w:val="false"/>
          <w:iCs w:val="false"/>
          <w:sz w:val="21"/>
          <w:szCs w:val="21"/>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pPr>
      <w:r>
        <w:rPr>
          <w:rFonts w:ascii="游ゴシック" w:cs="游ゴシック" w:eastAsia="游ゴシック" w:hAnsi="游ゴシック"/>
          <w:b w:val="1"/>
          <w:bCs w:val="1"/>
          <w:i w:val="false"/>
          <w:iCs w:val="false"/>
          <w:sz w:val="22"/>
          <w:szCs w:val="22"/>
        </w:rPr>
        <w:t xml:space="preserve">　▌ 保険給付の支払状況（令和7年度）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金額（円）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保険給付費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1,084,587,307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966,359,349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うち介護予防サービス等諸費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32,279,997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うち高額介護サービス等費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30,468,013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うち高額医療合算介護サービス等費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2,512,792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うち特定入所者介護サービス等費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52,967,156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36,609,149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出典：介護保険事業状況報告（年報・令和7年度／様式3）</w:t>
      </w:r>
    </w:p>
    <w:p>
      <w:pPr>
        <w:spacing w:after="80" w:before="180" w:line="300"/>
      </w:pPr>
      <w:r>
        <w:rPr>
          <w:rFonts w:ascii="游ゴシック" w:cs="游ゴシック" w:eastAsia="游ゴシック" w:hAnsi="游ゴシック"/>
          <w:b w:val="1"/>
          <w:bCs w:val="1"/>
          <w:i w:val="false"/>
          <w:iCs w:val="false"/>
          <w:sz w:val="22"/>
          <w:szCs w:val="22"/>
        </w:rPr>
        <w:t xml:space="preserve">　▌ 保険料収納実績（令和7年度）</w:t>
      </w:r>
    </w:p>
    <w:p>
      <w:pPr>
        <w:spacing w:after="30" w:before="30" w:line="300"/>
        <w:ind w:left="431"/>
      </w:pPr>
      <w:r>
        <w:rPr>
          <w:rFonts w:ascii="游ゴシック" w:cs="游ゴシック" w:eastAsia="游ゴシック" w:hAnsi="游ゴシック"/>
          <w:i w:val="false"/>
          <w:iCs w:val="false"/>
          <w:sz w:val="21"/>
          <w:szCs w:val="21"/>
        </w:rPr>
        <w:t xml:space="preserve">・調定額累計：253,091,271円　収納額累計：244,747,850円</w:t>
      </w:r>
    </w:p>
    <w:p>
      <w:pPr>
        <w:spacing w:after="30" w:before="30" w:line="300"/>
        <w:ind w:left="431"/>
      </w:pPr>
      <w:r>
        <w:rPr>
          <w:rFonts w:ascii="游ゴシック" w:cs="游ゴシック" w:eastAsia="游ゴシック" w:hAnsi="游ゴシック"/>
          <w:i w:val="false"/>
          <w:iCs w:val="false"/>
          <w:sz w:val="21"/>
          <w:szCs w:val="21"/>
        </w:rPr>
        <w:t xml:space="preserve">・収納率合計：96.7％（特別徴収100.0％・普通徴収現年度分94.1％）</w:t>
      </w:r>
    </w:p>
    <w:p>
      <w:pPr>
        <w:spacing w:after="30" w:before="30" w:line="300"/>
        <w:ind w:left="431"/>
      </w:pPr>
      <w:r>
        <w:rPr>
          <w:rFonts w:ascii="游ゴシック" w:cs="游ゴシック" w:eastAsia="游ゴシック" w:hAnsi="游ゴシック"/>
          <w:i w:val="false"/>
          <w:iCs w:val="false"/>
          <w:sz w:val="21"/>
          <w:szCs w:val="21"/>
        </w:rPr>
        <w:t xml:space="preserve">・不納欠損額：835,700円　未収額：7,507,721円</w:t>
      </w:r>
    </w:p>
    <w:p>
      <w:pPr>
        <w:spacing w:after="80" w:before="80" w:line="280"/>
        <w:ind w:left="288"/>
      </w:pPr>
      <w:r>
        <w:rPr>
          <w:rFonts w:ascii="游ゴシック" w:cs="游ゴシック" w:eastAsia="游ゴシック" w:hAnsi="游ゴシック"/>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pPr>
      <w:r>
        <w:rPr>
          <w:rFonts w:ascii="游ゴシック" w:cs="游ゴシック" w:eastAsia="游ゴシック" w:hAnsi="游ゴシック"/>
          <w:b w:val="1"/>
          <w:bCs w:val="1"/>
          <w:i w:val="false"/>
          <w:iCs w:val="false"/>
          <w:sz w:val="25"/>
          <w:szCs w:val="25"/>
        </w:rPr>
        <w:t>2-5　高齢者を取り巻く地域資源</w:t>
      </w:r>
    </w:p>
    <w:p>
      <w:pPr>
        <w:spacing w:after="80" w:before="180" w:line="300"/>
      </w:pPr>
      <w:r>
        <w:rPr>
          <w:rFonts w:ascii="游ゴシック" w:cs="游ゴシック" w:eastAsia="游ゴシック" w:hAnsi="游ゴシック"/>
          <w:b w:val="1"/>
          <w:bCs w:val="1"/>
          <w:i w:val="false"/>
          <w:iCs w:val="false"/>
          <w:sz w:val="22"/>
          <w:szCs w:val="22"/>
        </w:rPr>
        <w:t xml:space="preserve">　▌ 地域包括支援センター</w:t>
      </w:r>
    </w:p>
    <w:p>
      <w:pPr>
        <w:spacing w:after="80" w:before="50" w:line="320"/>
        <w:ind w:firstLine="200"/>
        <w:jc w:val="left"/>
      </w:pPr>
      <w:r>
        <w:rPr>
          <w:rFonts w:ascii="游ゴシック" w:cs="游ゴシック" w:eastAsia="游ゴシック" w:hAnsi="游ゴシック"/>
          <w:i w:val="false"/>
          <w:iCs w:val="false"/>
          <w:sz w:val="21"/>
          <w:szCs w:val="21"/>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i w:val="false"/>
          <w:iCs w:val="false"/>
          <w:sz w:val="21"/>
          <w:szCs w:val="21"/>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pPr>
      <w:r>
        <w:rPr>
          <w:rFonts w:ascii="游ゴシック" w:cs="游ゴシック" w:eastAsia="游ゴシック" w:hAnsi="游ゴシック"/>
          <w:b w:val="1"/>
          <w:bCs w:val="1"/>
          <w:i w:val="false"/>
          <w:iCs w:val="false"/>
          <w:sz w:val="22"/>
          <w:szCs w:val="22"/>
        </w:rPr>
        <w:t xml:space="preserve">　▌ 医療資源</w:t>
      </w:r>
    </w:p>
    <w:p>
      <w:pPr>
        <w:spacing w:after="80" w:before="50" w:line="320"/>
        <w:ind w:firstLine="200"/>
        <w:jc w:val="left"/>
      </w:pPr>
      <w:r>
        <w:rPr>
          <w:rFonts w:ascii="游ゴシック" w:cs="游ゴシック" w:eastAsia="游ゴシック" w:hAnsi="游ゴシック"/>
          <w:i w:val="false"/>
          <w:iCs w:val="false"/>
          <w:sz w:val="21"/>
          <w:szCs w:val="21"/>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pPr>
      <w:r>
        <w:rPr>
          <w:rFonts w:ascii="游ゴシック" w:cs="游ゴシック" w:eastAsia="游ゴシック" w:hAnsi="游ゴシック"/>
          <w:b w:val="1"/>
          <w:bCs w:val="1"/>
          <w:i w:val="false"/>
          <w:iCs w:val="false"/>
          <w:sz w:val="22"/>
          <w:szCs w:val="22"/>
        </w:rPr>
        <w:t xml:space="preserve">　▌ 認知症関連資源</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pPr>
      <w:r>
        <w:rPr>
          <w:rFonts w:ascii="游ゴシック" w:cs="游ゴシック" w:eastAsia="游ゴシック" w:hAnsi="游ゴシック"/>
          <w:b w:val="1"/>
          <w:bCs w:val="1"/>
          <w:i w:val="false"/>
          <w:iCs w:val="false"/>
          <w:sz w:val="22"/>
          <w:szCs w:val="22"/>
        </w:rPr>
        <w:t xml:space="preserve">　▌ ユニバーサルサポーター制度（川崎町独自）</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pPr>
      <w:r>
        <w:rPr>
          <w:rFonts w:ascii="游ゴシック" w:cs="游ゴシック" w:eastAsia="游ゴシック" w:hAnsi="游ゴシック"/>
          <w:b w:val="1"/>
          <w:bCs w:val="1"/>
          <w:i w:val="false"/>
          <w:iCs w:val="false"/>
          <w:sz w:val="22"/>
          <w:szCs w:val="22"/>
        </w:rPr>
        <w:t xml:space="preserve">　▌ 移動支援</w:t>
      </w:r>
    </w:p>
    <w:p>
      <w:pPr>
        <w:spacing w:after="80" w:before="50" w:line="320"/>
        <w:ind w:firstLine="200"/>
        <w:jc w:val="left"/>
      </w:pPr>
      <w:r>
        <w:rPr>
          <w:rFonts w:ascii="游ゴシック" w:cs="游ゴシック" w:eastAsia="游ゴシック" w:hAnsi="游ゴシック"/>
          <w:i w:val="false"/>
          <w:iCs w:val="false"/>
          <w:sz w:val="21"/>
          <w:szCs w:val="21"/>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i w:val="false"/>
          <w:iCs w:val="false"/>
          <w:sz w:val="21"/>
          <w:szCs w:val="21"/>
        </w:rPr>
        <w:t xml:space="preserve">これらの所管は地域振興課・町民生活課・社協・NPO法人と分かれており、第10期では移動支援全体を俯瞰した整理と利用情報の住民への提供が課題です。</w:t>
      </w:r>
    </w:p>
    <w:p>
      <w:pPr>
        <w:spacing w:after="80" w:before="180" w:line="300"/>
      </w:pPr>
      <w:r>
        <w:rPr>
          <w:rFonts w:ascii="游ゴシック" w:cs="游ゴシック" w:eastAsia="游ゴシック" w:hAnsi="游ゴシック"/>
          <w:b w:val="1"/>
          <w:bCs w:val="1"/>
          <w:i w:val="false"/>
          <w:iCs w:val="false"/>
          <w:sz w:val="22"/>
          <w:szCs w:val="22"/>
        </w:rPr>
        <w:t xml:space="preserve">　▌ 独自施策</w:t>
      </w:r>
    </w:p>
    <w:p>
      <w:pPr>
        <w:spacing w:after="30" w:before="30" w:line="300"/>
        <w:ind w:left="431"/>
      </w:pPr>
      <w:r>
        <w:rPr>
          <w:rFonts w:ascii="游ゴシック" w:cs="游ゴシック" w:eastAsia="游ゴシック" w:hAnsi="游ゴシック"/>
          <w:i w:val="false"/>
          <w:iCs w:val="false"/>
          <w:sz w:val="21"/>
          <w:szCs w:val="21"/>
        </w:rPr>
        <w:t xml:space="preserve">・高齢者紙おむつ等支給事業</w:t>
      </w:r>
    </w:p>
    <w:p>
      <w:pPr>
        <w:spacing w:after="30" w:before="30" w:line="300"/>
        <w:ind w:left="431"/>
      </w:pPr>
      <w:r>
        <w:rPr>
          <w:rFonts w:ascii="游ゴシック" w:cs="游ゴシック" w:eastAsia="游ゴシック" w:hAnsi="游ゴシック"/>
          <w:i w:val="false"/>
          <w:iCs w:val="false"/>
          <w:sz w:val="21"/>
          <w:szCs w:val="21"/>
        </w:rPr>
        <w:t xml:space="preserve">・高齢者世帯エアコン購入支援事業（令和7年10月開始）</w:t>
      </w:r>
    </w:p>
    <w:p>
      <w:pPr>
        <w:spacing w:after="30" w:before="30" w:line="300"/>
        <w:ind w:left="431"/>
      </w:pPr>
      <w:r>
        <w:rPr>
          <w:rFonts w:ascii="游ゴシック" w:cs="游ゴシック" w:eastAsia="游ゴシック" w:hAnsi="游ゴシック"/>
          <w:i w:val="false"/>
          <w:iCs w:val="false"/>
          <w:sz w:val="21"/>
          <w:szCs w:val="21"/>
        </w:rPr>
        <w:t xml:space="preserve">・人工透析患者通院交通費助成事業</w:t>
      </w:r>
    </w:p>
    <w:p>
      <w:pPr>
        <w:spacing w:after="100" w:before="200" w:line="320"/>
      </w:pPr>
      <w:r>
        <w:rPr>
          <w:rFonts w:ascii="游ゴシック" w:cs="游ゴシック" w:eastAsia="游ゴシック" w:hAnsi="游ゴシック"/>
          <w:b w:val="1"/>
          <w:bCs w:val="1"/>
          <w:i w:val="false"/>
          <w:iCs w:val="false"/>
          <w:sz w:val="25"/>
          <w:szCs w:val="25"/>
        </w:rPr>
        <w:t>2-6　調査結果からみた高齢者の状況</w:t>
      </w:r>
    </w:p>
    <w:p>
      <w:pPr>
        <w:spacing w:after="80" w:before="50" w:line="320"/>
        <w:ind w:firstLine="200"/>
        <w:jc w:val="left"/>
      </w:pPr>
      <w:r>
        <w:rPr>
          <w:rFonts w:ascii="游ゴシック" w:cs="游ゴシック" w:eastAsia="游ゴシック" w:hAnsi="游ゴシック"/>
          <w:i w:val="false"/>
          <w:iCs w:val="false"/>
          <w:sz w:val="21"/>
          <w:szCs w:val="21"/>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pPr>
      <w:r>
        <w:rPr>
          <w:rFonts w:ascii="游ゴシック" w:cs="游ゴシック" w:eastAsia="游ゴシック" w:hAnsi="游ゴシック"/>
          <w:b w:val="1"/>
          <w:bCs w:val="1"/>
          <w:i w:val="false"/>
          <w:iCs w:val="false"/>
          <w:sz w:val="22"/>
          <w:szCs w:val="22"/>
        </w:rPr>
        <w:t>▌ 調査の概要</w:t>
      </w:r>
    </w:p>
    <w:p>
      <w:pPr>
        <w:spacing w:after="80" w:before="50" w:line="320"/>
        <w:ind w:firstLine="200"/>
        <w:jc w:val="left"/>
      </w:pPr>
      <w:r>
        <w:rPr>
          <w:rFonts w:ascii="游ゴシック" w:cs="游ゴシック" w:eastAsia="游ゴシック" w:hAnsi="游ゴシック"/>
          <w:i w:val="false"/>
          <w:iCs w:val="false"/>
          <w:sz w:val="21"/>
          <w:szCs w:val="21"/>
        </w:rPr>
        <w:t xml:space="preserve">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町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委託仕様書上の対象者数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介護予防・日常生活圏域ニーズ調査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要介護認定を受けていない65歳以上の方　1,000名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要支援・要介護認定者　300名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配布数・回収数・回収率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【町確認】（発送通数と返送総数を別に把握）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r>
    </w:tbl>
    <w:p>
      <w:pPr>
        <w:spacing w:after="80" w:before="180" w:line="300"/>
      </w:pPr>
      <w:r>
        <w:rPr>
          <w:rFonts w:ascii="游ゴシック" w:cs="游ゴシック" w:eastAsia="游ゴシック" w:hAnsi="游ゴシック"/>
          <w:b w:val="1"/>
          <w:bCs w:val="1"/>
          <w:i w:val="false"/>
          <w:iCs w:val="false"/>
          <w:sz w:val="22"/>
          <w:szCs w:val="22"/>
        </w:rPr>
        <w:t>▌ 世帯構成と生活基盤（ニーズ調査）</w:t>
      </w:r>
    </w:p>
    <w:p>
      <w:pPr>
        <w:spacing w:after="80" w:before="50" w:line="320"/>
        <w:ind w:firstLine="200"/>
        <w:jc w:val="left"/>
      </w:pPr>
      <w:r>
        <w:rPr>
          <w:rFonts w:ascii="游ゴシック" w:cs="游ゴシック" w:eastAsia="游ゴシック" w:hAnsi="游ゴシック"/>
          <w:i w:val="false"/>
          <w:iCs w:val="false"/>
          <w:sz w:val="21"/>
          <w:szCs w:val="21"/>
        </w:rPr>
        <w:t>1人暮らしと夫婦2人暮らし（配偶者65歳以上）を合わせた高齢者のみの世帯が48.2％を占め、配偶者が64歳以下の世帯を含めると52.8％と、およそ半数に上ります。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1人暮らし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14.7％（83件）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n=564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夫婦2人暮らし（配偶者65歳以上）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33.5％（189件）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高齢者のみの世帯は合わせて48.2％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息子・娘との2世帯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23.0％（130件）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その他24.1％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普段の介護・介助が必要ない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「必要だが受けていない」8.4％、「受けている」5.9％（n=557）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経済的に苦しい（大変＋やや）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n=560。健康状態の悪化と関連がみられる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持家（一戸建て）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n=556</w:t>
            </w:r>
          </w:p>
        </w:tc>
      </w:tr>
    </w:tbl>
    <w:p>
      <w:pPr>
        <w:spacing w:after="80" w:before="180" w:line="300"/>
      </w:pPr>
      <w:r>
        <w:rPr>
          <w:rFonts w:ascii="游ゴシック" w:cs="游ゴシック" w:eastAsia="游ゴシック" w:hAnsi="游ゴシック"/>
          <w:b w:val="1"/>
          <w:bCs w:val="1"/>
          <w:i w:val="false"/>
          <w:iCs w:val="false"/>
          <w:sz w:val="22"/>
          <w:szCs w:val="22"/>
        </w:rPr>
        <w:t>▌ 身体機能・転倒・外出（ニーズ調査）</w:t>
      </w:r>
    </w:p>
    <w:p>
      <w:pPr>
        <w:spacing w:after="80" w:before="50" w:line="320"/>
        <w:ind w:firstLine="200"/>
        <w:jc w:val="left"/>
      </w:pPr>
      <w:r>
        <w:rPr>
          <w:rFonts w:ascii="游ゴシック" w:cs="游ゴシック" w:eastAsia="游ゴシック" w:hAnsi="游ゴシック"/>
          <w:i w:val="false"/>
          <w:iCs w:val="false"/>
          <w:sz w:val="21"/>
          <w:szCs w:val="21"/>
        </w:rPr>
        <w:t>転倒の経験と不安、外出控えは相互に関連しています。転倒不安が「とても」大きい層では外出を控えている割合が48.1％に達し、不安が「ない」層（6.0％）の約8.1倍でした。移動手段は自動車への依存が大きく、運転が困難になった場合の移動手段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過去1年間に転倒した経験がある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「何度もある」11.0％＋「1度ある」22.6％（n=572）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転倒に対する不安がある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「とても」14.2％＋「やや」37.8％（n=543）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外出を控えている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n=540。理由は足腰などの痛み55.4％、交通手段がない19.8％（n=101）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移動手段：自動車（自分で運転）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n=536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移動手段：路線バス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タクシー3.2％。公共交通の利用は極めて少ない</w:t>
            </w:r>
          </w:p>
        </w:tc>
      </w:tr>
    </w:tbl>
    <w:p>
      <w:pPr>
        <w:spacing w:after="80" w:before="180" w:line="300"/>
      </w:pPr>
      <w:r>
        <w:rPr>
          <w:rFonts w:ascii="游ゴシック" w:cs="游ゴシック" w:eastAsia="游ゴシック" w:hAnsi="游ゴシック"/>
          <w:b w:val="1"/>
          <w:bCs w:val="1"/>
          <w:i w:val="false"/>
          <w:iCs w:val="false"/>
          <w:sz w:val="22"/>
          <w:szCs w:val="22"/>
        </w:rPr>
        <w:t>▌ 社会参加と担い手（ニーズ調査）</w:t>
      </w:r>
    </w:p>
    <w:p>
      <w:pPr>
        <w:spacing w:after="80" w:before="50" w:line="320"/>
        <w:ind w:firstLine="200"/>
        <w:jc w:val="left"/>
      </w:pPr>
      <w:r>
        <w:rPr>
          <w:rFonts w:ascii="游ゴシック" w:cs="游ゴシック" w:eastAsia="游ゴシック" w:hAnsi="游ゴシック"/>
          <w:i w:val="false"/>
          <w:iCs w:val="false"/>
          <w:sz w:val="21"/>
          <w:szCs w:val="21"/>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n=439。参加率は15.9％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その他の活動に参加していない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学習89.0％・老人クラブ84.1％・町内会59.4％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ボランティア77.6％・スポーツ76.1％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グループ活動に参加者として参加したい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「是非」9.2％＋「参加してもよい」46.0％（n=543）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企画・運営として参加したい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n=539。担い手の確保が課題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趣味がある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生きがいがある55.3％（n=519）。両者には強い関連（χ²検定 p＜0.001、Cramér's V=0.570、n=506）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生きがいの内容（自由記述256件）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「孫」に関する記述が65件（25.4％）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農作業23件・旅行19件・仕事19件（記述に当該語を含むもの）</w:t>
            </w:r>
          </w:p>
        </w:tc>
      </w:tr>
    </w:tbl>
    <w:p>
      <w:pPr>
        <w:spacing w:after="80" w:before="180" w:line="300"/>
      </w:pPr>
      <w:r>
        <w:rPr>
          <w:rFonts w:ascii="游ゴシック" w:cs="游ゴシック" w:eastAsia="游ゴシック" w:hAnsi="游ゴシック"/>
          <w:b w:val="1"/>
          <w:bCs w:val="1"/>
          <w:i w:val="false"/>
          <w:iCs w:val="false"/>
          <w:sz w:val="22"/>
          <w:szCs w:val="22"/>
        </w:rPr>
        <w:t>▌ 健康・こころ・認知症（ニーズ調査）</w:t>
      </w:r>
    </w:p>
    <w:p>
      <w:pPr>
        <w:spacing w:after="80" w:before="50" w:line="320"/>
        <w:ind w:firstLine="200"/>
        <w:jc w:val="left"/>
      </w:pPr>
      <w:r>
        <w:rPr>
          <w:rFonts w:ascii="游ゴシック" w:cs="游ゴシック" w:eastAsia="游ゴシック" w:hAnsi="游ゴシック"/>
          <w:i w:val="false"/>
          <w:iCs w:val="false"/>
          <w:sz w:val="21"/>
          <w:szCs w:val="21"/>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健康状態が良くない（あまり＋よくない）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この1か月に気分が沈むことがあった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物事に興味がわかなかった25.0％（n=541）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物忘れが多いと感じる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今日が何月何日かわからない時がある30.3％（n=558）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治療中の病気：高血圧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目の病気22.2％・高脂血症18.0％・筋骨格18.0％・糖尿病17.6％（n=528）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本人又は家族に認知症の症状がある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認知症の相談窓口を知っている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n=547。知らない52.3％</w:t>
            </w:r>
          </w:p>
        </w:tc>
      </w:tr>
    </w:tbl>
    <w:p>
      <w:pPr>
        <w:spacing w:after="80" w:before="180" w:line="300"/>
      </w:pPr>
      <w:r>
        <w:rPr>
          <w:rFonts w:ascii="游ゴシック" w:cs="游ゴシック" w:eastAsia="游ゴシック" w:hAnsi="游ゴシック"/>
          <w:b w:val="1"/>
          <w:bCs w:val="1"/>
          <w:i w:val="false"/>
          <w:iCs w:val="false"/>
          <w:sz w:val="22"/>
          <w:szCs w:val="22"/>
        </w:rPr>
        <w:t>▌ 相談・支援体制（ニーズ調査）</w:t>
      </w:r>
    </w:p>
    <w:p>
      <w:pPr>
        <w:spacing w:after="80" w:before="50" w:line="320"/>
        <w:ind w:firstLine="200"/>
        <w:jc w:val="left"/>
      </w:pPr>
      <w:r>
        <w:rPr>
          <w:rFonts w:ascii="游ゴシック" w:cs="游ゴシック" w:eastAsia="游ゴシック" w:hAnsi="游ゴシック"/>
          <w:i w:val="false"/>
          <w:iCs w:val="false"/>
          <w:sz w:val="21"/>
          <w:szCs w:val="21"/>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家族・友人以外に相談できる相手がいない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n=484。世帯構成による差は小さい（37.0〜43.5％）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心配事や愚痴を聞いてくれる人がいない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看病や世話をしてくれる人がいない3.6％（n=554）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友人・知人と会う頻度がほとんどない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この1か月に会った友人・知人が0人 8.9％（n=540）</w:t>
            </w:r>
          </w:p>
        </w:tc>
      </w:tr>
    </w:tbl>
    <w:p>
      <w:pPr>
        <w:spacing w:after="80" w:before="180" w:line="300"/>
      </w:pPr>
      <w:r>
        <w:rPr>
          <w:rFonts w:ascii="游ゴシック" w:cs="游ゴシック" w:eastAsia="游ゴシック" w:hAnsi="游ゴシック"/>
          <w:b w:val="1"/>
          <w:bCs w:val="1"/>
          <w:i w:val="false"/>
          <w:iCs w:val="false"/>
          <w:sz w:val="22"/>
          <w:szCs w:val="22"/>
        </w:rPr>
        <w:t>▌ 在宅の要介護者と家族介護者の状況（在宅介護実態調査）</w:t>
      </w:r>
    </w:p>
    <w:p>
      <w:pPr>
        <w:spacing w:after="80" w:before="50" w:line="320"/>
        <w:ind w:firstLine="200"/>
        <w:jc w:val="left"/>
      </w:pPr>
      <w:r>
        <w:rPr>
          <w:rFonts w:ascii="游ゴシック" w:cs="游ゴシック" w:eastAsia="游ゴシック" w:hAnsi="游ゴシック"/>
          <w:i w:val="false"/>
          <w:iCs w:val="false"/>
          <w:sz w:val="21"/>
          <w:szCs w:val="21"/>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施設等への入所・入居を申込済み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33.8％（47件）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検討中14.4％を合わせて48.2％（n=139）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うち本人が回答した票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13.9％（36件中5件）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回答者の68.1％は家族・親族。世帯としての検討状況であり本人の意思ではない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家族・親族の介護が「ない」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45.8％（65件）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この層の56.9％が申込済み（介護が「ある」層は13.5％。V=0.460）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単身世帯の施設申込済み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69.4％（25／36件）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分類「その他（子との同居等）」の世帯18.6％の3.7倍。50.8ポイント差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介護保険サービスを利用していない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58.7％（81件）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未利用層の48.8％が申込済み（利用層は14.3％・n=138）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家族介護もサービス利用もない世帯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50件（36.2％）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両設問に有効回答があった138件が分母。この50件の64.0％が申込済み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主な介護者が離職した世帯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9件（13.2％）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離職・転職を含めると13件（19.1％・n=68）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主な介護者の70歳以上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42.1％（32件）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n=76。第9期35.3％から＋6.8ポイント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主な介護者の不安（最多）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外出の付き添い・送迎等／認知症状への対応　ともに33.3％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入浴・洗身26.7％、食事準備24.0％（n=75）</w:t>
            </w:r>
          </w:p>
        </w:tc>
      </w:tr>
    </w:tbl>
    <w:p>
      <w:pPr>
        <w:spacing w:after="80" w:before="180" w:line="300"/>
      </w:pPr>
      <w:r>
        <w:rPr>
          <w:rFonts w:ascii="游ゴシック" w:cs="游ゴシック" w:eastAsia="游ゴシック" w:hAnsi="游ゴシック"/>
          <w:b w:val="1"/>
          <w:bCs w:val="1"/>
          <w:i w:val="false"/>
          <w:iCs w:val="false"/>
          <w:sz w:val="22"/>
          <w:szCs w:val="22"/>
        </w:rPr>
        <w:t xml:space="preserve">　▌ 施設入所の申込みは何によって分かれるか（在宅介護実態調査）</w:t>
      </w:r>
    </w:p>
    <w:p>
      <w:pPr>
        <w:spacing w:after="80" w:before="50" w:line="320"/>
        <w:ind w:firstLine="200"/>
        <w:jc w:val="left"/>
      </w:pPr>
      <w:r>
        <w:rPr>
          <w:rFonts w:ascii="游ゴシック" w:cs="游ゴシック" w:eastAsia="游ゴシック" w:hAnsi="游ゴシック"/>
          <w:i w:val="false"/>
          <w:iCs w:val="false"/>
          <w:sz w:val="21"/>
          <w:szCs w:val="21"/>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04"/>
        <w:gridCol w:w="104"/>
        <w:gridCol w:w="88"/>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世帯類型</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家族介護なし</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家族介護あり</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単身世帯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83.3％（20／24件）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41.7％（5／12件）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41.6ポイント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夫婦のみ世帯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47.1％（8／17件）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6.7％（1／15件）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40.4ポイント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その他（子との同居等）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37.5％（9／24件）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8.7％（4／46件）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28.8ポイント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差（単身−その他）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33.0ポイント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pPr>
      <w:r>
        <w:rPr>
          <w:rFonts w:ascii="游ゴシック" w:cs="游ゴシック" w:eastAsia="游ゴシック" w:hAnsi="游ゴシック"/>
          <w:b w:val="1"/>
          <w:bCs w:val="1"/>
          <w:i w:val="false"/>
          <w:iCs w:val="false"/>
          <w:sz w:val="22"/>
          <w:szCs w:val="22"/>
        </w:rPr>
        <w:t xml:space="preserve">　▌ 第9期調査との比較（ニーズ調査・在宅介護実態調査）</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80"/>
        <w:gridCol w:w="80"/>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今回</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主な介護者の70歳以上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働きながらの介護継続が「難しい」計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治療中の病気：高血圧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＋6.9ポイント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治療中の病気：筋骨格の病気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11.6％（換算値）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18.0％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介護が必要になった理由：骨折・転倒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＋7.2ポイント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介護・介助が必要だが受けていない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閉じこもりリスク（外出が週1回以下）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低栄養リスク（第9期の定義＝BMI18.5未満）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▲1.0ポイント</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第9期の在宅介護実態調査は要介護1〜5の認定者を対象としていたのに対し、今回は要支援を含むため、対象者の構成が異なります【町確認】。第9期で用いていた7つの合成リスク指標（運動器機能・転倒・閉じこもり・低栄養・咀嚼機能低下・認知症・IADL）は、次期以降の経年比較のため第10期から算出を継続します。</w:t>
      </w:r>
    </w:p>
    <w:p>
      <w:pPr>
        <w:spacing w:after="80" w:before="180" w:line="300"/>
      </w:pPr>
      <w:r>
        <w:rPr>
          <w:rFonts w:ascii="游ゴシック" w:cs="游ゴシック" w:eastAsia="游ゴシック" w:hAnsi="游ゴシック"/>
          <w:b w:val="1"/>
          <w:bCs w:val="1"/>
          <w:i w:val="false"/>
          <w:iCs w:val="false"/>
          <w:sz w:val="22"/>
          <w:szCs w:val="22"/>
        </w:rPr>
        <w:t xml:space="preserve">　▌ 体格（BMI）と低栄養リスク（ニーズ調査）</w:t>
      </w:r>
    </w:p>
    <w:p>
      <w:pPr>
        <w:spacing w:after="80" w:before="50" w:line="320"/>
        <w:ind w:firstLine="200"/>
        <w:jc w:val="left"/>
      </w:pPr>
      <w:r>
        <w:rPr>
          <w:rFonts w:ascii="游ゴシック" w:cs="游ゴシック" w:eastAsia="游ゴシック" w:hAnsi="游ゴシック"/>
          <w:i w:val="false"/>
          <w:iCs w:val="false"/>
          <w:sz w:val="21"/>
          <w:szCs w:val="21"/>
        </w:rPr>
        <w:t xml:space="preserve">ニーズ調査の個票には回答者の属性が記録されていないため、身長・体重の回答から算出した体格（BMI）区分を属性に代わる分析軸として用いました。肥満層では高血圧が66.0％と標準層（50.2％）を大きく上回っており、特定健診・保健指導の対象を客観的に絞り込む手がかりとなります。低栄養リスクに該当する方は4人（0.7％）と少数ですが、母数が小さいからこそ地域包括支援センター等による個別のフォローアップが可能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66"/>
        <w:gridCol w:w="144"/>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割合（n=576）</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やせ（BMI18.5未満）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この層は転倒への不安が「とても」21.4％と相対的に高い（n=28）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標準（18.5以上25未満）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62.0％（357人）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高血圧50.2％（n=325）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肥満（25以上）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25.5％（147人）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高血圧66.0％・高脂血症20.6％と生活習慣病の割合が高い（n=141）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不明（身長又は体重が無回答）</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7.5％（43人）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低栄養リスク該当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0.7％（4人）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BMI18.5未満かつ6か月で2〜3kg以上の体重減少。第9期の定義では5.0％</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pPr>
      <w:r>
        <w:rPr>
          <w:rFonts w:ascii="游ゴシック" w:cs="游ゴシック" w:eastAsia="游ゴシック" w:hAnsi="游ゴシック"/>
          <w:b w:val="1"/>
          <w:bCs w:val="1"/>
          <w:i w:val="false"/>
          <w:iCs w:val="false"/>
          <w:sz w:val="22"/>
          <w:szCs w:val="22"/>
        </w:rPr>
        <w:t>▌ 調査から確認された構造的な課題</w:t>
      </w:r>
    </w:p>
    <w:p>
      <w:pPr>
        <w:spacing w:after="80" w:before="80" w:line="280"/>
        <w:ind w:left="288"/>
      </w:pPr>
      <w:r>
        <w:rPr>
          <w:rFonts w:ascii="游ゴシック" w:cs="游ゴシック" w:eastAsia="游ゴシック" w:hAnsi="游ゴシック"/>
          <w:b w:val="1"/>
          <w:bCs w:val="1"/>
          <w:i w:val="false"/>
          <w:iCs w:val="false"/>
          <w:sz w:val="20"/>
          <w:szCs w:val="20"/>
        </w:rPr>
        <w:t>● 転倒の経験・転倒への不安・外出控えが連鎖している。転倒予防と外出支援は一体で検討する必要がある。</w:t>
      </w:r>
    </w:p>
    <w:p>
      <w:pPr>
        <w:spacing w:after="80" w:before="80" w:line="280"/>
        <w:ind w:left="288"/>
      </w:pPr>
      <w:r>
        <w:rPr>
          <w:rFonts w:ascii="游ゴシック" w:cs="游ゴシック" w:eastAsia="游ゴシック" w:hAnsi="游ゴシック"/>
          <w:b w:val="1"/>
          <w:bCs w:val="1"/>
          <w:i w:val="false"/>
          <w:iCs w:val="false"/>
          <w:sz w:val="20"/>
          <w:szCs w:val="20"/>
        </w:rPr>
        <w:t>● 移動が自動車に大きく依存しており（自分で運転74.1％）、運転が困難になった後の移動手段が乏しい。</w:t>
      </w:r>
    </w:p>
    <w:p>
      <w:pPr>
        <w:spacing w:after="80" w:before="80" w:line="280"/>
        <w:ind w:left="288"/>
      </w:pPr>
      <w:r>
        <w:rPr>
          <w:rFonts w:ascii="游ゴシック" w:cs="游ゴシック" w:eastAsia="游ゴシック" w:hAnsi="游ゴシック"/>
          <w:b w:val="1"/>
          <w:bCs w:val="1"/>
          <w:i w:val="false"/>
          <w:iCs w:val="false"/>
          <w:sz w:val="20"/>
          <w:szCs w:val="20"/>
        </w:rPr>
        <w:t>● グループ活動への参加意向は55.2％ある一方、企画・運営の担い手は41.4％にとどまる。</w:t>
      </w:r>
    </w:p>
    <w:p>
      <w:pPr>
        <w:spacing w:after="80" w:before="80" w:line="280"/>
        <w:ind w:left="288"/>
      </w:pPr>
      <w:r>
        <w:rPr>
          <w:rFonts w:ascii="游ゴシック" w:cs="游ゴシック" w:eastAsia="游ゴシック" w:hAnsi="游ゴシック"/>
          <w:b w:val="1"/>
          <w:bCs w:val="1"/>
          <w:i w:val="false"/>
          <w:iCs w:val="false"/>
          <w:sz w:val="20"/>
          <w:szCs w:val="20"/>
        </w:rPr>
        <w:t>● 相談窓口が届いていない。世帯構成によらず4割前後が家族・友人以外の相談相手を持たない。</w:t>
      </w:r>
    </w:p>
    <w:p>
      <w:pPr>
        <w:spacing w:after="80" w:before="80" w:line="280"/>
        <w:ind w:left="288"/>
      </w:pPr>
      <w:r>
        <w:rPr>
          <w:rFonts w:ascii="游ゴシック" w:cs="游ゴシック" w:eastAsia="游ゴシック" w:hAnsi="游ゴシック"/>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pPr>
      <w:r>
        <w:rPr>
          <w:rFonts w:ascii="游ゴシック" w:cs="游ゴシック" w:eastAsia="游ゴシック" w:hAnsi="游ゴシック"/>
          <w:b w:val="1"/>
          <w:bCs w:val="1"/>
          <w:i w:val="false"/>
          <w:iCs w:val="false"/>
          <w:sz w:val="25"/>
          <w:szCs w:val="25"/>
        </w:rPr>
        <w:t xml:space="preserve">2-7　サービス供給体制の状況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pPr>
      <w:r>
        <w:rPr>
          <w:rFonts w:ascii="游ゴシック" w:cs="游ゴシック" w:eastAsia="游ゴシック" w:hAnsi="游ゴシック"/>
          <w:b w:val="1"/>
          <w:bCs w:val="1"/>
          <w:i w:val="false"/>
          <w:iCs w:val="false"/>
          <w:sz w:val="22"/>
          <w:szCs w:val="22"/>
        </w:rPr>
        <w:t xml:space="preserve">　▌ 町域の特性</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施設・事業所は役場周辺に偏在しており、中山間部の住民にとっては距離が利用の障壁となります。一方で、町外施設の利用（住所地特例24人・令和7年6月時点）も常態化しており、町民の介護サービス利用は町内の供給量だけでは説明できない構造にあります。</w:t>
      </w:r>
    </w:p>
    <w:p>
      <w:pPr>
        <w:spacing w:after="80" w:before="180" w:line="300"/>
      </w:pPr>
      <w:r>
        <w:rPr>
          <w:rFonts w:ascii="游ゴシック" w:cs="游ゴシック" w:eastAsia="游ゴシック" w:hAnsi="游ゴシック"/>
          <w:b w:val="1"/>
          <w:bCs w:val="1"/>
          <w:i w:val="false"/>
          <w:iCs w:val="false"/>
          <w:sz w:val="22"/>
          <w:szCs w:val="22"/>
        </w:rPr>
        <w:t xml:space="preserve">　▌ 把握すべき供給側のデータ</w:t>
      </w:r>
    </w:p>
    <w:p>
      <w:pPr>
        <w:spacing w:after="80" w:before="50" w:line="320"/>
        <w:ind w:firstLine="200"/>
        <w:jc w:val="left"/>
      </w:pPr>
      <w:r>
        <w:rPr>
          <w:rFonts w:ascii="游ゴシック" w:cs="游ゴシック" w:eastAsia="游ゴシック" w:hAnsi="游ゴシック"/>
          <w:i w:val="false"/>
          <w:iCs w:val="false"/>
          <w:sz w:val="21"/>
          <w:szCs w:val="21"/>
        </w:rPr>
        <w:t xml:space="preserve">本節に掲載する供給側のデータは次のとおり整理します。現時点では町からのご提供及び事業所ヒアリングを待つ項目が多く、Ver.2.0で確定します。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88"/>
        <w:gridCol w:w="192"/>
        <w:gridCol w:w="56"/>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把握する項目</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現時点で判明していること</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事業所・施設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名称・種別・定員・所在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特別養護老人ホーム1施設、介護老人保健施設1施設、小規模多機能型居宅介護等の地域密着型サービスが中心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定員と稼働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利用者数・稼働率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No.29・No.50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職員数の推移と見通し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第1回策定委員会で、利用者87名に対し職員80名、今後50名となる見込みとの報告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訪問系の供給余力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登録者数と実働者数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訪問介護は町内で登録21名に対し実働4名との報告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町外施設の利用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住所地特例を含む所在自治体別の内訳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住所地特例24人（令和7年6月時点）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No.12</w:t>
            </w:r>
          </w:p>
        </w:tc>
      </w:tr>
    </w:tbl>
    <w:p>
      <w:pPr>
        <w:spacing w:after="80" w:before="180" w:line="300"/>
      </w:pPr>
      <w:r>
        <w:rPr>
          <w:rFonts w:ascii="游ゴシック" w:cs="游ゴシック" w:eastAsia="游ゴシック" w:hAnsi="游ゴシック"/>
          <w:b w:val="1"/>
          <w:bCs w:val="1"/>
          <w:i w:val="false"/>
          <w:iCs w:val="false"/>
          <w:sz w:val="22"/>
          <w:szCs w:val="22"/>
        </w:rPr>
        <w:t xml:space="preserve">　▌ 供給制約を示す事象</w:t>
      </w:r>
    </w:p>
    <w:p>
      <w:pPr>
        <w:spacing w:after="80" w:before="50" w:line="320"/>
        <w:ind w:firstLine="200"/>
        <w:jc w:val="left"/>
      </w:pPr>
      <w:r>
        <w:rPr>
          <w:rFonts w:ascii="游ゴシック" w:cs="游ゴシック" w:eastAsia="游ゴシック" w:hAnsi="游ゴシック"/>
          <w:i w:val="false"/>
          <w:iCs w:val="false"/>
          <w:sz w:val="21"/>
          <w:szCs w:val="21"/>
        </w:rPr>
        <w:t xml:space="preserve">第1回策定委員会（令和8年9月2日）では、委員から次の事象が報告されました。いずれも供給側の制約を示すものであり、第10期のサービス見込量の前提となります。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
        <w:gridCol w:w="132"/>
        <w:gridCol w:w="114"/>
      </w:tblGrid>
      <w:tr>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事象</w:t>
            </w:r>
          </w:p>
        </w:tc>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想定される影響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職員の退職により前年度に1ユニット分の人員を削減した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施設・居住系サービスの供給量が既に減少している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職員数の見通し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利用者87名に対し職員80名。今後50名となる見込み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現在の定員を維持できない可能性がある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人材紹介の費用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人材紹介に1件約100万円の紹介料が生じ、運転資金を圧迫している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事業所の経営を圧迫し、撤退・縮小の要因となる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町内で登録21名に対し実働4名。広大な地域で移動の負担が大きい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在宅サービスが施設需要の受け皿になり得ない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在宅復帰の受け皿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入所施設からの在宅復帰を希望する利用者に対し、訪問看護等の体制が不十分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在宅への移行を前提とした施策が機能しない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人員配置基準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配置基準が厳しくなる一方、機能訓練指導員・看護師・ケアマネジャーの確保が困難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加算の取得や事業の継続に影響する</w:t>
            </w:r>
          </w:p>
        </w:tc>
      </w:tr>
    </w:tbl>
    <w:p>
      <w:pPr>
        <w:spacing w:after="80" w:before="80" w:line="280"/>
        <w:ind w:left="288"/>
      </w:pPr>
      <w:r>
        <w:rPr>
          <w:rFonts w:ascii="游ゴシック" w:cs="游ゴシック" w:eastAsia="游ゴシック" w:hAnsi="游ゴシック"/>
          <w:i/>
          <w:iCs/>
          <w:sz w:val="19"/>
          <w:szCs w:val="19"/>
        </w:rPr>
        <w:t xml:space="preserve">⚠ 本節の数値は、第1回策定委員会での委員のご発言に基づくものです。事業所ヒアリング（令和8年9〜10月・確認事項No.50・51）により事実関係を確認のうえ、Ver.2.0で確定します。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3 章</w:t>
      </w:r>
    </w:p>
    <w:p>
      <w:pPr>
        <w:spacing w:after="140" w:before="0" w:line="320"/>
      </w:pPr>
      <w:r>
        <w:rPr>
          <w:rFonts w:ascii="游ゴシック" w:cs="游ゴシック" w:eastAsia="游ゴシック" w:hAnsi="游ゴシック"/>
          <w:b w:val="1"/>
          <w:bCs w:val="1"/>
          <w:i w:val="false"/>
          <w:iCs w:val="false"/>
          <w:sz w:val="30"/>
          <w:szCs w:val="30"/>
        </w:rPr>
        <w:t xml:space="preserve">第9期計画の取組実績と評価</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3-1　第9期計画の体系</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pPr>
      <w:r>
        <w:rPr>
          <w:rFonts w:ascii="游ゴシック" w:cs="游ゴシック" w:eastAsia="游ゴシック" w:hAnsi="游ゴシック"/>
          <w:b w:val="1"/>
          <w:bCs w:val="1"/>
          <w:i w:val="false"/>
          <w:iCs w:val="false"/>
          <w:sz w:val="22"/>
          <w:szCs w:val="22"/>
        </w:rPr>
        <w:t xml:space="preserve">　▌ 第9期計画策定の経緯</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令和6年3月に町長へ答申され、同年6月に確定・公表されました。前期（第8期）の策定業者は福祉工房で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pPr>
      <w:r>
        <w:rPr>
          <w:rFonts w:ascii="游ゴシック" w:cs="游ゴシック" w:eastAsia="游ゴシック" w:hAnsi="游ゴシック"/>
          <w:b w:val="1"/>
          <w:bCs w:val="1"/>
          <w:i w:val="false"/>
          <w:iCs w:val="false"/>
          <w:sz w:val="22"/>
          <w:szCs w:val="22"/>
        </w:rPr>
        <w:t xml:space="preserve">　▌ 第9期計画の体系</w:t>
      </w:r>
    </w:p>
    <w:p>
      <w:pPr>
        <w:spacing w:after="80" w:before="50" w:line="320"/>
        <w:ind w:firstLine="200"/>
        <w:jc w:val="right"/>
      </w:pPr>
      <w:r>
        <w:rPr>
          <w:rFonts w:ascii="游ゴシック" w:cs="游ゴシック" w:eastAsia="游ゴシック" w:hAnsi="游ゴシック"/>
          <w:i w:val="false"/>
          <w:iCs w:val="false"/>
          <w:sz w:val="17"/>
          <w:szCs w:val="17"/>
        </w:rPr>
        <w:t xml:space="preserve">出典：川崎町高齢者福祉計画・第9期介護保険事業計画（令和6年3月）42〜44頁</w:t>
      </w:r>
    </w:p>
    <w:p>
      <w:pPr>
        <w:spacing w:after="30" w:before="30" w:line="300"/>
        <w:ind w:left="431"/>
      </w:pPr>
      <w:r>
        <w:rPr>
          <w:rFonts w:ascii="游ゴシック" w:cs="游ゴシック" w:eastAsia="游ゴシック" w:hAnsi="游ゴシック"/>
          <w:i w:val="false"/>
          <w:iCs w:val="false"/>
          <w:sz w:val="21"/>
          <w:szCs w:val="21"/>
        </w:rPr>
        <w:t xml:space="preserve">・基本理念：誰もが健やかに暮らせるまちづくり</w:t>
      </w:r>
    </w:p>
    <w:p>
      <w:pPr>
        <w:spacing w:after="30" w:before="30" w:line="300"/>
        <w:ind w:left="431"/>
      </w:pPr>
      <w:r>
        <w:rPr>
          <w:rFonts w:ascii="游ゴシック" w:cs="游ゴシック" w:eastAsia="游ゴシック" w:hAnsi="游ゴシック"/>
          <w:i w:val="false"/>
          <w:iCs w:val="false"/>
          <w:sz w:val="21"/>
          <w:szCs w:val="21"/>
        </w:rPr>
        <w:t xml:space="preserve">・基本方針1：健康づくりの推進（第2部 第1章）</w:t>
      </w:r>
    </w:p>
    <w:p>
      <w:pPr>
        <w:spacing w:after="30" w:before="30" w:line="300"/>
        <w:ind w:left="431"/>
      </w:pPr>
      <w:r>
        <w:rPr>
          <w:rFonts w:ascii="游ゴシック" w:cs="游ゴシック" w:eastAsia="游ゴシック" w:hAnsi="游ゴシック"/>
          <w:i w:val="false"/>
          <w:iCs w:val="false"/>
          <w:sz w:val="21"/>
          <w:szCs w:val="21"/>
        </w:rPr>
        <w:t xml:space="preserve">・基本方針2：高齢者が安心して暮らせるまちづくりの推進（第2部 第2章）</w:t>
      </w:r>
    </w:p>
    <w:p>
      <w:pPr>
        <w:spacing w:after="30" w:before="30" w:line="300"/>
        <w:ind w:left="431"/>
      </w:pPr>
      <w:r>
        <w:rPr>
          <w:rFonts w:ascii="游ゴシック" w:cs="游ゴシック" w:eastAsia="游ゴシック" w:hAnsi="游ゴシック"/>
          <w:i w:val="false"/>
          <w:iCs w:val="false"/>
          <w:sz w:val="21"/>
          <w:szCs w:val="21"/>
        </w:rPr>
        <w:t xml:space="preserve">・基本方針3：地域生活を支援する取組の充実（第2部 第3章）</w:t>
      </w:r>
    </w:p>
    <w:p>
      <w:pPr>
        <w:spacing w:after="30" w:before="30" w:line="300"/>
        <w:ind w:left="431"/>
      </w:pPr>
      <w:r>
        <w:rPr>
          <w:rFonts w:ascii="游ゴシック" w:cs="游ゴシック" w:eastAsia="游ゴシック" w:hAnsi="游ゴシック"/>
          <w:i w:val="false"/>
          <w:iCs w:val="false"/>
          <w:sz w:val="21"/>
          <w:szCs w:val="21"/>
        </w:rPr>
        <w:t xml:space="preserve">・基本方針4：地域支援事業の充実（第2部 第4章）</w:t>
      </w:r>
    </w:p>
    <w:p>
      <w:pPr>
        <w:spacing w:after="30" w:before="30" w:line="300"/>
        <w:ind w:left="431"/>
      </w:pPr>
      <w:r>
        <w:rPr>
          <w:rFonts w:ascii="游ゴシック" w:cs="游ゴシック" w:eastAsia="游ゴシック" w:hAnsi="游ゴシック"/>
          <w:i w:val="false"/>
          <w:iCs w:val="false"/>
          <w:sz w:val="21"/>
          <w:szCs w:val="21"/>
        </w:rPr>
        <w:t xml:space="preserve">・基本方針5：介護給付・介護予防給付サービスの充実（第2部 第5章）</w:t>
      </w:r>
    </w:p>
    <w:p>
      <w:pPr>
        <w:spacing w:after="100" w:before="200" w:line="320"/>
      </w:pPr>
      <w:r>
        <w:rPr>
          <w:rFonts w:ascii="游ゴシック" w:cs="游ゴシック" w:eastAsia="游ゴシック" w:hAnsi="游ゴシック"/>
          <w:b w:val="1"/>
          <w:bCs w:val="1"/>
          <w:i w:val="false"/>
          <w:iCs w:val="false"/>
          <w:sz w:val="25"/>
          <w:szCs w:val="25"/>
        </w:rPr>
        <w:t>3-2　主要施策の取組実績</w:t>
      </w:r>
    </w:p>
    <w:p>
      <w:pPr>
        <w:spacing w:after="80" w:before="50" w:line="320"/>
        <w:ind w:firstLine="200"/>
        <w:jc w:val="left"/>
      </w:pPr>
      <w:r>
        <w:rPr>
          <w:rFonts w:ascii="游ゴシック" w:cs="游ゴシック" w:eastAsia="游ゴシック" w:hAnsi="游ゴシック"/>
          <w:i w:val="false"/>
          <w:iCs w:val="false"/>
          <w:sz w:val="21"/>
          <w:szCs w:val="21"/>
        </w:rPr>
        <w:t xml:space="preserve">本節では、第9期計画期間中（令和6〜8年度）に川崎町が実施した主要施策の取組実績を、第4章で示す第10期計画の6つの基本目標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別添「川崎町第9期介護保険事業計画 実績一覧（町記入用フォーマット）」（全7シート・35事業以上を網羅）への町担当課ご記入を経て、Ver.2.0で本表に反映します。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pPr>
      <w:r>
        <w:rPr>
          <w:rFonts w:ascii="游ゴシック" w:cs="游ゴシック" w:eastAsia="游ゴシック" w:hAnsi="游ゴシック"/>
          <w:b w:val="1"/>
          <w:bCs w:val="1"/>
          <w:i w:val="false"/>
          <w:iCs w:val="false"/>
          <w:sz w:val="22"/>
          <w:szCs w:val="22"/>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i w:val="false"/>
          <w:iCs w:val="false"/>
          <w:sz w:val="21"/>
          <w:szCs w:val="21"/>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【町確認・最新値】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pPr>
      <w:r>
        <w:rPr>
          <w:rFonts w:ascii="游ゴシック" w:cs="游ゴシック" w:eastAsia="游ゴシック" w:hAnsi="游ゴシック"/>
          <w:b w:val="1"/>
          <w:bCs w:val="1"/>
          <w:i w:val="false"/>
          <w:iCs w:val="false"/>
          <w:sz w:val="22"/>
          <w:szCs w:val="22"/>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i w:val="false"/>
          <w:iCs w:val="false"/>
          <w:sz w:val="21"/>
          <w:szCs w:val="21"/>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R7.3 終了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R7.10 開始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pPr>
      <w:r>
        <w:rPr>
          <w:rFonts w:ascii="游ゴシック" w:cs="游ゴシック" w:eastAsia="游ゴシック" w:hAnsi="游ゴシック"/>
          <w:b w:val="1"/>
          <w:bCs w:val="1"/>
          <w:i w:val="false"/>
          <w:iCs w:val="false"/>
          <w:sz w:val="22"/>
          <w:szCs w:val="22"/>
        </w:rPr>
        <w:t xml:space="preserve">　▌ 3-2-3　在宅生活継続の支援（基本目標3関連）</w:t>
      </w:r>
    </w:p>
    <w:p>
      <w:pPr>
        <w:spacing w:after="80" w:before="50" w:line="320"/>
        <w:ind w:firstLine="200"/>
        <w:jc w:val="left"/>
      </w:pPr>
      <w:r>
        <w:rPr>
          <w:rFonts w:ascii="游ゴシック" w:cs="游ゴシック" w:eastAsia="游ゴシック" w:hAnsi="游ゴシック"/>
          <w:i w:val="false"/>
          <w:iCs w:val="false"/>
          <w:sz w:val="21"/>
          <w:szCs w:val="21"/>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令和7年度給付費 25,761千円</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pPr>
      <w:r>
        <w:rPr>
          <w:rFonts w:ascii="游ゴシック" w:cs="游ゴシック" w:eastAsia="游ゴシック" w:hAnsi="游ゴシック"/>
          <w:b w:val="1"/>
          <w:bCs w:val="1"/>
          <w:i w:val="false"/>
          <w:iCs w:val="false"/>
          <w:sz w:val="22"/>
          <w:szCs w:val="22"/>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i w:val="false"/>
          <w:iCs w:val="false"/>
          <w:sz w:val="21"/>
          <w:szCs w:val="21"/>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特養（67.8人）・老健（66.6人）受給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令和7年度の月平均。介護療養型・介護医療院は0人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月平均134.3人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24人（令和8年3月末）。町内施設縮小に伴い町外依存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R8.3＝24人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pPr>
      <w:r>
        <w:rPr>
          <w:rFonts w:ascii="游ゴシック" w:cs="游ゴシック" w:eastAsia="游ゴシック" w:hAnsi="游ゴシック"/>
          <w:b w:val="1"/>
          <w:bCs w:val="1"/>
          <w:i w:val="false"/>
          <w:iCs w:val="false"/>
          <w:sz w:val="22"/>
          <w:szCs w:val="22"/>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R7=4名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R7=SC25名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令和7年度実績：36,609千円（総合事業7,898＋包括的支援・任意事業28,327＋社会保障充実分385千円）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R7＝3,661万円</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地域包括支援センターの体制強化（特に認定調査員の負担軽減）、3計画同時策定（地域福祉計画・障害者計画はジャパン総研が策定）の機会を活かした重層的支援体制の整備、生活支援コーディネーターとユニバーサルサポーター制度との連動深化が重要です。</w:t>
      </w:r>
    </w:p>
    <w:p>
      <w:pPr>
        <w:spacing w:after="80" w:before="180" w:line="300"/>
      </w:pPr>
      <w:r>
        <w:rPr>
          <w:rFonts w:ascii="游ゴシック" w:cs="游ゴシック" w:eastAsia="游ゴシック" w:hAnsi="游ゴシック"/>
          <w:b w:val="1"/>
          <w:bCs w:val="1"/>
          <w:i w:val="false"/>
          <w:iCs w:val="false"/>
          <w:sz w:val="22"/>
          <w:szCs w:val="22"/>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累計642名養成（令和7年度見込）。年間受講者は4〜23人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R6=620名／R7=642名累計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累計80名養成（令和7年度見込）。サポーター養成講座の講師役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R6=79名／R7=80名累計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認知症の人と家族の交流・相談の場。令和5年度から年47回</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R6=47回・延235人／R7見込=同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もの忘れ相談 年12回。初期集中支援チームの訪問件数は減少傾向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相談 R6=16件／R7見込=12件</w:t>
              <w:br/>
              <w:t xml:space="preserve">訪問 R6=42件／R7見込=12件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整備済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令和6年度に整備。第10期は活動の充実とチーム数の拡大［要確認］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R6=整備／R7見込=整備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R7＝未実施</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pPr>
      <w:r>
        <w:rPr>
          <w:rFonts w:ascii="游ゴシック" w:cs="游ゴシック" w:eastAsia="游ゴシック" w:hAnsi="游ゴシック"/>
          <w:b w:val="1"/>
          <w:bCs w:val="1"/>
          <w:i w:val="false"/>
          <w:iCs w:val="false"/>
          <w:sz w:val="22"/>
          <w:szCs w:val="22"/>
        </w:rPr>
        <w:t xml:space="preserve">　▌ 3-2-7　実績データ連動の枠組み</w:t>
      </w:r>
    </w:p>
    <w:p>
      <w:pPr>
        <w:spacing w:after="80" w:before="50" w:line="320"/>
        <w:ind w:firstLine="200"/>
        <w:jc w:val="left"/>
      </w:pPr>
      <w:r>
        <w:rPr>
          <w:rFonts w:ascii="游ゴシック" w:cs="游ゴシック" w:eastAsia="游ゴシック" w:hAnsi="游ゴシック"/>
          <w:i w:val="false"/>
          <w:iCs w:val="false"/>
          <w:sz w:val="21"/>
          <w:szCs w:val="21"/>
        </w:rPr>
        <w:t xml:space="preserve">本節の各事業の数値実績は、別添「川崎町第9期実績一覧（町記入用フォーマット）」（7シート構成）と連動して管理します。町担当課で記入いただいた数値が、本素案Ver.2.0で本表に反映されます。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本節の項目</w:t>
            </w:r>
          </w:p>
        </w:tc>
        <w:tc>
          <w:tcPr>
            <w:tcW w:type="pct"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対応する実績一覧シート</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反映時期</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3-2-1 健康づくり・介護予防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3-2-2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3-2-3 在宅生活継続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3-2-4 質の確保・人材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B（事業者連絡会照会含む）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3-2-5 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3-2-6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A（基本法対応・最重要）</w:t>
            </w:r>
          </w:p>
        </w:tc>
      </w:tr>
    </w:tbl>
    <w:p>
      <w:pPr>
        <w:spacing w:after="80" w:before="80" w:line="280"/>
        <w:ind w:left="288"/>
      </w:pPr>
      <w:r>
        <w:rPr>
          <w:rFonts w:ascii="游ゴシック" w:cs="游ゴシック" w:eastAsia="游ゴシック" w:hAnsi="游ゴシック"/>
          <w:i/>
          <w:iCs/>
          <w:sz w:val="19"/>
          <w:szCs w:val="19"/>
        </w:rPr>
        <w:t xml:space="preserve">⚠ 各事業の数値実績の確定値は、別添『川崎町_第9期実績一覧_町記入用.xlsx』（35事業以上を網羅）への町担当課ご記入の完了を経て、本素案Ver.2.0で本表に反映します。記入後は東京コンサルティング若山までご返送ください。</w:t>
      </w:r>
    </w:p>
    <w:p>
      <w:pPr>
        <w:spacing w:after="100" w:before="200" w:line="320"/>
      </w:pPr>
      <w:r>
        <w:rPr>
          <w:rFonts w:ascii="游ゴシック" w:cs="游ゴシック" w:eastAsia="游ゴシック" w:hAnsi="游ゴシック"/>
          <w:b w:val="1"/>
          <w:bCs w:val="1"/>
          <w:i w:val="false"/>
          <w:iCs w:val="false"/>
          <w:sz w:val="25"/>
          <w:szCs w:val="25"/>
        </w:rPr>
        <w:t>3-3　評価指標の達成状況</w:t>
      </w:r>
    </w:p>
    <w:p>
      <w:pPr>
        <w:spacing w:after="80" w:before="80" w:line="280"/>
        <w:ind w:left="288"/>
      </w:pPr>
      <w:r>
        <w:rPr>
          <w:rFonts w:ascii="游ゴシック" w:cs="游ゴシック" w:eastAsia="游ゴシック" w:hAnsi="游ゴシック"/>
          <w:i/>
          <w:iCs/>
          <w:sz w:val="19"/>
          <w:szCs w:val="19"/>
        </w:rPr>
        <w:t xml:space="preserve">⚠ 第9期計画で設定された評価指標（KPI）の達成状況は、町担当課での集計を経て第1回策定委員会（令和8年9月2日）で報告し、本素案Ver.2.0に反映します。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あり、令和7年度が最も高く、令和8年度は37点下がり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である一方、アウトカム指標は推進・支援それぞれ40点（全国平均47.8点）で全国1,087位でした。</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度から令和8年度への37点の減少は、目標Ⅰの「評価結果の活用」が満点16点から0点となったこと、及びアウトカム指標が15点下がったことにより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100" w:before="200" w:line="320"/>
      </w:pPr>
      <w:r>
        <w:rPr>
          <w:rFonts w:ascii="游ゴシック" w:cs="游ゴシック" w:eastAsia="游ゴシック" w:hAnsi="游ゴシック"/>
          <w:b w:val="1"/>
          <w:bCs w:val="1"/>
          <w:i w:val="false"/>
          <w:iCs w:val="false"/>
          <w:sz w:val="25"/>
          <w:szCs w:val="25"/>
        </w:rPr>
        <w:t>3-4　第10期に向けた課題</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キックオフ会議における自治体課題の確認、実績データの分析、及び令和8年6〜7月に実施した2調査の結果から、第10期計画では以下の課題への対応が重要となります。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課題</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独居・夫婦のみに加え、未婚の子と高齢親の同居世帯での介護負担が課題。本人が男性の世帯では介護者の70.6％が70歳以上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同時策定（地福・障害はジャパン総研）。移送・重層的支援等の論点整理が必要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みやぎ県南中核病院・刈田綜合病院との連携の計画明記</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相談窓口が届いていない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家族・友人以外に相談相手がいない38.8％、認知症相談窓口を知らない52.3％。世帯構成によらない共通の課題であり、対象を絞らない周知が必要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家族介護者が不在の在宅世帯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⑪</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取組と成果の接続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4 章</w:t>
      </w:r>
    </w:p>
    <w:p>
      <w:pPr>
        <w:spacing w:after="140" w:before="0" w:line="320"/>
      </w:pPr>
      <w:r>
        <w:rPr>
          <w:rFonts w:ascii="游ゴシック" w:cs="游ゴシック" w:eastAsia="游ゴシック" w:hAnsi="游ゴシック"/>
          <w:b w:val="1"/>
          <w:bCs w:val="1"/>
          <w:i w:val="false"/>
          <w:iCs w:val="false"/>
          <w:sz w:val="30"/>
          <w:szCs w:val="30"/>
        </w:rPr>
        <w:t xml:space="preserve">計画の基本理念と基本目標</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4-1　基本理念（第9期踏襲）</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pPr>
      <w:r>
        <w:rPr>
          <w:rFonts w:ascii="游ゴシック" w:cs="游ゴシック" w:eastAsia="游ゴシック" w:hAnsi="游ゴシック"/>
          <w:b w:val="1"/>
          <w:bCs w:val="1"/>
          <w:i w:val="false"/>
          <w:iCs w:val="false"/>
          <w:sz w:val="22"/>
          <w:szCs w:val="22"/>
        </w:rPr>
        <w:t xml:space="preserve">　▌ 基本理念（案）</w:t>
      </w:r>
    </w:p>
    <w:p>
      <w:pPr>
        <w:spacing w:after="240" w:before="240" w:line="360"/>
        <w:jc w:val="center"/>
      </w:pPr>
      <w:r>
        <w:rPr>
          <w:rFonts w:ascii="游ゴシック" w:cs="游ゴシック" w:eastAsia="游ゴシック" w:hAnsi="游ゴシック"/>
          <w:b w:val="1"/>
          <w:bCs w:val="1"/>
          <w:i w:val="false"/>
          <w:iCs w:val="false"/>
          <w:sz w:val="26"/>
          <w:szCs w:val="26"/>
        </w:rPr>
        <w:t xml:space="preserve">誰もが健やかに暮らせるまちづくり</w:t>
      </w:r>
    </w:p>
    <w:p>
      <w:pPr>
        <w:spacing w:after="80" w:before="180" w:line="300"/>
      </w:pPr>
      <w:r>
        <w:rPr>
          <w:rFonts w:ascii="游ゴシック" w:cs="游ゴシック" w:eastAsia="游ゴシック" w:hAnsi="游ゴシック"/>
          <w:b w:val="1"/>
          <w:bCs w:val="1"/>
          <w:i w:val="false"/>
          <w:iCs w:val="false"/>
          <w:sz w:val="22"/>
          <w:szCs w:val="22"/>
        </w:rPr>
        <w:t xml:space="preserve">　▌ サブタイトル（第10期で新たに付加）</w:t>
      </w:r>
    </w:p>
    <w:p>
      <w:pPr>
        <w:spacing w:after="200" w:before="200" w:line="320"/>
        <w:jc w:val="center"/>
      </w:pPr>
      <w:r>
        <w:rPr>
          <w:rFonts w:ascii="游ゴシック" w:cs="游ゴシック" w:eastAsia="游ゴシック" w:hAnsi="游ゴシック"/>
          <w:b w:val="1"/>
          <w:bCs w:val="1"/>
          <w:i/>
          <w:iCs/>
          <w:sz w:val="26"/>
          <w:szCs w:val="26"/>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ind w:left="288"/>
      </w:pPr>
      <w:r>
        <w:rPr>
          <w:rFonts w:ascii="游ゴシック" w:cs="游ゴシック" w:eastAsia="游ゴシック" w:hAnsi="游ゴシック"/>
          <w:i/>
          <w:iCs/>
          <w:sz w:val="19"/>
          <w:szCs w:val="19"/>
        </w:rPr>
        <w:t xml:space="preserve">⚠ 基本理念の本文・サブタイトル案は、第1回策定委員会（令和8年9月2日）でご審議いただき、確定します。</w:t>
      </w:r>
    </w:p>
    <w:p>
      <w:pPr>
        <w:spacing w:after="100" w:before="200" w:line="320"/>
      </w:pPr>
      <w:r>
        <w:rPr>
          <w:rFonts w:ascii="游ゴシック" w:cs="游ゴシック" w:eastAsia="游ゴシック" w:hAnsi="游ゴシック"/>
          <w:b w:val="1"/>
          <w:bCs w:val="1"/>
          <w:i w:val="false"/>
          <w:iCs w:val="false"/>
          <w:sz w:val="25"/>
          <w:szCs w:val="25"/>
        </w:rPr>
        <w:t xml:space="preserve">4-2　施策の体系（7つの柱）</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2回策定委員会の選択1のＣ案によるものです。第9期の基本方針、及び本素案Ver.1.20までの6つの基本目標との対応は下表のとおりです。</w:t>
      </w:r>
    </w:p>
    <w:p>
      <w:pPr>
        <w:spacing w:after="80" w:before="50" w:line="320"/>
        <w:ind w:firstLine="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90"/>
        <w:gridCol w:w="120"/>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第9期計画の基本方針</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本素案Ver.1.20までの基本目標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第10期計画の柱（Ｃ案）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　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　健康づくりと介護予防の推進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柱1　健康づくりの推進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　高齢者が安心して暮らせる</w:t>
              <w:br/>
              <w:t xml:space="preserve">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　高齢者が安心して暮らせる</w:t>
              <w:br/>
              <w:t xml:space="preserve">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柱2　高齢者が安心して暮らせる</w:t>
              <w:br/>
              <w:t xml:space="preserve">まちづくりの推進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　地域生活を支援する取組の充実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　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柱3　地域生活を支援する</w:t>
              <w:br/>
              <w:t xml:space="preserve">取り組みの充実</w:t>
              <w:br/>
              <w:t xml:space="preserve">【家族介護者への支援を新設】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　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1・3・5に分割して継承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柱4　地域支援事業の充実</w:t>
              <w:br/>
              <w:t xml:space="preserve">【認知症施策を柱5へ移設】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（基本方針3・4に含まれていた</w:t>
              <w:br/>
              <w:t xml:space="preserve">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　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柱5　認知症施策の推進</w:t>
              <w:br/>
              <w:t xml:space="preserve">【独立。認知症基本法第13条】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　介護給付・介護予防給付</w:t>
              <w:br/>
              <w:t xml:space="preserve">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　介護サービスの質の確保と</w:t>
              <w:br/>
              <w:t xml:space="preserve">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柱6　介護給付・介護予防給付</w:t>
              <w:br/>
              <w:t xml:space="preserve">サービスの充実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（基本方針4・5に含まれていた</w:t>
              <w:br/>
              <w:t xml:space="preserve">包括的支援・保険者機能）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柱7　地域マネジメントに関する事項</w:t>
              <w:br/>
              <w:t xml:space="preserve">【乖離のモニタリング・</w:t>
              <w:br/>
              <w:t xml:space="preserve">住所地特例への対応を新設】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
        <w:gridCol w:w="148"/>
      </w:tblGrid>
      <w:tr>
        <w:tc>
          <w:tcPr>
            <w:tcW w:type="dxa"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柱</w:t>
            </w:r>
          </w:p>
        </w:tc>
        <w:tc>
          <w:tcPr>
            <w:tcW w:type="dxa" w:w="1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柱1．健康づくりの推進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生涯を通じた健康づくり、医療機関との連携、感染症対策、健康診査・保健指導を推進します。体格（BMI）区分別の分析により保健指導の対象を絞り込みます。（2節5項17事業）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柱2．高齢者が安心して</w:t>
              <w:br/>
              <w:t xml:space="preserve">　暮らせるまちづくりの推進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柱3．地域生活を支援する</w:t>
              <w:br/>
              <w:t xml:space="preserve">　取り組みの充実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柱4．地域支援事業の充実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介護予防・日常生活支援総合事業、包括的支援事業・任意事業を推進します。重層的支援体制整備事業との連動を加えます。（2節5項28事業）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柱5．認知症施策の推進</w:t>
              <w:br/>
              <w:t xml:space="preserve">　【独立】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6節8項27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柱6．介護給付・介護予防給付</w:t>
              <w:br/>
              <w:t xml:space="preserve">　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居宅サービス14種別、地域密着型サービス9種別、施設サービス3種別の見込量を確保します。必要利用定員総数は第9章9-1に定めます。（3節3項26事業）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柱7．地域マネジメントに</w:t>
              <w:br/>
              <w:t xml:space="preserve">　関する事項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pPr>
      <w:r>
        <w:rPr>
          <w:rFonts w:ascii="游ゴシック" w:cs="游ゴシック" w:eastAsia="游ゴシック" w:hAnsi="游ゴシック"/>
          <w:b w:val="1"/>
          <w:bCs w:val="1"/>
          <w:i w:val="false"/>
          <w:iCs w:val="false"/>
          <w:sz w:val="25"/>
          <w:szCs w:val="25"/>
        </w:rPr>
        <w:t>4-3　計画の重点ポイント（4つの重点）</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66"/>
        <w:gridCol w:w="21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重点</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テーマ</w:t>
            </w:r>
          </w:p>
        </w:tc>
        <w:tc>
          <w:tcPr>
            <w:tcW w:type="dxa" w:w="2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対応する柱・関連施策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認知症基本法対応</w:t>
              <w:br/>
              <w:t xml:space="preserve">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柱5を独立させ、計画書では第6章として位置付け。本人ミーティングの新設・チームオレンジの活動の充実・認知症の日及び認知症月間の事業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移動支援の再構築</w:t>
              <w:br/>
              <w:t xml:space="preserve">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柱3。タクシー助成終了後の社協・NPO移送＋デマンドバス＋町民バスの3制度を一体で運用し周知を強化。施設偏在への対応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家族介護者支援</w:t>
              <w:br/>
              <w:t xml:space="preserve">と地域包括ケアの深化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柱3・柱4。家族介護者への支援を新設。介護者の高齢化対策は本人が男性の世帯、両立支援は本人が女性の世帯を主たる対象とする。包括センターの体制強化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広域連携と</w:t>
              <w:br/>
              <w:t xml:space="preserve">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柱1・柱6・柱7。みやぎ県南中核病院等との広域医療連携、住所地特例24人を含めた施設供給見込量、介護人材の確保</w:t>
            </w:r>
          </w:p>
        </w:tc>
      </w:tr>
    </w:tbl>
    <w:p>
      <w:pPr>
        <w:spacing w:after="100" w:before="200" w:line="320"/>
      </w:pPr>
      <w:r>
        <w:rPr>
          <w:rFonts w:ascii="游ゴシック" w:cs="游ゴシック" w:eastAsia="游ゴシック" w:hAnsi="游ゴシック"/>
          <w:b w:val="1"/>
          <w:bCs w:val="1"/>
          <w:i w:val="false"/>
          <w:iCs w:val="false"/>
          <w:sz w:val="25"/>
          <w:szCs w:val="25"/>
        </w:rPr>
        <w:t>4-4　計画の体系図</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本計画の基本理念・施策の体系は以下のとおりです。柱ごとの節・項・事業の全体像は、別冊「施策・事業の体系（Ｃ案）」（全7章17節37項140事業）に収録しています。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2"/>
                <w:szCs w:val="22"/>
              </w:rPr>
              <w:t xml:space="preserve">【基本理念】誰もが健やかに暮らせるまちづくり</w:t>
            </w:r>
          </w:p>
        </w:tc>
      </w:tr>
      <w:tr>
        <w:tc>
          <w:tcPr/>
          <w:p>
            <w:pPr>
              <w:spacing w:after="80" w:before="80"/>
              <w:jc w:val="center"/>
            </w:pPr>
            <w:r>
              <w:rPr>
                <w:rFonts w:ascii="游ゴシック" w:cs="游ゴシック" w:eastAsia="游ゴシック" w:hAnsi="游ゴシック"/>
                <w:i/>
                <w:iCs/>
                <w:sz w:val="20"/>
                <w:szCs w:val="20"/>
              </w:rPr>
              <w:t xml:space="preserve">〜 認知症になっても誰もが自分らしく暮らせる地域共生社会の実現 〜</w:t>
            </w:r>
          </w:p>
        </w:tc>
      </w:tr>
      <w:tr>
        <w:tc>
          <w:tcPr/>
          <w:p>
            <w:pPr>
              <w:spacing w:after="80" w:before="80"/>
              <w:jc w:val="center"/>
            </w:pPr>
            <w:r>
              <w:rPr>
                <w:rFonts w:ascii="游ゴシック" w:cs="游ゴシック" w:eastAsia="游ゴシック" w:hAnsi="游ゴシック"/>
                <w:i/>
                <w:iCs/>
                <w:sz w:val="20"/>
                <w:szCs w:val="20"/>
              </w:rPr>
              <w:t xml:space="preserve">↓</w:t>
            </w:r>
          </w:p>
        </w:tc>
      </w:tr>
      <w:tr>
        <w:tc>
          <w:tcPr/>
          <w:p>
            <w:pPr>
              <w:spacing w:after="80" w:before="80"/>
              <w:jc w:val="center"/>
            </w:pPr>
            <w:r>
              <w:rPr>
                <w:rFonts w:ascii="游ゴシック" w:cs="游ゴシック" w:eastAsia="游ゴシック" w:hAnsi="游ゴシック"/>
                <w:i/>
                <w:iCs/>
                <w:sz w:val="20"/>
                <w:szCs w:val="20"/>
              </w:rPr>
              <w:t xml:space="preserve">【7つの柱】（全7章17節37項140事業）</w:t>
            </w:r>
          </w:p>
        </w:tc>
      </w:tr>
    </w:tbl>
    <w:p>
      <w:pPr>
        <w:spacing w:after="80" w:before="80"/>
      </w:pPr>
      <w:r>
        <w:rPr>
          <w:rFonts w:ascii="游ゴシック" w:cs="游ゴシック" w:eastAsia="游ゴシック" w:hAnsi="游ゴシック"/>
          <w:i w:val="false"/>
          <w:iCs w:val="false"/>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80"/>
        <w:gridCol w:w="96"/>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22"/>
                <w:szCs w:val="22"/>
              </w:rPr>
              <w:t xml:space="preserve">柱1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1"/>
                <w:bCs w:val="1"/>
                <w:i w:val="false"/>
                <w:iCs w:val="false"/>
                <w:sz w:val="18"/>
                <w:szCs w:val="18"/>
              </w:rPr>
              <w:t xml:space="preserve">健康づくりの推進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 第5章 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高齢者が安心して暮らせるまちづくりの推進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地域生活を支援する取り組みの充実【家族介護者への支援を新設】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5-2・5-3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5-1・5-5／第9章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認知症施策の推進【独立】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第6章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介護給付・介護予防給付サービスの充実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第7章／第9章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地域マネジメントに関する事項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第7章／第8章／第10章</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5 章</w:t>
      </w:r>
    </w:p>
    <w:p>
      <w:pPr>
        <w:spacing w:after="140" w:before="0" w:line="320"/>
      </w:pPr>
      <w:r>
        <w:rPr>
          <w:rFonts w:ascii="游ゴシック" w:cs="游ゴシック" w:eastAsia="游ゴシック" w:hAnsi="游ゴシック"/>
          <w:b w:val="1"/>
          <w:bCs w:val="1"/>
          <w:i w:val="false"/>
          <w:iCs w:val="false"/>
          <w:sz w:val="30"/>
          <w:szCs w:val="30"/>
        </w:rPr>
        <w:t xml:space="preserve">施策の展開</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では、第4章で示した7つの柱のうち、認知症施策（柱5）を除く施策を、施策体系・主な事業・成果指標（KPI）の3層構造で整理します。認知症施策（柱5）は第6章で、サービス提供体制と介護人材の確保は第7章で、保険者としての管理・評価は第8章（地域マネジメントの推進）で、それぞれ独立章として詳述します。なお、本章の5つの節は本素案Ver.1.20までの基本目標1〜5に対応するもので、節の構成を7つの柱の章立てに合わせる組み替えはVer.2.0で行います（対応は下表のとおりです）。その際、体系（Ｃ案）の140事業をすべて本章に掲げます。</w:t>
      </w:r>
    </w:p>
    <w:p>
      <w:pPr>
        <w:spacing w:after="80" w:before="80" w:line="280"/>
        <w:ind w:left="288"/>
      </w:pPr>
      <w:r>
        <w:rPr>
          <w:rFonts w:ascii="游ゴシック" w:cs="游ゴシック" w:eastAsia="游ゴシック" w:hAnsi="游ゴシック"/>
          <w:i/>
          <w:iCs/>
          <w:sz w:val="18"/>
          <w:szCs w:val="18"/>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02"/>
        <w:gridCol w:w="102"/>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第5章の節</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対応する柱</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Ver.2.0での扱い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5-1　健康づくり・介護予防の推進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柱1・柱4（一般介護予防事業）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柱1と柱4に分けて節を立て直す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5-2　高齢者が安心して暮らせるまちづくり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柱2・柱3（生活支援・見守り）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柱2と柱3に分けて節を立て直す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　在宅生活継続の支援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柱3（家族介護者への支援）・柱1（広域医療連携）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家族介護者への支援を柱3の項として独立させる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　介護サービスの質の確保と人材確保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柱6・柱7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柱6と柱7に分ける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柱4（包括的支援事業）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柱4の節として整理する</w:t>
            </w:r>
          </w:p>
        </w:tc>
      </w:tr>
    </w:tbl>
    <w:p>
      <w:pPr>
        <w:spacing w:after="80" w:before="80" w:line="280"/>
        <w:ind w:left="288"/>
      </w:pPr>
      <w:r>
        <w:rPr>
          <w:rFonts w:ascii="游ゴシック" w:cs="游ゴシック" w:eastAsia="游ゴシック" w:hAnsi="游ゴシック"/>
          <w:i/>
          <w:iCs/>
          <w:sz w:val="18"/>
          <w:szCs w:val="18"/>
        </w:rPr>
        <w:t xml:space="preserve">⚠ 本表の組み替えはVer.2.0で行います。Ver.1.21では、施策の内容は変えずに体系上の位置付けのみを確定しています。体系（Ｃ案）で新たに立てた事業23件（家族介護者への支援6件・認知症施策13件・町外医療機関との広域連携・重層的支援体制整備事業との連動・計画値と実績値の乖離のモニタリング・住所地特例への対応）は、Ver.2.0で本章及び第6章から第8章までに展開します。</w:t>
      </w:r>
    </w:p>
    <w:p>
      <w:pPr>
        <w:spacing w:after="100" w:before="200" w:line="320"/>
      </w:pPr>
      <w:r>
        <w:rPr>
          <w:rFonts w:ascii="游ゴシック" w:cs="游ゴシック" w:eastAsia="游ゴシック" w:hAnsi="游ゴシック"/>
          <w:b w:val="1"/>
          <w:bCs w:val="1"/>
          <w:i w:val="false"/>
          <w:iCs w:val="false"/>
          <w:sz w:val="25"/>
          <w:szCs w:val="25"/>
        </w:rPr>
        <w:t>5-1　健康づくり・介護予防の推進（基本目標1）</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が生きがいもあると回答しており（趣味が思いつかない人では14.5％）、趣味活動を通じた通いの場づくりが介護予防と生きがいづくりの双方に資すると考えられ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元気まんてん教室・スマイル教室・パドル運動等の継続実施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通いの場（サロン）の展開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ユニバーサルサポーター制度（介護予防サロン84名）による全町展開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社協・サポーター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フレイル予防の推進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運動・栄養・社会参加の3要素を組み合わせた予防プログラム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口腔・栄養の支援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オーラルフレイル予防・栄養指導・配食サービス（独自）</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町・栄養士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特定健診・後期高齢者健診の受診率向上、要介護リスク早期発見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町・国保川崎病院</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15.9％（n=439）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町独自指標</w:t>
            </w:r>
          </w:p>
        </w:tc>
      </w:tr>
    </w:tbl>
    <w:p>
      <w:pPr>
        <w:spacing w:after="100" w:before="200" w:line="320"/>
      </w:pPr>
      <w:r>
        <w:rPr>
          <w:rFonts w:ascii="游ゴシック" w:cs="游ゴシック" w:eastAsia="游ゴシック" w:hAnsi="游ゴシック"/>
          <w:b w:val="1"/>
          <w:bCs w:val="1"/>
          <w:i w:val="false"/>
          <w:iCs w:val="false"/>
          <w:sz w:val="25"/>
          <w:szCs w:val="25"/>
        </w:rPr>
        <w:t>5-2　高齢者が安心して暮らせるまちづくり（基本目標2）</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に達しており、移動支援は転倒予防と一体で検討する必要があ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地域見守り体制の強化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ふれあいネットワーク活動員15名・協力員130名による地域見守り、独居高齢者・高齢者世帯への定期訪問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社協・民生委員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緊急通報装置の充実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独居高齢者・高齢者夫婦世帯への緊急通報装置の設置・運用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移動支援の再構築【重点】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社協・NPO福祉移送、デマンドバス、町民バスの3層構造を住民に分かりやすく周知。地域振興課・町民生活課・社協・NPOと連携した利用情報の一元化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町関係課・社協・NPO・バス事業者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高齢者世帯への独自支援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高齢者紙おむつ等支給・高齢者世帯エアコン購入支援（R7.10〜）・人工透析患者通院交通費助成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住まいの確保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高齢者向け住宅情報の提供、サ高住・有料老人ホーム等の情報整理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町・地域包括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8050問題・老老介護への対応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民生委員・地域包括による訪問把握、重層的支援体制（地域福祉計画と連動）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町・包括・民生委員</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19.1％（外出を控えている・n=540）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bl>
    <w:p>
      <w:pPr>
        <w:spacing w:after="100" w:before="200" w:line="320"/>
      </w:pPr>
      <w:r>
        <w:rPr>
          <w:rFonts w:ascii="游ゴシック" w:cs="游ゴシック" w:eastAsia="游ゴシック" w:hAnsi="游ゴシック"/>
          <w:b w:val="1"/>
          <w:bCs w:val="1"/>
          <w:i w:val="false"/>
          <w:iCs w:val="false"/>
          <w:sz w:val="25"/>
          <w:szCs w:val="25"/>
        </w:rPr>
        <w:t>5-3　在宅生活継続の支援（基本目標3）</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が申込済み（介護が「ある」層は13.5％）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ind w:firstLine="200"/>
        <w:jc w:val="left"/>
      </w:pPr>
      <w:r>
        <w:rPr>
          <w:rFonts w:ascii="游ゴシック" w:cs="游ゴシック" w:eastAsia="游ゴシック" w:hAnsi="游ゴシック"/>
          <w:i w:val="false"/>
          <w:iCs w:val="false"/>
          <w:sz w:val="21"/>
          <w:szCs w:val="21"/>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在宅医療・介護連携推進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国保川崎病院を中心とした在宅医療・介護連携、退院支援、ACP普及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広域医療連携【重点】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みやぎ県南中核病院（大河原）・刈田綜合病院（白石）等との連携、夜間救急・専門医療への広域対応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町・国保病院・連携先病院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家族介護教室・介護相談・レスパイト（短期入所）の活用支援。本人が男性の世帯（介護者の70.6％が70歳以上）・夫婦のみ世帯（同81.3％）を重点対象とする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介護離職防止【重点】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介護と仕事の両立支援、町内事業所との連携。本人が女性の世帯（介護者の43.6％が50代以下・フルタイム就労41.0％）を主たる対象とする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住宅改修・福祉用具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自宅での生活継続に必要な改修・用具の利用支援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bl>
    <w:p>
      <w:pPr>
        <w:spacing w:after="80" w:before="180" w:line="300"/>
      </w:pPr>
      <w:r>
        <w:rPr>
          <w:rFonts w:ascii="游ゴシック" w:cs="游ゴシック" w:eastAsia="游ゴシック" w:hAnsi="游ゴシック"/>
          <w:b w:val="1"/>
          <w:bCs w:val="1"/>
          <w:i w:val="false"/>
          <w:iCs w:val="false"/>
          <w:sz w:val="22"/>
          <w:szCs w:val="22"/>
        </w:rPr>
        <w:t xml:space="preserve">　▌ 家族介護者への支援</w:t>
      </w:r>
    </w:p>
    <w:p>
      <w:pPr>
        <w:spacing w:after="80" w:before="50" w:line="320"/>
        <w:ind w:firstLine="200"/>
        <w:jc w:val="left"/>
      </w:pPr>
      <w:r>
        <w:rPr>
          <w:rFonts w:ascii="游ゴシック" w:cs="游ゴシック" w:eastAsia="游ゴシック" w:hAnsi="游ゴシック"/>
          <w:i w:val="false"/>
          <w:iCs w:val="false"/>
          <w:sz w:val="21"/>
          <w:szCs w:val="21"/>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ind w:firstLine="200"/>
        <w:jc w:val="left"/>
      </w:pPr>
      <w:r>
        <w:rPr>
          <w:rFonts w:ascii="游ゴシック" w:cs="游ゴシック" w:eastAsia="游ゴシック" w:hAnsi="游ゴシック"/>
          <w:i w:val="false"/>
          <w:iCs w:val="false"/>
          <w:sz w:val="21"/>
          <w:szCs w:val="21"/>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pPr>
      <w:r>
        <w:rPr>
          <w:rFonts w:ascii="游ゴシック" w:cs="游ゴシック" w:eastAsia="游ゴシック" w:hAnsi="游ゴシック"/>
          <w:b w:val="1"/>
          <w:bCs w:val="1"/>
          <w:i w:val="false"/>
          <w:iCs w:val="false"/>
          <w:sz w:val="22"/>
          <w:szCs w:val="22"/>
        </w:rPr>
        <w:t xml:space="preserve">　▌ 主な事業（家族介護者への支援）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介護方法・認知症の理解・腰痛予防等をテーマとした教室の開催。介護者の不安で最多タイの「認知症状への対応」を重点に扱う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家族介護者の相談・交流の場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介護者どうしが経験を分かち合う集い（ピアサポート）の場を設け、介護者の孤立を防ぐ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短期入所の空き状況の情報提供と利用の調整。介護者の休息を確保する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介護離職の防止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町内事業所（雇用主）と連携した仕事と介護の両立支援の周知、相談窓口の案内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保健福祉課・企画課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家族介護もサービス利用もない在宅の認定者（約36％）を、ケアマネジャー・民生委員・ふれあいネットワークと連携して把握する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重層的支援体制整備事業に接続し、高齢×子ども×障害の複合的な課題を抱える世帯を支援する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家族介護教室の開催回数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介護のために離職・転職した世帯の割合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主な介護者の不安「認知症状への対応」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家族介護もサービス利用もない世帯の把握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未把握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把握の仕組みを整備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w:t>
            </w:r>
          </w:p>
        </w:tc>
      </w:tr>
    </w:tbl>
    <w:p>
      <w:pPr>
        <w:spacing w:after="80" w:before="80" w:line="280"/>
        <w:ind w:left="288"/>
      </w:pPr>
      <w:r>
        <w:rPr>
          <w:rFonts w:ascii="游ゴシック" w:cs="游ゴシック" w:eastAsia="游ゴシック" w:hAnsi="游ゴシック"/>
          <w:i/>
          <w:iCs/>
          <w:sz w:val="19"/>
          <w:szCs w:val="19"/>
        </w:rPr>
        <w:t xml:space="preserve">⚠ 現状値のうち調査によるものは令和8年6〜7月の在宅介護実態調査（有効回答142件）によります。目標値は策定委員会での協議事項です。</w:t>
      </w:r>
    </w:p>
    <w:p>
      <w:pPr>
        <w:spacing w:after="100" w:before="200" w:line="320"/>
      </w:pPr>
      <w:r>
        <w:rPr>
          <w:rFonts w:ascii="游ゴシック" w:cs="游ゴシック" w:eastAsia="游ゴシック" w:hAnsi="游ゴシック"/>
          <w:b w:val="1"/>
          <w:bCs w:val="1"/>
          <w:i w:val="false"/>
          <w:iCs w:val="false"/>
          <w:sz w:val="25"/>
          <w:szCs w:val="25"/>
        </w:rPr>
        <w:t>5-4　介護サービスの質の確保と人材確保（基本目標4）</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町内介護サービスの質の確保、町外施設利用も含めた供給体制の整備、深刻化する介護人材不足への対応を推進します。本町の介護サービス供給体制は、特別養護老人ホーム1施設・介護老人保健施設1施設・小規模多機能型居宅介護等の地域密着型サービスが中心ですが、これらが役場周辺に偏在しており、中山間部住民にとってアクセスの障壁が大きい状況です。</w:t>
      </w:r>
    </w:p>
    <w:p>
      <w:pPr>
        <w:spacing w:after="80" w:before="50" w:line="320"/>
        <w:ind w:firstLine="200"/>
        <w:jc w:val="left"/>
      </w:pPr>
      <w:r>
        <w:rPr>
          <w:rFonts w:ascii="游ゴシック" w:cs="游ゴシック" w:eastAsia="游ゴシック" w:hAnsi="游ゴシック"/>
          <w:i w:val="false"/>
          <w:iCs w:val="false"/>
          <w:sz w:val="21"/>
          <w:szCs w:val="21"/>
        </w:rPr>
        <w:t xml:space="preserve">住所地特例該当者24人（令和7年6月時点）が示すとおり、町外施設（柴田町・大河原町・仙台市等）への依存も常態化しています。町外施設の建設計画情報や受入余地の把握、住所地特例該当者の所在自治体内訳の把握を進め、サービス見込量算定と広域連携の根拠データとして活用します。新たな町内施設の整備は財政的に困難な状況のため、町外施設との連携深化と移動支援との連動が現実的な方策とな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介護人材の確保については、第1回策定委員会で最大の論点となったことを踏まえ、第10期計画では独立章（第7章 サービス提供体制と介護人材の確保）として整理します。また、介護サービスの質の向上、介護給付の適正化、計画の評価と公表に係る保険者としての取組は、第8章（地域マネジメントの推進）に整理します。本節では、介護サービスの質の確保と、町外施設利用を含めた供給体制の整備を扱い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介護サービスの質の確保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町内事業所への研修・指導、苦情対応、ケアプラン点検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町外施設・住所地特例の整理【重点】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町内施設縮小・町外施設利用（住所地特例24人）の実態を踏まえた供給見込みの整備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福祉施設の偏在対応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役場周辺への施設偏在を踏まえた、地域別アクセスの確保・移動支援との連動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町・事業者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宮城県社会福祉協議会の修学資金貸付制度の周知、町内事業所での職場体験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町・県社協・事業所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介護ロボット・ICT導入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介護ロボット・ICT導入の促進、人材不足の補完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町・事業所</w:t>
            </w:r>
          </w:p>
        </w:tc>
      </w:tr>
    </w:tbl>
    <w:p>
      <w:pPr>
        <w:spacing w:after="100" w:before="200" w:line="320"/>
      </w:pPr>
      <w:r>
        <w:rPr>
          <w:rFonts w:ascii="游ゴシック" w:cs="游ゴシック" w:eastAsia="游ゴシック" w:hAnsi="游ゴシック"/>
          <w:b w:val="1"/>
          <w:bCs w:val="1"/>
          <w:i w:val="false"/>
          <w:iCs w:val="false"/>
          <w:sz w:val="25"/>
          <w:szCs w:val="25"/>
        </w:rPr>
        <w:t>5-5　地域包括ケアシステムの深化（基本目標5）</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支援センターを中心に、医療・介護・予防・住まい・生活支援を一体的に提供する地域包括ケアシステムを、川崎町の特性（中山間・7地区・後期高齢者急増）に即して深化させます。地域包括支援センターは町社会福祉協議会が運営し、保健師3名と認定調査員1名の体制で総合相談・権利擁護・包括的継続的ケアマネジメント・介護予防ケアマネジメントを担っていますが、認定調査業務との兼務で業務量が過多となっており、第10期では体制強化が課題とな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本章は、令和6年1月に施行された「共生社会の実現を推進するための認知症基本法」第13条に基づく市町村認知症施策推進計画として、本計画に独立章として位置付けるものです。施策の体系においても、町がお示しになった「施策・事業の体系（案）」では「地域支援事業の充実」の一節に置かれていた認知症施策を、独立した柱（柱5 認知症施策の推進・6節8項27事業）に引き上げています。同法第14条から第21条までの8つの基本的施策のすべてに対応する事業を置いたうえで、第9条（認知症の日・認知症月間）及び第13条（計画の策定手続）への対応を加え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ケアシステムの深化は、令和8年度から始まる地域福祉計画・障害者計画との3計画同時策定の機会を活かし、高齢×障害×子ども×生活困窮の重層的支援体制整備事業に接続することで、複合的な課題を抱える世帯（8050問題、ヤングケアラー、ダブルケア等）への包括的支援につなげます。今回の調査では、家族・友人以外に相談できる相手が「いない」との回答が38.8％（n=484）に上り、その割合は世帯構成によって37.0％から43.5％の範囲と差が小さく、統計的な有意差も認められませんでした。相談窓口の不在は独居かどうかによらない共通の課題であり、対象を絞らない全戸的な周知と、健診・介護予防事業等の接点を活用した働きかけが有効と考えられます。地域福祉計画・障害者計画はジャパン総研が策定担当のため、計画間の整合確認と連動施策の調整を継続的に行い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地域包括支援センターの体制強化【重点】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保健師3＋認定調査1の4名体制（実質3名）の強化。認定調査の負担軽減、ケアマネジャー配置の充実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生活支援体制整備の充実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生活支援コーディネーター（SC）25名による地域づくり、ユニバーサルサポーターとの連動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町・社協・SC</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重層的支援体制（3計画連動）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地域福祉計画・障害者計画と連動した重層的支援体制、複合課題世帯への対応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ケアプラン点検・自立支援に資する地域ケア会議の継続実施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権利擁護（成年後見・虐待対応）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成年後見制度の利用促進、高齢者虐待防止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成果指標（KPI）まとめ</w:t>
      </w:r>
    </w:p>
    <w:p>
      <w:pPr>
        <w:spacing w:after="80" w:before="50" w:line="320"/>
        <w:ind w:firstLine="200"/>
        <w:jc w:val="left"/>
      </w:pPr>
      <w:r>
        <w:rPr>
          <w:rFonts w:ascii="游ゴシック" w:cs="游ゴシック" w:eastAsia="游ゴシック" w:hAnsi="游ゴシック"/>
          <w:i w:val="false"/>
          <w:iCs w:val="false"/>
          <w:sz w:val="21"/>
          <w:szCs w:val="21"/>
        </w:rPr>
        <w:t xml:space="preserve">各施策のKPIのうち、調査によって把握できる指標の現状値は本版で確定しました。町の事業実績による指標（【町確認】）は、第9期実績一覧のご記入を経て確定します。目標値は策定委員会での協議事項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施策分野</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主要KPI候補</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事業所照会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包括実績</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6 章</w:t>
      </w:r>
    </w:p>
    <w:p>
      <w:pPr>
        <w:spacing w:after="140" w:before="0" w:line="320"/>
      </w:pPr>
      <w:r>
        <w:rPr>
          <w:rFonts w:ascii="游ゴシック" w:cs="游ゴシック" w:eastAsia="游ゴシック" w:hAnsi="游ゴシック"/>
          <w:b w:val="1"/>
          <w:bCs w:val="1"/>
          <w:i w:val="false"/>
          <w:iCs w:val="false"/>
          <w:sz w:val="30"/>
          <w:szCs w:val="30"/>
        </w:rPr>
        <w:t xml:space="preserve">認知症施策推進計画</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pPr>
      <w:r>
        <w:rPr>
          <w:rFonts w:ascii="游ゴシック" w:cs="游ゴシック" w:eastAsia="游ゴシック" w:hAnsi="游ゴシック"/>
          <w:b w:val="1"/>
          <w:bCs w:val="1"/>
          <w:i w:val="false"/>
          <w:iCs w:val="false"/>
          <w:sz w:val="25"/>
          <w:szCs w:val="25"/>
        </w:rPr>
        <w:t>6-1　認知症基本法と川崎町の対応方針</w:t>
      </w:r>
    </w:p>
    <w:p>
      <w:pPr>
        <w:spacing w:after="80" w:before="180" w:line="300"/>
      </w:pPr>
      <w:r>
        <w:rPr>
          <w:rFonts w:ascii="游ゴシック" w:cs="游ゴシック" w:eastAsia="游ゴシック" w:hAnsi="游ゴシック"/>
          <w:b w:val="1"/>
          <w:bCs w:val="1"/>
          <w:i w:val="false"/>
          <w:iCs w:val="false"/>
          <w:sz w:val="22"/>
          <w:szCs w:val="22"/>
        </w:rPr>
        <w:t xml:space="preserve">　▌ 認知症基本法の概要</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pPr>
      <w:r>
        <w:rPr>
          <w:rFonts w:ascii="游ゴシック" w:cs="游ゴシック" w:eastAsia="游ゴシック" w:hAnsi="游ゴシック"/>
          <w:b w:val="1"/>
          <w:bCs w:val="1"/>
          <w:i w:val="false"/>
          <w:iCs w:val="false"/>
          <w:sz w:val="22"/>
          <w:szCs w:val="22"/>
        </w:rPr>
        <w:t xml:space="preserve">　▌ 法が市町村に求めていること</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26"/>
        <w:gridCol w:w="126"/>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根拠条項</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市町村に求められていること</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本計画での対応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第13条第1項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基本計画及び都道府県計画を基本とするとともに、市町村の実情に即した市町村計画を策定する（努力義務）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本計画の第6章として策定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第13条第2項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市町村地域福祉計画・市町村老人福祉計画・市町村介護保険事業計画その他の計画と調和が保たれたものとする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高齢者保健福祉計画・介護保険事業計画と一体の計画として策定（第1章1-2）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計画の案を作成しようとするときは、あらかじめ、認知症の人及び家族等の意見を聴く（努力義務）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令和8年10〜11月に地域包括支援センター・国保川崎病院経由で実施［要協議］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第12条第4項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計画を策定したときは、遅滞なく、インターネットの利用その他適切な方法により公表する（努力義務）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町ホームページ及び窓口で公表（第10章）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第12条第5項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適時に、計画に基づいて実施する施策の実施状況の評価を行い、その結果を公表する（努力義務）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毎年度の進行管理（PDCA）の中で評価し、結果を公表（第10章10-2・10-3）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第12条第6項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認知症に関する状況の変化を勘案し、施策の効果に関する評価を踏まえ、少なくとも5年ごとに検討を加える（努力義務）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介護保険事業計画の3年周期の見直しにより満たす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評価の結果の取りまとめを行おうとする場合に認知症の人及び家族等の意見を聴く。計画の変更についても意見聴取及び公表を行う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年次評価の取りまとめの前に意見を聴く仕組みを第10章に位置付け［要協議］</w:t>
            </w:r>
          </w:p>
        </w:tc>
      </w:tr>
    </w:tbl>
    <w:p>
      <w:pPr>
        <w:spacing w:after="80" w:before="180" w:line="300"/>
      </w:pPr>
      <w:r>
        <w:rPr>
          <w:rFonts w:ascii="游ゴシック" w:cs="游ゴシック" w:eastAsia="游ゴシック" w:hAnsi="游ゴシック"/>
          <w:b w:val="1"/>
          <w:bCs w:val="1"/>
          <w:i w:val="false"/>
          <w:iCs w:val="false"/>
          <w:sz w:val="22"/>
          <w:szCs w:val="22"/>
        </w:rPr>
        <w:t xml:space="preserve">　▌ 川崎町の対応方針</w:t>
      </w:r>
    </w:p>
    <w:p>
      <w:pPr>
        <w:spacing w:after="80" w:before="80" w:line="280"/>
        <w:ind w:left="288"/>
      </w:pPr>
      <w:r>
        <w:rPr>
          <w:rFonts w:ascii="游ゴシック" w:cs="游ゴシック" w:eastAsia="游ゴシック" w:hAnsi="游ゴシック"/>
          <w:b w:val="1"/>
          <w:bCs w:val="1"/>
          <w:i w:val="false"/>
          <w:iCs w:val="false"/>
          <w:sz w:val="20"/>
          <w:szCs w:val="20"/>
        </w:rPr>
        <w:t xml:space="preserve">● 第10期計画では、認知症基本法対応として基本目標6を新設し、独立章（第6章）として認知症施策推進計画を位置付ける。</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川崎町では、第10期計画期間（R9〜R11）を通じて、以下の方針で認知症施策を推進します。</w:t>
      </w:r>
    </w:p>
    <w:p>
      <w:pPr>
        <w:spacing w:after="40" w:before="40" w:line="300"/>
        <w:ind w:left="431"/>
      </w:pPr>
      <w:r>
        <w:rPr>
          <w:rFonts w:ascii="游ゴシック" w:cs="游ゴシック" w:eastAsia="游ゴシック" w:hAnsi="游ゴシック"/>
          <w:i w:val="false"/>
          <w:iCs w:val="false"/>
          <w:sz w:val="21"/>
          <w:szCs w:val="21"/>
        </w:rPr>
        <w:t xml:space="preserve">①　本人及び家族等の意見の反映（基本法第13条第3項において準用する第12条第3項）：市町村計画の案を作成しようとするときは、あらかじめ、認知症の人及び家族等の意見を聴くよう努めなければならないとされています。本町では、地域包括支援センター及び国保川崎病院を経由して聴取し、計画書案の作成前に本章へ反映します。</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i w:val="false"/>
          <w:iCs w:val="false"/>
          <w:sz w:val="21"/>
          <w:szCs w:val="21"/>
        </w:rPr>
        <w:t xml:space="preserve">③　8基本的施策の体系化：基本法第14条から第21条までの8つの基本的施策に対応した町施策の体系化</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w:t>
      </w:r>
      <w:r>
        <w:rPr>
          <w:rFonts w:ascii="游ゴシック" w:cs="游ゴシック" w:eastAsia="游ゴシック" w:hAnsi="游ゴシック"/>
          <w:i w:val="false"/>
          <w:iCs w:val="false"/>
          <w:sz w:val="21"/>
          <w:szCs w:val="21"/>
        </w:rPr>
        <w:t xml:space="preserve">KPIの3層構造化：プロセス（活動量）・アウトプット（成果物）・アウトカム（住民の変化）の3層でKPIを設定</w:t>
      </w:r>
    </w:p>
    <w:p>
      <w:pPr>
        <w:spacing w:after="100" w:before="200" w:line="320"/>
      </w:pPr>
      <w:r>
        <w:rPr>
          <w:rFonts w:ascii="游ゴシック" w:cs="游ゴシック" w:eastAsia="游ゴシック" w:hAnsi="游ゴシック"/>
          <w:b w:val="1"/>
          <w:bCs w:val="1"/>
          <w:i w:val="false"/>
          <w:iCs w:val="false"/>
          <w:sz w:val="25"/>
          <w:szCs w:val="25"/>
        </w:rPr>
        <w:t xml:space="preserve">6-2　認知症施策の体系（8基本的施策）</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条文</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基本的施策（条文が例示する手立て）</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川崎町の対応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認知症の人に関する国民の理解の増進等</w:t>
              <w:br/>
              <w:t xml:space="preserve">（学校教育・社会教育における認知症教育の推進、正しい理解を深めるための運動の展開）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成年後見制度の利用促進、日常生活自立支援事業の活用、意思決定支援研修の実施、消費者被害の防止の啓発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相談体制の整備等</w:t>
              <w:br/>
              <w:t xml:space="preserve">（関係機関・民間団体相互の有機的連携の下での総合的な相談体制、認知症の人又は家族等が孤立しないための交流活動への支援）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地域包括支援センター（社協運営）における認知症相談窓口の充実、もの忘れ相談の継続（年12回）。窓口の認知度47.7％の向上。家族介護者の交流の場の確保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研究等の推進等</w:t>
              <w:br/>
              <w:t xml:space="preserve">（本態解明・予防・診断・治療等の研究、社会参加の在り方等の調査研究と成果の活用）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国の研究成果の活用と普及。認知症の人及び家族等の意見聴取の結果の施策への反映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100" w:before="200" w:line="320"/>
      </w:pPr>
      <w:r>
        <w:rPr>
          <w:rFonts w:ascii="游ゴシック" w:cs="游ゴシック" w:eastAsia="游ゴシック" w:hAnsi="游ゴシック"/>
          <w:b w:val="1"/>
          <w:bCs w:val="1"/>
          <w:i w:val="false"/>
          <w:iCs w:val="false"/>
          <w:sz w:val="25"/>
          <w:szCs w:val="25"/>
        </w:rPr>
        <w:t>6-3　重点施策とKPI</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pPr>
      <w:r>
        <w:rPr>
          <w:rFonts w:ascii="游ゴシック" w:cs="游ゴシック" w:eastAsia="游ゴシック" w:hAnsi="游ゴシック"/>
          <w:b w:val="1"/>
          <w:bCs w:val="1"/>
          <w:i w:val="false"/>
          <w:iCs w:val="false"/>
          <w:sz w:val="22"/>
          <w:szCs w:val="22"/>
        </w:rPr>
        <w:t xml:space="preserve">　▌ 重点施策（5本柱）</w:t>
      </w:r>
    </w:p>
    <w:p>
      <w:pPr>
        <w:spacing w:after="80" w:before="50" w:line="320"/>
        <w:ind w:firstLine="200"/>
        <w:jc w:val="left"/>
      </w:pPr>
      <w:r>
        <w:rPr>
          <w:rFonts w:ascii="游ゴシック" w:cs="游ゴシック" w:eastAsia="游ゴシック" w:hAnsi="游ゴシック"/>
          <w:i w:val="false"/>
          <w:iCs w:val="false"/>
          <w:sz w:val="21"/>
          <w:szCs w:val="21"/>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重点施策</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チームオレンジの活動の充実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令和6年度に整備したチームオレンジについて、チーム数・メンバー数・支援した認知症の人の数で活動を管理し、本人・家族支援を実践［要確認］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認知症カフェ「喫茶みかん」の運営継続（年47回）。認知症本人ミーティングの新設。認知症の日・認知症月間の行事（第9条）と併せて実施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認知症診断・治療における国保川崎病院との連携、認知症初期段階からの医療フォロー</w:t>
            </w:r>
          </w:p>
        </w:tc>
      </w:tr>
    </w:tbl>
    <w:p>
      <w:pPr>
        <w:spacing w:after="80" w:before="180" w:line="300"/>
      </w:pPr>
      <w:r>
        <w:rPr>
          <w:rFonts w:ascii="游ゴシック" w:cs="游ゴシック" w:eastAsia="游ゴシック" w:hAnsi="游ゴシック"/>
          <w:b w:val="1"/>
          <w:bCs w:val="1"/>
          <w:i w:val="false"/>
          <w:iCs w:val="false"/>
          <w:sz w:val="22"/>
          <w:szCs w:val="22"/>
        </w:rPr>
        <w:t xml:space="preserve">　▌ KPIの3層構造</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層</w:t>
            </w:r>
          </w:p>
        </w:tc>
        <w:tc>
          <w:tcPr>
            <w:tcW w:type="pct"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プロセス</w:t>
              <w:br/>
              <w:t xml:space="preserve">（活動量）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 年間開催回数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【町確認】（受講者は令和7年度見込5人）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 年間開催回数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47回（令和7年度見込）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認知症の日・認知症月間の事業・行事の実施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─（第9条に対応する取組がない）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毎年度実施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w:t>
              <w:br/>
              <w:t xml:space="preserve">（成果物）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認知症サポーター累計養成数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577人（交付金・令和7年3月31日）</w:t>
              <w:br/>
              <w:t xml:space="preserve">642人（町提供データ・令和7年度見込）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認知症サポーターステップアップ講座修了者数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27人（令和7年3月31日・全国188位）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 活動状況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整備済（令和6年度〜）［要確認］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チーム数・支援件数を把握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認知症初期集中支援チーム 訪問件数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12件（令和7年度見込）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アウトカム</w:t>
              <w:br/>
              <w:t xml:space="preserve">（住民の変化）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認知症相談窓口を知っている人の割合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47.7％（n=547）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認知症の人と家族の地域生活満足度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増加</w:t>
            </w:r>
          </w:p>
        </w:tc>
      </w:tr>
    </w:tbl>
    <w:p>
      <w:pPr>
        <w:spacing w:after="80" w:before="80" w:line="280"/>
        <w:ind w:left="288"/>
      </w:pPr>
      <w:r>
        <w:rPr>
          <w:rFonts w:ascii="游ゴシック" w:cs="游ゴシック" w:eastAsia="游ゴシック" w:hAnsi="游ゴシック"/>
          <w:i/>
          <w:iCs/>
          <w:sz w:val="19"/>
          <w:szCs w:val="19"/>
        </w:rPr>
        <w:t xml:space="preserve">⚠ 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7 章</w:t>
      </w:r>
    </w:p>
    <w:p>
      <w:pPr>
        <w:spacing w:after="140" w:before="0" w:line="320"/>
      </w:pPr>
      <w:r>
        <w:rPr>
          <w:rFonts w:ascii="游ゴシック" w:cs="游ゴシック" w:eastAsia="游ゴシック" w:hAnsi="游ゴシック"/>
          <w:b w:val="1"/>
          <w:bCs w:val="1"/>
          <w:i w:val="false"/>
          <w:iCs w:val="false"/>
          <w:sz w:val="30"/>
          <w:szCs w:val="30"/>
        </w:rPr>
        <w:t xml:space="preserve">サービス提供体制と介護人材の確保</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p>
      <w:pPr>
        <w:spacing w:after="100" w:before="200" w:line="320"/>
      </w:pPr>
      <w:r>
        <w:rPr>
          <w:rFonts w:ascii="游ゴシック" w:cs="游ゴシック" w:eastAsia="游ゴシック" w:hAnsi="游ゴシック"/>
          <w:b w:val="1"/>
          <w:bCs w:val="1"/>
          <w:i w:val="false"/>
          <w:iCs w:val="false"/>
          <w:sz w:val="25"/>
          <w:szCs w:val="25"/>
        </w:rPr>
        <w:t xml:space="preserve">7-1　サービス提供体制の現状</w:t>
      </w:r>
    </w:p>
    <w:p>
      <w:pPr>
        <w:spacing w:after="80" w:before="180" w:line="300"/>
      </w:pPr>
      <w:r>
        <w:rPr>
          <w:rFonts w:ascii="游ゴシック" w:cs="游ゴシック" w:eastAsia="游ゴシック" w:hAnsi="游ゴシック"/>
          <w:b w:val="1"/>
          <w:bCs w:val="1"/>
          <w:i w:val="false"/>
          <w:iCs w:val="false"/>
          <w:sz w:val="22"/>
          <w:szCs w:val="22"/>
        </w:rPr>
        <w:t xml:space="preserve">　▌ 本章の考え方</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pPr>
      <w:r>
        <w:rPr>
          <w:rFonts w:ascii="游ゴシック" w:cs="游ゴシック" w:eastAsia="游ゴシック" w:hAnsi="游ゴシック"/>
          <w:b w:val="1"/>
          <w:bCs w:val="1"/>
          <w:i w:val="false"/>
          <w:iCs w:val="false"/>
          <w:sz w:val="22"/>
          <w:szCs w:val="22"/>
        </w:rPr>
        <w:t xml:space="preserve">　▌ 提供体制の概況</w:t>
      </w:r>
    </w:p>
    <w:p>
      <w:pPr>
        <w:spacing w:after="80" w:before="50" w:line="320"/>
        <w:ind w:firstLine="200"/>
        <w:jc w:val="left"/>
      </w:pPr>
      <w:r>
        <w:rPr>
          <w:rFonts w:ascii="游ゴシック" w:cs="游ゴシック" w:eastAsia="游ゴシック" w:hAnsi="游ゴシック"/>
          <w:i w:val="false"/>
          <w:iCs w:val="false"/>
          <w:sz w:val="21"/>
          <w:szCs w:val="21"/>
        </w:rPr>
        <w:t xml:space="preserve">町内のサービス提供体制は、特別養護老人ホーム1施設・介護老人保健施設1施設・小規模多機能型居宅介護等の地域密着型サービスが中心です。これらは役場周辺に偏在しており、町域の大部分が山岳・丘陵地帯であることから、中山間部の住民にとっては距離が利用の障壁となります。加えて、町外施設の利用（住所地特例24人・令和7年6月時点）も常態化しています。</w:t>
      </w:r>
    </w:p>
    <w:p>
      <w:pPr>
        <w:spacing w:after="80" w:before="30" w:line="260"/>
        <w:jc w:val="right"/>
      </w:pPr>
      <w:r>
        <w:rPr>
          <w:rFonts w:ascii="游ゴシック" w:cs="游ゴシック" w:eastAsia="游ゴシック" w:hAnsi="游ゴシック"/>
          <w:i/>
          <w:iCs/>
          <w:sz w:val="17"/>
          <w:szCs w:val="17"/>
        </w:rPr>
        <w:t xml:space="preserve">出典：第2章2-7　サービス供給体制の状況。事業所一覧（名称・種別・定員・所在）は確認事項No.29</w:t>
      </w:r>
    </w:p>
    <w:p>
      <w:pPr>
        <w:spacing w:after="100" w:before="200" w:line="320"/>
      </w:pPr>
      <w:r>
        <w:rPr>
          <w:rFonts w:ascii="游ゴシック" w:cs="游ゴシック" w:eastAsia="游ゴシック" w:hAnsi="游ゴシック"/>
          <w:b w:val="1"/>
          <w:bCs w:val="1"/>
          <w:i w:val="false"/>
          <w:iCs w:val="false"/>
          <w:sz w:val="25"/>
          <w:szCs w:val="25"/>
        </w:rPr>
        <w:t xml:space="preserve">7-2　供給の制約とその影響</w:t>
      </w:r>
    </w:p>
    <w:p>
      <w:pPr>
        <w:spacing w:after="80" w:before="180" w:line="300"/>
      </w:pPr>
      <w:r>
        <w:rPr>
          <w:rFonts w:ascii="游ゴシック" w:cs="游ゴシック" w:eastAsia="游ゴシック" w:hAnsi="游ゴシック"/>
          <w:b w:val="1"/>
          <w:bCs w:val="1"/>
          <w:i w:val="false"/>
          <w:iCs w:val="false"/>
          <w:sz w:val="22"/>
          <w:szCs w:val="22"/>
        </w:rPr>
        <w:t xml:space="preserve">　▌ 給付費の平坦化との関係</w:t>
      </w:r>
    </w:p>
    <w:p>
      <w:pPr>
        <w:spacing w:after="80" w:before="50" w:line="320"/>
        <w:ind w:firstLine="200"/>
        <w:jc w:val="left"/>
      </w:pPr>
      <w:r>
        <w:rPr>
          <w:rFonts w:ascii="游ゴシック" w:cs="游ゴシック" w:eastAsia="游ゴシック" w:hAnsi="游ゴシック"/>
          <w:i w:val="false"/>
          <w:iCs w:val="false"/>
          <w:sz w:val="21"/>
          <w:szCs w:val="21"/>
        </w:rPr>
        <w:t xml:space="preserve">標準給付費は令和6年度の1,093,253千円から令和7年度の1,085,203千円へ0.7％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訪問介護の実働4名という状況を踏まえると、供給の制約による可能性が高いと考えられ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pPr>
      <w:r>
        <w:rPr>
          <w:rFonts w:ascii="游ゴシック" w:cs="游ゴシック" w:eastAsia="游ゴシック" w:hAnsi="游ゴシック"/>
          <w:b w:val="1"/>
          <w:bCs w:val="1"/>
          <w:i w:val="false"/>
          <w:iCs w:val="false"/>
          <w:sz w:val="22"/>
          <w:szCs w:val="22"/>
        </w:rPr>
        <w:t xml:space="preserve">　▌ 見込量・給付費への影響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供給側の事象</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見込量への影響</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給付費・保険料への影響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利用者数が定員まで伸びない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給付費は抑制されるが、必要とする方が入所できない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訪問介護の実働4名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在宅サービスの利用回数が伸びない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在宅への移行を前提とした見込量が実現しない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在宅サービスの体制不足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施設・居住系の需要が減らない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施設・居住系の給付費が高止まりする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事業所の撤退・縮小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見込量そのものを確保できない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町外施設への依存が一層強まり、給付費の管理が難しくなる</w:t>
            </w:r>
          </w:p>
        </w:tc>
      </w:tr>
    </w:tbl>
    <w:p>
      <w:pPr>
        <w:spacing w:after="80" w:before="80" w:line="280"/>
        <w:ind w:left="288"/>
      </w:pPr>
      <w:r>
        <w:rPr>
          <w:rFonts w:ascii="游ゴシック" w:cs="游ゴシック" w:eastAsia="游ゴシック" w:hAnsi="游ゴシック"/>
          <w:i/>
          <w:iCs/>
          <w:sz w:val="19"/>
          <w:szCs w:val="19"/>
        </w:rPr>
        <w:t xml:space="preserve">⚠ 第10期のサービス見込量は、自然体推計を出発点としつつ、事業所ヒアリングによる供給可能量を踏まえて調整します。調整の方針は第2回策定委員会でお諮りします（確認事項No.62）。</w:t>
      </w:r>
    </w:p>
    <w:p>
      <w:pPr>
        <w:spacing w:after="100" w:before="200" w:line="320"/>
      </w:pPr>
      <w:r>
        <w:rPr>
          <w:rFonts w:ascii="游ゴシック" w:cs="游ゴシック" w:eastAsia="游ゴシック" w:hAnsi="游ゴシック"/>
          <w:b w:val="1"/>
          <w:bCs w:val="1"/>
          <w:i w:val="false"/>
          <w:iCs w:val="false"/>
          <w:sz w:val="25"/>
          <w:szCs w:val="25"/>
        </w:rPr>
        <w:t xml:space="preserve">7-3　見込量確保のための方策</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ind w:left="431"/>
      </w:pPr>
      <w:r>
        <w:rPr>
          <w:rFonts w:ascii="游ゴシック" w:cs="游ゴシック" w:eastAsia="游ゴシック" w:hAnsi="游ゴシック"/>
          <w:i w:val="false"/>
          <w:iCs w:val="false"/>
          <w:sz w:val="21"/>
          <w:szCs w:val="21"/>
        </w:rPr>
        <w:t xml:space="preserve">①　事業所ヒアリングによる供給可能量の把握（令和8年9〜10月に実施し、以後は毎年度実施する）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町外施設の受入余地と建設計画の情報収集、及び住所地特例該当者の所在自治体別内訳の把握</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中山間・人口減少地域に対応した国・県の制度の活用</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地域密着型サービスの認知向上と利用促進（第1回策定委員会でのご意見による）</w:t>
      </w:r>
      <w:r>
        <w:rPr>
          <w:rFonts w:ascii="游ゴシック" w:cs="游ゴシック" w:eastAsia="游ゴシック" w:hAnsi="游ゴシック"/>
          <w:i w:val="false"/>
          <w:iCs w:val="false"/>
          <w:sz w:val="21"/>
          <w:szCs w:val="21"/>
        </w:rPr>
        <w:t xml:space="preserve"/>
      </w:r>
    </w:p>
    <w:p>
      <w:pPr>
        <w:spacing w:after="80" w:before="180" w:line="300"/>
      </w:pPr>
      <w:r>
        <w:rPr>
          <w:rFonts w:ascii="游ゴシック" w:cs="游ゴシック" w:eastAsia="游ゴシック" w:hAnsi="游ゴシック"/>
          <w:b w:val="1"/>
          <w:bCs w:val="1"/>
          <w:i w:val="false"/>
          <w:iCs w:val="false"/>
          <w:sz w:val="22"/>
          <w:szCs w:val="22"/>
        </w:rPr>
        <w:t xml:space="preserve">　▌ 中山間・人口減少地域への対応</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国・県の支援制度の活用可能性については、町の関係課及び宮城県への照会を進めており（確認事項No.63〜67）、その結果をVer.2.0で本節に反映します。</w:t>
      </w:r>
    </w:p>
    <w:p>
      <w:pPr>
        <w:spacing w:after="80" w:before="80" w:line="280"/>
        <w:ind w:left="288"/>
      </w:pPr>
      <w:r>
        <w:rPr>
          <w:rFonts w:ascii="游ゴシック" w:cs="游ゴシック" w:eastAsia="游ゴシック" w:hAnsi="游ゴシック"/>
          <w:i/>
          <w:iCs/>
          <w:sz w:val="19"/>
          <w:szCs w:val="19"/>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pPr>
      <w:r>
        <w:rPr>
          <w:rFonts w:ascii="游ゴシック" w:cs="游ゴシック" w:eastAsia="游ゴシック" w:hAnsi="游ゴシック"/>
          <w:b w:val="1"/>
          <w:bCs w:val="1"/>
          <w:i w:val="false"/>
          <w:iCs w:val="false"/>
          <w:sz w:val="25"/>
          <w:szCs w:val="25"/>
        </w:rPr>
        <w:t xml:space="preserve">7-4　介護人材の確保</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県事業の周知・申請支援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介護福祉士等修学資金貸付、介護テクノロジー導入支援、職場環境改善等の県事業を町内事業所・住民に周知し、申請を支援する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地域内での資格取得の促進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町の広報・回覧を通じた介護職員初任者研修の受講勧奨。町内在住者の資格取得を後押しする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中学・高校段階からの働きかけ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町内の中学校・高校と連携した介護の仕事の紹介、職場体験の受入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保健福祉課・教育委員会・事業所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介護助手（元気高齢者）の活用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直接介護以外の業務を担う介護助手の導入を支援し、介護職員が専門業務に集中できる体制をつくる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事業所・地域包括支援センター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外国人介護人材の受入支援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県の受入支援事業・定着支援事業の周知。住居・日本語・地域との関係など生活面の相談対応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移住定住施策との連携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移住支援の対象職種に介護・福祉職を位置付けることを検討し、移住相談と就労支援を接続する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企画課・保健福祉課</w:t>
            </w:r>
          </w:p>
        </w:tc>
      </w:tr>
    </w:tbl>
    <w:p>
      <w:pPr>
        <w:spacing w:after="80" w:before="80" w:line="280"/>
        <w:ind w:left="288"/>
      </w:pPr>
      <w:r>
        <w:rPr>
          <w:rFonts w:ascii="游ゴシック" w:cs="游ゴシック" w:eastAsia="游ゴシック" w:hAnsi="游ゴシック"/>
          <w:i/>
          <w:iCs/>
          <w:sz w:val="19"/>
          <w:szCs w:val="19"/>
        </w:rPr>
        <w:t xml:space="preserve">⚠ 各事業の実施は、確認事項No.63〜68に対する町・県のご回答を踏まえて確定します。財政負担を伴う事業は、令和9年度当初予算の編成過程で判断します。</w:t>
      </w:r>
    </w:p>
    <w:p>
      <w:pPr>
        <w:spacing w:after="100" w:before="200" w:line="320"/>
      </w:pPr>
      <w:r>
        <w:rPr>
          <w:rFonts w:ascii="游ゴシック" w:cs="游ゴシック" w:eastAsia="游ゴシック" w:hAnsi="游ゴシック"/>
          <w:b w:val="1"/>
          <w:bCs w:val="1"/>
          <w:i w:val="false"/>
          <w:iCs w:val="false"/>
          <w:sz w:val="25"/>
          <w:szCs w:val="25"/>
        </w:rPr>
        <w:t xml:space="preserve">7-5　介護現場の生産性向上</w:t>
      </w:r>
    </w:p>
    <w:p>
      <w:pPr>
        <w:spacing w:after="80" w:before="50" w:line="320"/>
        <w:ind w:firstLine="200"/>
        <w:jc w:val="left"/>
      </w:pPr>
      <w:r>
        <w:rPr>
          <w:rFonts w:ascii="游ゴシック" w:cs="游ゴシック" w:eastAsia="游ゴシック" w:hAnsi="游ゴシック"/>
          <w:i w:val="false"/>
          <w:iCs w:val="false"/>
          <w:sz w:val="21"/>
          <w:szCs w:val="21"/>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介護テクノロジーの導入支援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介護ロボット・見守りセンサー・インカム・介護記録ソフトの導入について、県の補助事業を周知し申請を支援する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ICTによる情報連携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ケアプランデータ連携、医療・介護の情報共有の仕組みづくり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事務負担の軽減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町が事業所に求める提出書類・様式の見直し。国の標準様式の活用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生産性向上の取組の共有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事業所間で改善の事例を共有する場を設ける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pPr>
      <w:r>
        <w:rPr>
          <w:rFonts w:ascii="游ゴシック" w:cs="游ゴシック" w:eastAsia="游ゴシック" w:hAnsi="游ゴシック"/>
          <w:b w:val="1"/>
          <w:bCs w:val="1"/>
          <w:i w:val="false"/>
          <w:iCs w:val="false"/>
          <w:sz w:val="25"/>
          <w:szCs w:val="25"/>
        </w:rPr>
        <w:t xml:space="preserve">7-6　事業所との継続的な対話</w:t>
      </w:r>
    </w:p>
    <w:p>
      <w:pPr>
        <w:spacing w:after="80" w:before="50" w:line="320"/>
        <w:ind w:firstLine="200"/>
        <w:jc w:val="left"/>
      </w:pPr>
      <w:r>
        <w:rPr>
          <w:rFonts w:ascii="游ゴシック" w:cs="游ゴシック" w:eastAsia="游ゴシック" w:hAnsi="游ゴシック"/>
          <w:i w:val="false"/>
          <w:iCs w:val="false"/>
          <w:sz w:val="21"/>
          <w:szCs w:val="21"/>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ind w:left="431"/>
      </w:pPr>
      <w:r>
        <w:rPr>
          <w:rFonts w:ascii="游ゴシック" w:cs="游ゴシック" w:eastAsia="游ゴシック" w:hAnsi="游ゴシック"/>
          <w:i w:val="false"/>
          <w:iCs w:val="false"/>
          <w:sz w:val="21"/>
          <w:szCs w:val="21"/>
        </w:rPr>
        <w:t xml:space="preserve">①　年1回の事業所ヒアリング（職員数、稼働の状況、経営の状況、必要な支援）</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地域ケア会議・地域密着型サービス運営委員会等の既存の場を活用した情報共有</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把握した内容の策定委員会及び地域包括ケア推進の場への報告</w:t>
      </w: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この仕組みは、保険者機能強化推進交付金の評価指標「介護人材の確保・サービス提供基盤の整備」にも対応します。同交付金の当該目標は令和8年度で73点（満点100点・全国平均50.85点）であり、取組を計画に位置付け、実施し、評価・公表することで、さらに得点を高める余地があります。</w:t>
      </w:r>
    </w:p>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年1回（毎年度）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町が把握している町内事業所の職員数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把握率100％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4名（第1回策定委員会での報告）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事業所ヒアリング。出典・時点は確認事項No.51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介護テクノロジー導入支援事業の町内活用件数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累計3件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県補助事業の交付決定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町内在住者の介護職員初任者研修の修了者数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累計10名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bl>
    <w:p>
      <w:pPr>
        <w:spacing w:after="80" w:before="80" w:line="280"/>
        <w:ind w:left="288"/>
      </w:pPr>
      <w:r>
        <w:rPr>
          <w:rFonts w:ascii="游ゴシック" w:cs="游ゴシック" w:eastAsia="游ゴシック" w:hAnsi="游ゴシック"/>
          <w:i/>
          <w:iCs/>
          <w:sz w:val="19"/>
          <w:szCs w:val="19"/>
        </w:rPr>
        <w:t xml:space="preserve">⚠ 現状値・目標値は第2回策定委員会での協議事項です。事業所ヒアリングの結果を踏まえてVer.2.0で確定します。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8 章</w:t>
      </w:r>
    </w:p>
    <w:p>
      <w:pPr>
        <w:spacing w:after="140" w:before="0" w:line="320"/>
      </w:pPr>
      <w:r>
        <w:rPr>
          <w:rFonts w:ascii="游ゴシック" w:cs="游ゴシック" w:eastAsia="游ゴシック" w:hAnsi="游ゴシック"/>
          <w:b w:val="1"/>
          <w:bCs w:val="1"/>
          <w:i w:val="false"/>
          <w:iCs w:val="false"/>
          <w:sz w:val="30"/>
          <w:szCs w:val="30"/>
        </w:rPr>
        <w:t xml:space="preserve">地域マネジメントの推進</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保険者機能強化推進交付金・介護保険保険者努力支援交付金の評価指標に直接対応する。令和8年度の評価では、目標Ⅰの「評価結果の活用」が16点から0点に、目標Ⅱの「給付費適正化事業の取組状況」が6点から0点となった。本章の各節は、この2つの回復を具体的な目的とする。</w:t>
      </w:r>
    </w:p>
    <w:p>
      <w:pPr>
        <w:spacing w:after="100" w:before="200" w:line="320"/>
      </w:pPr>
      <w:r>
        <w:rPr>
          <w:rFonts w:ascii="游ゴシック" w:cs="游ゴシック" w:eastAsia="游ゴシック" w:hAnsi="游ゴシック"/>
          <w:b w:val="1"/>
          <w:bCs w:val="1"/>
          <w:i w:val="false"/>
          <w:iCs w:val="false"/>
          <w:sz w:val="25"/>
          <w:szCs w:val="25"/>
        </w:rPr>
        <w:t xml:space="preserve">8-1　介護サービスの質の向上</w:t>
      </w:r>
    </w:p>
    <w:p>
      <w:pPr>
        <w:spacing w:after="80" w:before="50" w:line="320"/>
        <w:ind w:firstLine="200"/>
        <w:jc w:val="left"/>
      </w:pPr>
      <w:r>
        <w:rPr>
          <w:rFonts w:ascii="游ゴシック" w:cs="游ゴシック" w:eastAsia="游ゴシック" w:hAnsi="游ゴシック"/>
          <w:i w:val="false"/>
          <w:iCs w:val="false"/>
          <w:sz w:val="21"/>
          <w:szCs w:val="21"/>
        </w:rPr>
        <w:t xml:space="preserve">町は保険者として、地域密着型サービスの指定・指導監督を行うとともに、事業所からの相談に応じ、必要な助言・指導を行います。地域密着型サービス運営委員会を活用し、サービスの内容と運営状況を継続的に確認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なお、介護現場の生産性向上（ICT・介護ロボット・介護助手の活用）は、保険者としての支援と事業所への支援の両面を持つため、第7章7-5に整理しています。</w:t>
      </w:r>
    </w:p>
    <w:p>
      <w:pPr>
        <w:spacing w:after="100" w:before="200" w:line="320"/>
      </w:pPr>
      <w:r>
        <w:rPr>
          <w:rFonts w:ascii="游ゴシック" w:cs="游ゴシック" w:eastAsia="游ゴシック" w:hAnsi="游ゴシック"/>
          <w:b w:val="1"/>
          <w:bCs w:val="1"/>
          <w:i w:val="false"/>
          <w:iCs w:val="false"/>
          <w:sz w:val="25"/>
          <w:szCs w:val="25"/>
        </w:rPr>
        <w:t xml:space="preserve">8-2　介護給付の適正化</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の適正化は、必要なサービスを適切に提供しつつ、不適切な給付を削減する取組です。令和8年度の交付金評価では「給付費適正化事業の取組状況」が6点から0点となっており、第10期の重点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0"/>
        <w:gridCol w:w="10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実施の考え方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要介護認定の適正化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認定調査票の点検、審査会資料の平準化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全件点検を基本とする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居宅介護支援事業所のケアプランを抽出して点検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年間の点検件数を定めて実施する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医療情報との突合・縦覧点検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国民健康保険団体連合会の情報を用いた重複請求等の点検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交付金の減点項目。実施の状況を確認する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福祉用具・住宅改修等の点検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利用状況の確認、必要に応じた訪問調査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利用者本人への給付費の通知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実施の要否を費用対効果を踏まえて検討する</w:t>
            </w:r>
          </w:p>
        </w:tc>
      </w:tr>
    </w:tbl>
    <w:p>
      <w:pPr>
        <w:spacing w:after="80" w:before="80" w:line="280"/>
        <w:ind w:left="288"/>
      </w:pPr>
      <w:r>
        <w:rPr>
          <w:rFonts w:ascii="游ゴシック" w:cs="游ゴシック" w:eastAsia="游ゴシック" w:hAnsi="游ゴシック"/>
          <w:i/>
          <w:iCs/>
          <w:sz w:val="19"/>
          <w:szCs w:val="19"/>
        </w:rPr>
        <w:t xml:space="preserve">⚠ 介護給付適正化事業の区分は国が整理を進めており、第10期の区分は国の基本指針の確定を待って整理します（確認事項No.69）。年間の点検件数等の目標値は、第2回策定委員会でお諮りします。</w:t>
      </w:r>
    </w:p>
    <w:p>
      <w:pPr>
        <w:spacing w:after="100" w:before="200" w:line="320"/>
      </w:pPr>
      <w:r>
        <w:rPr>
          <w:rFonts w:ascii="游ゴシック" w:cs="游ゴシック" w:eastAsia="游ゴシック" w:hAnsi="游ゴシック"/>
          <w:b w:val="1"/>
          <w:bCs w:val="1"/>
          <w:i w:val="false"/>
          <w:iCs w:val="false"/>
          <w:sz w:val="25"/>
          <w:szCs w:val="25"/>
        </w:rPr>
        <w:t xml:space="preserve">8-3　計画値と実績値の乖離のモニタリングと公表</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取組は、交付金の活動指標群のうち「今年度の評価点」及び「後期高齢者数と給付費の伸び率の比較」に対応します。令和8年度の評価ではいずれも3点から0点となっており、様式を定めて継続することで回復できます。</w:t>
      </w:r>
    </w:p>
    <w:p>
      <w:pPr>
        <w:spacing w:after="40" w:before="40" w:line="300"/>
        <w:ind w:left="431"/>
      </w:pPr>
      <w:r>
        <w:rPr>
          <w:rFonts w:ascii="游ゴシック" w:cs="游ゴシック" w:eastAsia="游ゴシック" w:hAnsi="游ゴシック"/>
          <w:i w:val="false"/>
          <w:iCs w:val="false"/>
          <w:sz w:val="21"/>
          <w:szCs w:val="21"/>
        </w:rPr>
        <w:t xml:space="preserve">①　毎年度、サービス種類別の計画値と実績値を対比する（様式を固定する）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乖離が生じた種類について、需要側（利用者の増減）と供給側（事業所の体制）の別に要因を分析する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後期高齢者数の伸び率と給付費の伸び率を比較し、その差の要因を記録する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分析の結果を町ホームページで公表し、次年度の事業計画に反映する</w:t>
      </w:r>
      <w:r>
        <w:rPr>
          <w:rFonts w:ascii="游ゴシック" w:cs="游ゴシック" w:eastAsia="游ゴシック" w:hAnsi="游ゴシック"/>
          <w:i w:val="false"/>
          <w:iCs w:val="false"/>
          <w:sz w:val="21"/>
          <w:szCs w:val="21"/>
        </w:rPr>
        <w:t xml:space="preserve"/>
      </w:r>
    </w:p>
    <w:p>
      <w:pPr>
        <w:spacing w:after="80" w:before="30" w:line="260"/>
        <w:jc w:val="right"/>
      </w:pPr>
      <w:r>
        <w:rPr>
          <w:rFonts w:ascii="游ゴシック" w:cs="游ゴシック" w:eastAsia="游ゴシック" w:hAnsi="游ゴシック"/>
          <w:i/>
          <w:iCs/>
          <w:sz w:val="17"/>
          <w:szCs w:val="17"/>
        </w:rPr>
        <w:t xml:space="preserve">出典：サービス別 計画値・実績値 対比表（別冊）</w:t>
      </w:r>
    </w:p>
    <w:p>
      <w:pPr>
        <w:spacing w:after="100" w:before="200" w:line="320"/>
      </w:pPr>
      <w:r>
        <w:rPr>
          <w:rFonts w:ascii="游ゴシック" w:cs="游ゴシック" w:eastAsia="游ゴシック" w:hAnsi="游ゴシック"/>
          <w:b w:val="1"/>
          <w:bCs w:val="1"/>
          <w:i w:val="false"/>
          <w:iCs w:val="false"/>
          <w:sz w:val="25"/>
          <w:szCs w:val="25"/>
        </w:rPr>
        <w:t xml:space="preserve">8-4　評価結果の活用と公表</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交付金評価では「評価結果の活用」のア〜エがすべて0点となりました（令和7年度は各4点で満点）。この指標は、施策の評価結果を計画に反映し、公表しているかを問うものです。取組そのものではなく、評価結果を計画に反映して公表する手順が定まっているかが要件となります。</w:t>
      </w:r>
    </w:p>
    <w:p>
      <w:pPr>
        <w:spacing w:after="40" w:before="40" w:line="300"/>
        <w:ind w:left="431"/>
      </w:pPr>
      <w:r>
        <w:rPr>
          <w:rFonts w:ascii="游ゴシック" w:cs="游ゴシック" w:eastAsia="游ゴシック" w:hAnsi="游ゴシック"/>
          <w:i w:val="false"/>
          <w:iCs w:val="false"/>
          <w:sz w:val="21"/>
          <w:szCs w:val="21"/>
        </w:rPr>
        <w:t xml:space="preserve">①　毎年度、第10章のKPI管理表により指標の達成状況を評価する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評価の結果を策定委員会（又は同等の組織）に報告し、次年度の事業計画に反映する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評価の結果と、計画に反映した内容を町ホームページで公表する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公表の時期・様式をあらかじめ定め、担当を固定する</w:t>
      </w:r>
      <w:r>
        <w:rPr>
          <w:rFonts w:ascii="游ゴシック" w:cs="游ゴシック" w:eastAsia="游ゴシック" w:hAnsi="游ゴシック"/>
          <w:i w:val="false"/>
          <w:iCs w:val="false"/>
          <w:sz w:val="21"/>
          <w:szCs w:val="21"/>
        </w:rPr>
        <w:t xml:space="preserve"/>
      </w:r>
    </w:p>
    <w:p>
      <w:pPr>
        <w:spacing w:after="80" w:before="80" w:line="280"/>
        <w:ind w:left="288"/>
      </w:pPr>
      <w:r>
        <w:rPr>
          <w:rFonts w:ascii="游ゴシック" w:cs="游ゴシック" w:eastAsia="游ゴシック" w:hAnsi="游ゴシック"/>
          <w:b w:val="1"/>
          <w:bCs w:val="1"/>
          <w:i w:val="false"/>
          <w:iCs w:val="false"/>
          <w:sz w:val="20"/>
          <w:szCs w:val="20"/>
        </w:rPr>
        <w:t xml:space="preserve">● 「評価結果の活用」の16点は、第10期で回復可能な得点である。評価を実施すること自体ではなく、評価結果を計画に反映し公表する手順を定めることが要件となる。</w:t>
      </w:r>
    </w:p>
    <w:p>
      <w:pPr>
        <w:spacing w:after="100" w:before="200" w:line="320"/>
      </w:pPr>
      <w:r>
        <w:rPr>
          <w:rFonts w:ascii="游ゴシック" w:cs="游ゴシック" w:eastAsia="游ゴシック" w:hAnsi="游ゴシック"/>
          <w:b w:val="1"/>
          <w:bCs w:val="1"/>
          <w:i w:val="false"/>
          <w:iCs w:val="false"/>
          <w:sz w:val="25"/>
          <w:szCs w:val="25"/>
        </w:rPr>
        <w:t xml:space="preserve">8-5　情報提供・相談体制の充実</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9 章</w:t>
      </w:r>
    </w:p>
    <w:p>
      <w:pPr>
        <w:spacing w:after="140" w:before="0" w:line="320"/>
      </w:pPr>
      <w:r>
        <w:rPr>
          <w:rFonts w:ascii="游ゴシック" w:cs="游ゴシック" w:eastAsia="游ゴシック" w:hAnsi="游ゴシック"/>
          <w:b w:val="1"/>
          <w:bCs w:val="1"/>
          <w:i w:val="false"/>
          <w:iCs w:val="false"/>
          <w:sz w:val="30"/>
          <w:szCs w:val="30"/>
        </w:rPr>
        <w:t xml:space="preserve">介護保険サービス見込量と保険料</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では、第10期計画期間（令和9〜11年度）の介護保険サービス見込量と、それに基づく介護保険料を示します。本素案Ver.1.14では、令和7年度（完結年度）の介護保険事業状況報告（年報）を基礎として算定したサービス種類別の見込量・給付費・保険料を掲載しています。所得段階別第1号被保険者数（第10〜13段階）と介護給付費準備基金の令和8年度末残高の確認、及び令和9年度の介護報酬改定の内容を踏まえ、第3回策定委員会（令和9年1月）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pPr>
      <w:r>
        <w:rPr>
          <w:rFonts w:ascii="游ゴシック" w:cs="游ゴシック" w:eastAsia="游ゴシック" w:hAnsi="游ゴシック"/>
          <w:b w:val="1"/>
          <w:bCs w:val="1"/>
          <w:i w:val="false"/>
          <w:iCs w:val="false"/>
          <w:sz w:val="25"/>
          <w:szCs w:val="25"/>
        </w:rPr>
        <w:t xml:space="preserve">9-1　サービス見込量の推計</w:t>
      </w:r>
    </w:p>
    <w:p>
      <w:pPr>
        <w:spacing w:after="80" w:before="180" w:line="300"/>
      </w:pPr>
      <w:r>
        <w:rPr>
          <w:rFonts w:ascii="游ゴシック" w:cs="游ゴシック" w:eastAsia="游ゴシック" w:hAnsi="游ゴシック"/>
          <w:b w:val="1"/>
          <w:bCs w:val="1"/>
          <w:i w:val="false"/>
          <w:iCs w:val="false"/>
          <w:sz w:val="22"/>
          <w:szCs w:val="22"/>
        </w:rPr>
        <w:t xml:space="preserve">　▌ 推計の基本ロジック</w:t>
      </w:r>
    </w:p>
    <w:p>
      <w:pPr>
        <w:spacing w:after="80" w:before="50" w:line="320"/>
        <w:ind w:firstLine="200"/>
        <w:jc w:val="left"/>
      </w:pPr>
      <w:r>
        <w:rPr>
          <w:rFonts w:ascii="游ゴシック" w:cs="游ゴシック" w:eastAsia="游ゴシック" w:hAnsi="游ゴシック"/>
          <w:i w:val="false"/>
          <w:iCs w:val="false"/>
          <w:sz w:val="21"/>
          <w:szCs w:val="21"/>
        </w:rPr>
        <w:t xml:space="preserve">サービス見込量は、次の考え方により算定しました。</w:t>
      </w:r>
    </w:p>
    <w:p>
      <w:pPr>
        <w:spacing w:after="200" w:before="200" w:line="360"/>
        <w:jc w:val="center"/>
      </w:pPr>
      <w:r>
        <w:rPr>
          <w:rFonts w:ascii="游ゴシック" w:cs="游ゴシック" w:eastAsia="游ゴシック" w:hAnsi="游ゴシック"/>
          <w:b w:val="1"/>
          <w:bCs w:val="1"/>
          <w:i w:val="false"/>
          <w:iCs w:val="false"/>
          <w:sz w:val="26"/>
          <w:szCs w:val="26"/>
        </w:rPr>
        <w:t xml:space="preserve">見込量 ＝ 要介護度別の令和7年度実績 × 要介護度別の認定者数の伸び</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pPr>
      <w:r>
        <w:rPr>
          <w:rFonts w:ascii="游ゴシック" w:cs="游ゴシック" w:eastAsia="游ゴシック" w:hAnsi="游ゴシック"/>
          <w:b w:val="1"/>
          <w:bCs w:val="1"/>
          <w:i w:val="false"/>
          <w:iCs w:val="false"/>
          <w:sz w:val="22"/>
          <w:szCs w:val="22"/>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要素</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採用データ・方針</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国立社会保障・人口問題研究所「日本の地域別将来推計人口（令和5年推計）」に基づく第1号被保険者数（令和9年度3,231人・令和10年度3,203人・令和11年度3,177人）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社人研R5推計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②認定者数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性別・年齢5歳階級別・要介護度別の認定率を将来人口に乗じて推計（令和9年度580人・令和10年度576人・令和11年度581人）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見える化システム推計値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令和7年度の要介護度別の実績（受給者数÷認定者数）を据え置き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年報・様式1の6／1の7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④1人当たり</w:t>
              <w:br/>
              <w:t xml:space="preserve">　利用量・単価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令和7年度の要介護度別の1人1月あたり利用回（日）数及び給付費を据え置き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年報・様式1の7／様式2</w:t>
            </w:r>
          </w:p>
        </w:tc>
      </w:tr>
    </w:tbl>
    <w:p>
      <w:pPr>
        <w:spacing w:after="80" w:before="180" w:line="300"/>
      </w:pPr>
      <w:r>
        <w:rPr>
          <w:rFonts w:ascii="游ゴシック" w:cs="游ゴシック" w:eastAsia="游ゴシック" w:hAnsi="游ゴシック"/>
          <w:b w:val="1"/>
          <w:bCs w:val="1"/>
          <w:i w:val="false"/>
          <w:iCs w:val="false"/>
          <w:sz w:val="22"/>
          <w:szCs w:val="22"/>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作業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実績の整理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介護保険事業状況報告（年報・令和7年度）から、サービス種類別・要介護度別の受給者数・利用回（日）数・給付費を取得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認定者数の推計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性別・年齢5歳階級別の認定率を社人研推計人口に乗じ、要介護度別の認定者数を令和9〜11年度について推計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伸び率の算定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要介護度別に、令和8年度を1.000とした令和9〜11年度の認定者数の伸び率を算定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見込量の算定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令和7年度の要介護度別実績に伸び率を乗じ、サービス種類別・年度別の利用者数・利用回（日）数・給付費を算定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その他給付費の算定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特定入所者介護サービス費等・高額介護サービス費等・高額医療合算介護サービス費等・審査支払手数料を令和7年度実績から算定し、標準給付費見込額を確定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検証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令和7年度の基準値が見える化システムの総括表と一致することを32サービスで確認。仙南圏域との比較は第2回策定委員会で行う</w:t>
            </w:r>
          </w:p>
        </w:tc>
      </w:tr>
    </w:tbl>
    <w:p>
      <w:pPr>
        <w:spacing w:after="80" w:before="180" w:line="300"/>
      </w:pPr>
      <w:r>
        <w:rPr>
          <w:rFonts w:ascii="游ゴシック" w:cs="游ゴシック" w:eastAsia="游ゴシック" w:hAnsi="游ゴシック"/>
          <w:b w:val="1"/>
          <w:bCs w:val="1"/>
          <w:i w:val="false"/>
          <w:iCs w:val="false"/>
          <w:sz w:val="22"/>
          <w:szCs w:val="22"/>
        </w:rPr>
        <w:t xml:space="preserve">　▌ 年度別サービス見込量</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180" w:line="300"/>
      </w:pPr>
      <w:r>
        <w:rPr>
          <w:rFonts w:ascii="游ゴシック" w:cs="游ゴシック" w:eastAsia="游ゴシック" w:hAnsi="游ゴシック"/>
          <w:b w:val="1"/>
          <w:bCs w:val="1"/>
          <w:i w:val="false"/>
          <w:iCs w:val="false"/>
          <w:sz w:val="22"/>
          <w:szCs w:val="22"/>
        </w:rPr>
        <w:t xml:space="preserve">　▌ 介護予防サービスの見込量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2,551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17,948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17,233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17,722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20,019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介護予防住宅改修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介護予防支援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4,833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5,452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70.7</w:t>
            </w:r>
          </w:p>
        </w:tc>
      </w:tr>
    </w:tbl>
    <w:p>
      <w:pPr>
        <w:spacing w:after="80" w:before="180" w:line="300"/>
      </w:pPr>
      <w:r>
        <w:rPr>
          <w:rFonts w:ascii="游ゴシック" w:cs="游ゴシック" w:eastAsia="游ゴシック" w:hAnsi="游ゴシック"/>
          <w:b w:val="1"/>
          <w:bCs w:val="1"/>
          <w:i w:val="false"/>
          <w:iCs w:val="false"/>
          <w:sz w:val="22"/>
          <w:szCs w:val="22"/>
        </w:rPr>
        <w:t xml:space="preserve">　▌ 居宅サービスの見込量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28,302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28,288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28,403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31,040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34,132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720.3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786.0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866.7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4,802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5,156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5,469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132.0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居宅療養管理指導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62,331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63,413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63,316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69,947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98,356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100,180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99,320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110,324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118,440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773.1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15,795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16,098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16,220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19,468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20,500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20,863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24,513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w:t>
            </w:r>
          </w:p>
        </w:tc>
      </w:tr>
    </w:tbl>
    <w:p>
      <w:pPr>
        <w:spacing w:after="80" w:before="180" w:line="300"/>
      </w:pPr>
      <w:r>
        <w:rPr>
          <w:rFonts w:ascii="游ゴシック" w:cs="游ゴシック" w:eastAsia="游ゴシック" w:hAnsi="游ゴシック"/>
          <w:b w:val="1"/>
          <w:bCs w:val="1"/>
          <w:i w:val="false"/>
          <w:iCs w:val="false"/>
          <w:sz w:val="22"/>
          <w:szCs w:val="22"/>
        </w:rPr>
        <w:t xml:space="preserve">　▌ 地域密着型サービスの見込量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r>
    </w:tbl>
    <w:p>
      <w:pPr>
        <w:spacing w:after="80" w:before="180" w:line="300"/>
      </w:pPr>
      <w:r>
        <w:rPr>
          <w:rFonts w:ascii="游ゴシック" w:cs="游ゴシック" w:eastAsia="游ゴシック" w:hAnsi="游ゴシック"/>
          <w:b w:val="1"/>
          <w:bCs w:val="1"/>
          <w:i w:val="false"/>
          <w:iCs w:val="false"/>
          <w:sz w:val="22"/>
          <w:szCs w:val="22"/>
        </w:rPr>
        <w:t xml:space="preserve">　▌ 施設サービスの見込量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介護老人福祉施設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232,975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238,205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238,253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237,772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256,568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288,034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260,377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265,253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264,961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265,006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288,836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318,292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81.3</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出典：令和7年度実績：介護保険事業状況報告（年報・令和7年度）／令和9〜11年度・令和17年度・令和22年度：本計画の算定値</w:t>
      </w:r>
    </w:p>
    <w:p>
      <w:pPr>
        <w:spacing w:after="80" w:before="180" w:line="300"/>
      </w:pPr>
      <w:r>
        <w:rPr>
          <w:rFonts w:ascii="游ゴシック" w:cs="游ゴシック" w:eastAsia="游ゴシック" w:hAnsi="游ゴシック"/>
          <w:b w:val="1"/>
          <w:bCs w:val="1"/>
          <w:i w:val="false"/>
          <w:iCs w:val="false"/>
          <w:sz w:val="22"/>
          <w:szCs w:val="22"/>
        </w:rPr>
        <w:t xml:space="preserve">　▌ 必要利用定員総数（日常生活圏域ごと）</w:t>
      </w:r>
    </w:p>
    <w:p>
      <w:pPr>
        <w:spacing w:after="80" w:before="180" w:line="300"/>
      </w:pPr>
      <w:r>
        <w:rPr>
          <w:rFonts w:ascii="游ゴシック" w:cs="游ゴシック" w:eastAsia="游ゴシック" w:hAnsi="游ゴシック"/>
          <w:b w:val="1"/>
          <w:bCs w:val="1"/>
          <w:i w:val="false"/>
          <w:iCs w:val="false"/>
          <w:sz w:val="22"/>
          <w:szCs w:val="22"/>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9"/>
        <w:gridCol w:w="59"/>
        <w:gridCol w:w="77"/>
        <w:gridCol w:w="71"/>
        <w:gridCol w:w="71"/>
        <w:gridCol w:w="71"/>
        <w:gridCol w:w="162"/>
      </w:tblGrid>
      <w:tr>
        <w:tc>
          <w:tcPr>
            <w:tcW w:type="dxa" w:w="18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5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1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町内の定員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認知症対応型共同生活介護</w:t>
              <w:br/>
              <w:t xml:space="preserve">（介護予防を含む）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［要確認］</w:t>
              <w:br/>
              <w:t xml:space="preserve">第9期計画値は月27.0人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0人（事業所なし）</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［要確認］</w:t>
            </w:r>
          </w:p>
        </w:tc>
      </w:tr>
    </w:tbl>
    <w:p>
      <w:pPr>
        <w:spacing w:after="80" w:before="180" w:line="300"/>
      </w:pPr>
      <w:r>
        <w:rPr>
          <w:rFonts w:ascii="游ゴシック" w:cs="游ゴシック" w:eastAsia="游ゴシック" w:hAnsi="游ゴシック"/>
          <w:b w:val="1"/>
          <w:bCs w:val="1"/>
          <w:i w:val="false"/>
          <w:iCs w:val="false"/>
          <w:sz w:val="22"/>
          <w:szCs w:val="22"/>
        </w:rPr>
        <w:t xml:space="preserve">⚠ 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町内の事業所の定員は確認事項No.29としてご確認をお願いしています。</w:t>
      </w:r>
    </w:p>
    <w:p>
      <w:pPr>
        <w:spacing w:after="80" w:before="80" w:line="280"/>
        <w:ind w:left="288"/>
      </w:pPr>
      <w:r>
        <w:rPr>
          <w:rFonts w:ascii="游ゴシック" w:cs="游ゴシック" w:eastAsia="游ゴシック" w:hAnsi="游ゴシック"/>
          <w:i/>
          <w:iCs/>
          <w:sz w:val="19"/>
          <w:szCs w:val="19"/>
        </w:rPr>
        <w:t xml:space="preserve">⚠ 令和6年度に実績があり令和7年度に実績がなかったサービス（夜間対応型訪問介護、認知症対応型通所介護、小規模多機能型居宅介護、地域密着型特定施設入居者生活介護、介護医療院）は、見込量を0としています。第10期中の整備予定を踏まえ、第2回策定委員会で確認します。</w:t>
      </w:r>
    </w:p>
    <w:p>
      <w:pPr>
        <w:spacing w:after="80" w:before="180" w:line="300"/>
      </w:pPr>
      <w:r>
        <w:rPr>
          <w:rFonts w:ascii="游ゴシック" w:cs="游ゴシック" w:eastAsia="游ゴシック" w:hAnsi="游ゴシック"/>
          <w:b w:val="1"/>
          <w:bCs w:val="1"/>
          <w:i w:val="false"/>
          <w:iCs w:val="false"/>
          <w:sz w:val="22"/>
          <w:szCs w:val="22"/>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で確認されたとおり、川崎町は町内施設が縮小傾向にあり、町外施設の利用（住所地特例24人・令和7年6月時点）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町外施設の建設計画・受入余地等の情報収集を行い、川崎町民の施設利用継続を担保する</w:t>
      </w:r>
    </w:p>
    <w:p>
      <w:pPr>
        <w:spacing w:after="80" w:before="180" w:line="300"/>
      </w:pPr>
      <w:r>
        <w:rPr>
          <w:rFonts w:ascii="游ゴシック" w:cs="游ゴシック" w:eastAsia="游ゴシック" w:hAnsi="游ゴシック"/>
          <w:b w:val="1"/>
          <w:bCs w:val="1"/>
          <w:i w:val="false"/>
          <w:iCs w:val="false"/>
          <w:sz w:val="22"/>
          <w:szCs w:val="22"/>
        </w:rPr>
        <w:t xml:space="preserve">　▌ 地域支援事業の量の見込み</w:t>
      </w:r>
    </w:p>
    <w:p>
      <w:pPr>
        <w:spacing w:after="80" w:before="50" w:line="320"/>
        <w:ind w:firstLine="200"/>
        <w:jc w:val="left"/>
      </w:pPr>
      <w:r>
        <w:rPr>
          <w:rFonts w:ascii="游ゴシック" w:cs="游ゴシック" w:eastAsia="游ゴシック" w:hAnsi="游ゴシック"/>
          <w:i w:val="false"/>
          <w:iCs w:val="false"/>
          <w:sz w:val="21"/>
          <w:szCs w:val="21"/>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pPr>
      <w:r>
        <w:rPr>
          <w:rFonts w:ascii="游ゴシック" w:cs="游ゴシック" w:eastAsia="游ゴシック" w:hAnsi="游ゴシック"/>
          <w:b w:val="1"/>
          <w:bCs w:val="1"/>
          <w:i w:val="false"/>
          <w:iCs w:val="false"/>
          <w:sz w:val="22"/>
          <w:szCs w:val="22"/>
        </w:rPr>
        <w:t xml:space="preserve">　▌ 介護予防・日常生活支援総合事業の量の見込み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61"/>
        <w:gridCol w:w="95"/>
        <w:gridCol w:w="84"/>
        <w:gridCol w:w="84"/>
        <w:gridCol w:w="84"/>
        <w:gridCol w:w="124"/>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6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1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訪問介護相当サービス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要支援認定者数の伸び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通所介護相当サービス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59.9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要支援認定者数の伸び</w:t>
            </w:r>
          </w:p>
        </w:tc>
      </w:tr>
    </w:tbl>
    <w:p>
      <w:pPr>
        <w:spacing w:after="80" w:before="180" w:line="300"/>
      </w:pPr>
      <w:r>
        <w:rPr>
          <w:rFonts w:ascii="游ゴシック" w:cs="游ゴシック" w:eastAsia="游ゴシック" w:hAnsi="游ゴシック"/>
          <w:b w:val="1"/>
          <w:bCs w:val="1"/>
          <w:i w:val="false"/>
          <w:iCs w:val="false"/>
          <w:sz w:val="22"/>
          <w:szCs w:val="22"/>
        </w:rPr>
        <w:t xml:space="preserve">　▌ 認知症施策に係る地域支援事業の量の見込み</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
        <w:gridCol w:w="64"/>
        <w:gridCol w:w="77"/>
        <w:gridCol w:w="77"/>
        <w:gridCol w:w="77"/>
        <w:gridCol w:w="77"/>
        <w:gridCol w:w="108"/>
      </w:tblGrid>
      <w:tr>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事業・項目</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もの忘れ相談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もの忘れ相談　延相談件数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認知症初期集中支援　チーム員会議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認知症初期集中支援　対象者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認知症初期集中支援　訪問件数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認知症カフェ「喫茶みかん」　実施回数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認知症カフェ「喫茶みかん」　延利用者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第1号被保険者数の伸び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認知症サポーター養成講座　受講者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据え置き</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pPr>
      <w:r>
        <w:rPr>
          <w:rFonts w:ascii="游ゴシック" w:cs="游ゴシック" w:eastAsia="游ゴシック" w:hAnsi="游ゴシック"/>
          <w:b w:val="1"/>
          <w:bCs w:val="1"/>
          <w:i w:val="false"/>
          <w:iCs w:val="false"/>
          <w:sz w:val="22"/>
          <w:szCs w:val="22"/>
        </w:rPr>
        <w:t xml:space="preserve">　▌ 地域支援事業費の見込み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令和7年度実績</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介護予防・日常生活支援総合事業費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7,898千円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6,786千円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6,506千円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6,226千円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包括的支援事業（地域包括支援センターの運営）</w:t>
              <w:br/>
              <w:t xml:space="preserve">及び任意事業費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28,327千円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38,647千円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42,317千円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45,988千円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包括的支援事業（社会保障充実分）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773千円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946千円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合計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53,159千円</w:t>
            </w:r>
          </w:p>
        </w:tc>
      </w:tr>
    </w:tbl>
    <w:p>
      <w:pPr>
        <w:spacing w:after="80" w:before="30" w:line="260"/>
        <w:jc w:val="right"/>
      </w:pPr>
      <w:r>
        <w:rPr>
          <w:rFonts w:ascii="游ゴシック" w:cs="游ゴシック" w:eastAsia="游ゴシック" w:hAnsi="游ゴシック"/>
          <w:i/>
          <w:iCs/>
          <w:sz w:val="17"/>
          <w:szCs w:val="17"/>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100" w:before="200" w:line="320"/>
      </w:pPr>
      <w:r>
        <w:rPr>
          <w:rFonts w:ascii="游ゴシック" w:cs="游ゴシック" w:eastAsia="游ゴシック" w:hAnsi="游ゴシック"/>
          <w:b w:val="1"/>
          <w:bCs w:val="1"/>
          <w:i w:val="false"/>
          <w:iCs w:val="false"/>
          <w:sz w:val="25"/>
          <w:szCs w:val="25"/>
        </w:rPr>
        <w:t xml:space="preserve">9-2　介護給付費の見込み</w:t>
      </w:r>
    </w:p>
    <w:p>
      <w:pPr>
        <w:spacing w:after="80" w:before="180" w:line="300"/>
      </w:pPr>
      <w:r>
        <w:rPr>
          <w:rFonts w:ascii="游ゴシック" w:cs="游ゴシック" w:eastAsia="游ゴシック" w:hAnsi="游ゴシック"/>
          <w:b w:val="1"/>
          <w:bCs w:val="1"/>
          <w:i w:val="false"/>
          <w:iCs w:val="false"/>
          <w:sz w:val="22"/>
          <w:szCs w:val="22"/>
        </w:rPr>
        <w:t xml:space="preserve">　▌ 給付費算定の構造</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サービス見込量 × 1人1月あたり給付費 で算定した総給付費に、下記を加えた額。3年間の累計値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自己負担月額の上限超過分の払戻し（令和7年度実績 30,468千円）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医療＋介護の合算自己負担上限超過分（令和7年度実績 2,513千円）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低所得施設入所者の食費・居住費の補足給付（令和7年度実績 52,967千円）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国民健康保険団体連合会への審査支払手数料（1件60円・令和7年度実績10,929件）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総合事業・包括的支援事業・任意事業（令和7年度実績 36,609千円）</w:t>
            </w:r>
          </w:p>
        </w:tc>
      </w:tr>
    </w:tbl>
    <w:p>
      <w:pPr>
        <w:spacing w:after="80" w:before="180" w:line="300"/>
      </w:pPr>
      <w:r>
        <w:rPr>
          <w:rFonts w:ascii="游ゴシック" w:cs="游ゴシック" w:eastAsia="游ゴシック" w:hAnsi="游ゴシック"/>
          <w:b w:val="1"/>
          <w:bCs w:val="1"/>
          <w:i w:val="false"/>
          <w:iCs w:val="false"/>
          <w:sz w:val="22"/>
          <w:szCs w:val="22"/>
        </w:rPr>
        <w:t xml:space="preserve">　▌ 第10期 給付費の見込み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90"/>
        <w:gridCol w:w="90"/>
        <w:gridCol w:w="90"/>
        <w:gridCol w:w="90"/>
        <w:gridCol w:w="84"/>
        <w:gridCol w:w="8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総給付費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998,222千円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1,018,396千円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1,013,767千円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1,016,634千円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1,110,612千円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1,218,805千円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52,967千円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54,127千円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54,185千円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54,083千円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30,468千円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31,084千円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30,942千円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31,030千円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2,513千円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2,564千円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656千円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1,084,587千円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第10期 3か年計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標準給付費見込額</w:t>
              <w:b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地域支援事業費</w:t>
              <w:br/>
              <w:t xml:space="preserve">148,789千円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合計</w:t>
              <w:br/>
              <w:t xml:space="preserve">3,462,714千円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出典：令和7年度実績：介護保険事業状況報告（年報・令和7年度）／令和9〜11年度：本計画の算定値</w:t>
      </w:r>
    </w:p>
    <w:p>
      <w:pPr>
        <w:spacing w:after="80" w:before="50" w:line="320"/>
        <w:ind w:firstLine="200"/>
        <w:jc w:val="left"/>
      </w:pPr>
      <w:r>
        <w:rPr>
          <w:rFonts w:ascii="游ゴシック" w:cs="游ゴシック" w:eastAsia="游ゴシック" w:hAnsi="游ゴシック"/>
          <w:i w:val="false"/>
          <w:iCs w:val="false"/>
          <w:sz w:val="21"/>
          <w:szCs w:val="21"/>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148,789千円（第9期計画91,560千円）で、両者を合わせた3か年計は3,462,714千円となります。令和9年度の介護報酬改定の内容が示された段階で、その影響を反映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訪問介護の登録者21名に対する実働4名といった供給側の制約が報告されてい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pPr>
      <w:r>
        <w:rPr>
          <w:rFonts w:ascii="游ゴシック" w:cs="游ゴシック" w:eastAsia="游ゴシック" w:hAnsi="游ゴシック"/>
          <w:b w:val="1"/>
          <w:bCs w:val="1"/>
          <w:i w:val="false"/>
          <w:iCs w:val="false"/>
          <w:sz w:val="25"/>
          <w:szCs w:val="25"/>
        </w:rPr>
        <w:t xml:space="preserve">9-3　介護保険料の算定（8ステップ・3パターン）</w:t>
      </w:r>
    </w:p>
    <w:p>
      <w:pPr>
        <w:spacing w:after="80" w:before="180" w:line="300"/>
      </w:pPr>
      <w:r>
        <w:rPr>
          <w:rFonts w:ascii="游ゴシック" w:cs="游ゴシック" w:eastAsia="游ゴシック" w:hAnsi="游ゴシック"/>
          <w:b w:val="1"/>
          <w:bCs w:val="1"/>
          <w:i w:val="false"/>
          <w:iCs w:val="false"/>
          <w:sz w:val="22"/>
          <w:szCs w:val="22"/>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期</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計画期間</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月額基準額</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対前期</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第8期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R3〜R5年度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年報2021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R6〜R8年度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+120円 (+1.9%)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第9期計画書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w:t>
              <w:br/>
              <w:t xml:space="preserve">（本計画）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R9〜R11年度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 6,822円／B 6,170円／C 5,518円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 +322円／B ▲330円／C ▲982円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本計画の算定値</w:t>
            </w:r>
          </w:p>
        </w:tc>
      </w:tr>
    </w:tbl>
    <w:p>
      <w:pPr>
        <w:spacing w:after="80" w:before="50" w:line="320"/>
        <w:ind w:firstLine="200"/>
        <w:jc w:val="left"/>
      </w:pPr>
      <w:r>
        <w:rPr>
          <w:rFonts w:ascii="游ゴシック" w:cs="游ゴシック" w:eastAsia="游ゴシック" w:hAnsi="游ゴシック"/>
          <w:i w:val="false"/>
          <w:iCs w:val="false"/>
          <w:sz w:val="18"/>
          <w:szCs w:val="18"/>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sz w:val="21"/>
          <w:szCs w:val="21"/>
        </w:rPr>
        <w:drawing>
          <wp:inline distT="0" distB="0" distL="0" distR="0">
            <wp:extent cx="5143500" cy="31348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34864"/>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図9-1　介護保険料月額基準額の推移と第10期の3パターン（令和8年9月時点の算定・確定値は第3回策定委員会で決定）</w:t>
      </w:r>
    </w:p>
    <w:p>
      <w:pPr>
        <w:spacing w:after="80" w:before="50" w:line="320"/>
        <w:ind w:firstLine="200"/>
        <w:jc w:val="left"/>
      </w:pPr>
      <w:r>
        <w:rPr>
          <w:rFonts w:ascii="游ゴシック" w:cs="游ゴシック" w:eastAsia="游ゴシック" w:hAnsi="游ゴシック"/>
          <w:i w:val="false"/>
          <w:iCs w:val="false"/>
          <w:sz w:val="21"/>
          <w:szCs w:val="21"/>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令和9年1月）での協議を経て決定します。</w:t>
      </w:r>
    </w:p>
    <w:p>
      <w:pPr>
        <w:spacing w:after="80" w:before="180" w:line="300"/>
      </w:pPr>
      <w:r>
        <w:rPr>
          <w:rFonts w:ascii="游ゴシック" w:cs="游ゴシック" w:eastAsia="游ゴシック" w:hAnsi="游ゴシック"/>
          <w:b w:val="1"/>
          <w:bCs w:val="1"/>
          <w:i w:val="false"/>
          <w:iCs w:val="false"/>
          <w:sz w:val="22"/>
          <w:szCs w:val="22"/>
        </w:rPr>
        <w:t xml:space="preserve">　▌ 保険料算定の8ステップ</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作業名</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（標準給付費見込額＋地域支援事業費）× 第1号被保険者負担割合。第9期は23％。第10期の割合は政令で定められ、24％となった場合は月額約322円の上昇となる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後期高齢者割合・所得段階別人口により交付率を算定。本算定は見える化システムの自動計算値（令和9年度6.14％・令和10年度5.93％・令和11年度5.69％）を用いた。標準の5.0％となった場合は月額約287円の上昇となるため、宮城県への照会を要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第9期で借入があれば償還金を計上（川崎町では従来借入なし）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介護給付費準備基金</w:t>
              <w:br/>
              <w:t xml:space="preserve">取崩額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保険料抑制のため取崩額を設定。基金残高（令和8年度末見込152,500千円）を踏まえ3パターンを設定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Step1〜6を反映した3年間の収納必要額（第1号負担分相当額＋調整交付金相当額－調整交付金見込額）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保険料基準額の算定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保険料収納必要額 ÷ 予定保険料収納率 ÷ 所得段階別加入割合補正後被保険者数 ÷ 12 で月額基準額を決定</w:t>
            </w:r>
          </w:p>
        </w:tc>
      </w:tr>
    </w:tbl>
    <w:p>
      <w:pPr>
        <w:spacing w:after="80" w:before="180" w:line="300"/>
      </w:pPr>
      <w:r>
        <w:rPr>
          <w:rFonts w:ascii="游ゴシック" w:cs="游ゴシック" w:eastAsia="游ゴシック" w:hAnsi="游ゴシック"/>
          <w:b w:val="1"/>
          <w:bCs w:val="1"/>
          <w:i w:val="false"/>
          <w:iCs w:val="false"/>
          <w:sz w:val="22"/>
          <w:szCs w:val="22"/>
        </w:rPr>
        <w:t xml:space="preserve">　▌ 保険料基準額の算定式</w:t>
      </w:r>
    </w:p>
    <w:p>
      <w:pPr>
        <w:spacing w:after="200" w:before="200" w:line="360"/>
        <w:jc w:val="center"/>
      </w:pPr>
      <w:r>
        <w:rPr>
          <w:rFonts w:ascii="游ゴシック" w:cs="游ゴシック" w:eastAsia="游ゴシック" w:hAnsi="游ゴシック"/>
          <w:b w:val="1"/>
          <w:bCs w:val="1"/>
          <w:i w:val="false"/>
          <w:iCs w:val="false"/>
          <w:sz w:val="22"/>
          <w:szCs w:val="22"/>
        </w:rPr>
        <w:t xml:space="preserve">月額基準額 = 保険料収納必要額 ÷ 予定保険料収納率 ÷ 所得段階別加入割合補正後被保険者数 ÷ 12</w:t>
      </w:r>
    </w:p>
    <w:p>
      <w:pPr>
        <w:spacing w:after="80" w:before="50" w:line="320"/>
        <w:ind w:firstLine="200"/>
        <w:jc w:val="left"/>
      </w:pPr>
      <w:r>
        <w:rPr>
          <w:rFonts w:ascii="游ゴシック" w:cs="游ゴシック" w:eastAsia="游ゴシック" w:hAnsi="游ゴシック"/>
          <w:i w:val="false"/>
          <w:iCs w:val="false"/>
          <w:sz w:val="21"/>
          <w:szCs w:val="21"/>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pPr>
      <w:r>
        <w:rPr>
          <w:rFonts w:ascii="游ゴシック" w:cs="游ゴシック" w:eastAsia="游ゴシック" w:hAnsi="游ゴシック"/>
          <w:b w:val="1"/>
          <w:bCs w:val="1"/>
          <w:i w:val="false"/>
          <w:iCs w:val="false"/>
          <w:sz w:val="22"/>
          <w:szCs w:val="22"/>
        </w:rPr>
        <w:t xml:space="preserve">　▌ 第10期 保険料算定表</w:t>
      </w:r>
    </w:p>
    <w:p>
      <w:pPr>
        <w:spacing w:after="80" w:before="50" w:line="320"/>
        <w:ind w:firstLine="200"/>
        <w:jc w:val="left"/>
      </w:pPr>
      <w:r>
        <w:rPr>
          <w:rFonts w:ascii="游ゴシック" w:cs="游ゴシック" w:eastAsia="游ゴシック" w:hAnsi="游ゴシック"/>
          <w:i w:val="false"/>
          <w:iCs w:val="false"/>
          <w:sz w:val="21"/>
          <w:szCs w:val="21"/>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4"/>
        <w:gridCol w:w="91"/>
        <w:gridCol w:w="91"/>
        <w:gridCol w:w="91"/>
        <w:gridCol w:w="91"/>
        <w:gridCol w:w="91"/>
        <w:gridCol w:w="91"/>
      </w:tblGrid>
      <w:tr>
        <w:tc>
          <w:tcPr>
            <w:tcW w:type="dxa" w:w="1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記号</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第10期計</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算式・確定資料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総給付費＋特定入所者＋高額介護＋高額医療合算＋審査支払手数料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148,789千円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9-1の地域支援事業費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合計（A＋B）</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3,462,714千円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1,152,872千円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1,151,709千円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1,158,134千円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第1号被保険者負担分の算定基礎</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第1号被保険者負担分相当額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796,424千円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265,161千円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264,893千円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266,371千円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（A＋B）×23％。第10期の割合は政令による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166,672千円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55,681千円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55,431千円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55,560千円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A×5％＋総合事業費×5％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197,345千円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68,377千円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65,741千円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63,227千円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（A＋総合事業費）×見込交付割合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保険料収納必要額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765,751千円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252,465千円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254,583千円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258,703千円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C＋D－E＋F＋G±H－I</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F・G・H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財政安定化基金拠出金・償還金等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川崎町ではいずれも0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I</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介護給付費準備基金取崩額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［要協議］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基金残高・取崩方針（第3回策定委員会）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予定保険料収納率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第9期と同じ。総合収納率の実績は96.3〜96.7％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所得段階別加入割合補正後被保険者数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9,743.1人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3,275人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3,247人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3,221人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第1号被保険者数×補正係数1.013748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算定上の月額基準額（取崩しを行わない場合）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J÷収納率÷③÷12。3か年を通じて同一の額とする</w:t>
            </w:r>
          </w:p>
        </w:tc>
      </w:tr>
    </w:tbl>
    <w:p>
      <w:pPr>
        <w:spacing w:after="80" w:before="180" w:line="300"/>
      </w:pPr>
      <w:r>
        <w:rPr>
          <w:rFonts w:ascii="游ゴシック" w:cs="游ゴシック" w:eastAsia="游ゴシック" w:hAnsi="游ゴシック"/>
          <w:b w:val="1"/>
          <w:bCs w:val="1"/>
          <w:i w:val="false"/>
          <w:iCs w:val="false"/>
          <w:sz w:val="22"/>
          <w:szCs w:val="22"/>
        </w:rPr>
        <w:t xml:space="preserve">　▌ 介護給付費準備基金の活用方針</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1,304円分に相当し、第10期の保険料水準を左右する最大の要素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金額・方針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令和7年度末 基金残高（令和8年6月確定）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148,100千円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令和8年度末 基金残高（見込み）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152,500千円（保険料に換算して月額約1,372円分）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 取崩額（3パターン）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A：取崩なし 0千円／B：50％取崩 76,250千円／C：全額取崩 152,500千円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第11期以降への影響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基金温存（パターンA）は次期の保険料急騰リスクを抑制／全額取崩（パターンC）は次期の負担が増大</w:t>
            </w:r>
          </w:p>
        </w:tc>
      </w:tr>
    </w:tbl>
    <w:p>
      <w:pPr>
        <w:spacing w:after="80" w:before="180" w:line="300"/>
      </w:pPr>
      <w:r>
        <w:rPr>
          <w:rFonts w:ascii="游ゴシック" w:cs="游ゴシック" w:eastAsia="游ゴシック" w:hAnsi="游ゴシック"/>
          <w:b w:val="1"/>
          <w:bCs w:val="1"/>
          <w:i w:val="false"/>
          <w:iCs w:val="false"/>
          <w:sz w:val="22"/>
          <w:szCs w:val="22"/>
        </w:rPr>
        <w:t xml:space="preserve">　▌ 算定の3パターン</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第10期の介護保険料は、介護給付費準備基金の取崩額を主な変動要因として、次の3パターンを算定しました。基準額は、第3回策定委員会で協議のうえ確定します。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パターン</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基金取崩方針</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特徴</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月額基準額</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第11期影響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A</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基金取崩なし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6,822円（第9期比 +322円）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緩和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B</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基金50%取崩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給付費増を相殺し、第9期を下回る水準を確保。次期負担との均衡を取る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6,170円（第9期比 ▲330円）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中位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C</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基金全額取崩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5,518円（第9期比 ▲982円）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増大</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令和7年度の実績を基礎として算定すると、月額基準額はパターンA 6,822円、パターンB 6,170円、パターンC 5,518円となります。第9期の6,500円との差は、それぞれ＋322円、▲330円、▲982円です。準備基金152,500千円は保険料に換算して月額約1,304円分に相当します。取崩しを行わないパターンAでも、第9期の取崩し前の水準（7,206.92円）を385円下回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273円上がります。③令和9年度の介護報酬改定の内容は未確定です。④第10期の第1号被保険者負担割合が24％と定められた場合は、月額約309円上がります。それぞれの効きは下表のとおりです。確定値は第3回策定委員会（令和9年1月）でお示しします。</w:t>
      </w:r>
    </w:p>
    <w:p>
      <w:pPr>
        <w:spacing w:after="80" w:before="180" w:line="300"/>
      </w:pPr>
      <w:r>
        <w:rPr>
          <w:rFonts w:ascii="游ゴシック" w:cs="游ゴシック" w:eastAsia="游ゴシック" w:hAnsi="游ゴシック"/>
          <w:b w:val="1"/>
          <w:bCs w:val="1"/>
          <w:i w:val="false"/>
          <w:iCs w:val="false"/>
          <w:sz w:val="22"/>
          <w:szCs w:val="22"/>
        </w:rPr>
        <w:t xml:space="preserve">　▌ 前提を動かした場合の幅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4"/>
        <w:gridCol w:w="135"/>
        <w:gridCol w:w="135"/>
        <w:gridCol w:w="62"/>
        <w:gridCol w:w="54"/>
      </w:tblGrid>
      <w:tr>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前提</w:t>
            </w:r>
          </w:p>
        </w:tc>
        <w:tc>
          <w:tcPr>
            <w:tcW w:type="dxa" w:w="13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本算定の置き方</w:t>
            </w:r>
          </w:p>
        </w:tc>
        <w:tc>
          <w:tcPr>
            <w:tcW w:type="dxa" w:w="13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動かした場合</w:t>
            </w:r>
          </w:p>
        </w:tc>
        <w:tc>
          <w:tcPr>
            <w:tcW w:type="dxa"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月額基準額</w:t>
            </w:r>
          </w:p>
        </w:tc>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介護給付費準備基金の取崩し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0円（算定Ａ）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76,250千円（50％取崩し・算定Ｂ）</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6,170円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152,500千円（全額取崩し・算定Ｃ）</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▲1,304円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78,000千円（第9期と同額）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6,155円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▲667円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第1号被保険者負担割合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7,131円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＋309円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調整交付金の見込交付割合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令和9年度6.14％・令和10年度5.93％・令和11年度5.69％（自動計算値）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5.0％（標準）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7,096円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介護報酬改定率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0％（令和7年度の単価で固定）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6,888円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7,018円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予定保険料収納率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96.0％（第9期と同じ）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99.6％（令和7年度の現年度分実績）</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6,576円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▲247円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システムの現行値（3か年148,789千円）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令和7年度実績で据え置き（3か年109,827千円）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所得段階別加入割合の補正係数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1.013748（令和7年度末の実績）</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0.964047（見える化システムの登録値）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7,174円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＋352円</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所得段階の乗率の検討（現行13段階）</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第9期（令和6年度〜・現行）</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第10期の論点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段階数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13段階（令和5年度までの9段階から令和6年度に移行）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13段階を維持。国が示す標準段階数を確認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最低段階の保険料率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0.455（第1段階・公費軽減後0.285）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国の標準乗率及び公費による低所得者軽減の乗率を確認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最高段階の保険料率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2.40（第13段階・合計所得720万円以上）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高所得層の乗率の引上げ（弾力化）の可否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第1〜第3段階（住民税世帯非課税）986人・30.4％（令和7年度末）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13段階別の実績（令和7年度末）を反映済み。国の標準乗率の提示を受けて負担への影響を試算する</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pPr>
      <w:r>
        <w:rPr>
          <w:rFonts w:ascii="游ゴシック" w:cs="游ゴシック" w:eastAsia="游ゴシック" w:hAnsi="游ゴシック"/>
          <w:b w:val="1"/>
          <w:bCs w:val="1"/>
          <w:i w:val="false"/>
          <w:iCs w:val="false"/>
          <w:sz w:val="22"/>
          <w:szCs w:val="22"/>
        </w:rPr>
        <w:t xml:space="preserve">　▌ 予定収納率の設定</w:t>
      </w:r>
    </w:p>
    <w:p>
      <w:pPr>
        <w:spacing w:after="80" w:before="50" w:line="320"/>
        <w:ind w:firstLine="200"/>
        <w:jc w:val="left"/>
      </w:pPr>
      <w:r>
        <w:rPr>
          <w:rFonts w:ascii="游ゴシック" w:cs="游ゴシック" w:eastAsia="游ゴシック" w:hAnsi="游ゴシック"/>
          <w:i w:val="false"/>
          <w:iCs w:val="false"/>
          <w:sz w:val="21"/>
          <w:szCs w:val="21"/>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令和3年度（年報）</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令和7年度（年報）</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特別徴収（年金天引）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普通徴収（自主納付・現年度分）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87.3%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現年度分計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99.0%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99.6%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総合計（滞納繰越分含む）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96.7%</w:t>
            </w:r>
          </w:p>
        </w:tc>
      </w:tr>
    </w:tbl>
    <w:p>
      <w:pPr>
        <w:spacing w:after="80" w:before="30" w:line="260"/>
        <w:jc w:val="right"/>
      </w:pPr>
      <w:r>
        <w:rPr>
          <w:rFonts w:ascii="游ゴシック" w:cs="游ゴシック" w:eastAsia="游ゴシック" w:hAnsi="游ゴシック"/>
          <w:i/>
          <w:iCs/>
          <w:sz w:val="17"/>
          <w:szCs w:val="17"/>
        </w:rPr>
        <w:t xml:space="preserve">出典：令和3年度・令和7年度：介護保険事業状況報告（年報・様式3）／令和2〜8年度：町提供実績データ（令和8年9月1日受領・05シート、出典は決算書）</w:t>
      </w:r>
    </w:p>
    <w:p>
      <w:pPr>
        <w:spacing w:after="80" w:before="180" w:line="300"/>
      </w:pPr>
      <w:r>
        <w:rPr>
          <w:rFonts w:ascii="游ゴシック" w:cs="游ゴシック" w:eastAsia="游ゴシック" w:hAnsi="游ゴシック"/>
          <w:b w:val="1"/>
          <w:bCs w:val="1"/>
          <w:i w:val="false"/>
          <w:iCs w:val="false"/>
          <w:sz w:val="22"/>
          <w:szCs w:val="22"/>
        </w:rPr>
        <w:t xml:space="preserve">　▌ 近隣自治体・宮城県・全国との比較</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自治体・区分</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第9期保険料
（月額基準額）</w:t>
            </w:r>
          </w:p>
        </w:tc>
        <w:tc>
          <w:tcPr>
            <w:tcW w:type="pct" w:w="3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第9期計画書（算定表上の基準額は月額6,508円）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仙南圏域9市町 単純平均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5,761円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 市町村別保険料一覧（第9期）。川崎町は圏域内で最高水準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 加重平均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6,098円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同上。川崎町は県内35市町村中 第10〜12位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全国 加重平均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6,225円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厚生労働省 第9期介護保険料の状況</w:t>
            </w:r>
          </w:p>
        </w:tc>
      </w:tr>
    </w:tbl>
    <w:p>
      <w:pPr>
        <w:spacing w:after="80" w:before="80" w:line="280"/>
        <w:ind w:left="288"/>
      </w:pPr>
      <w:r>
        <w:rPr>
          <w:rFonts w:ascii="游ゴシック" w:cs="游ゴシック" w:eastAsia="游ゴシック" w:hAnsi="游ゴシック"/>
          <w:i/>
          <w:iCs/>
          <w:sz w:val="19"/>
          <w:szCs w:val="19"/>
        </w:rPr>
        <w:t xml:space="preserve">⚠ 県内順位は宮城県公表の市町村別保険料一覧（第9期）により確認済みです。第10期の比較値は、各市町村の計画確定後に更新します。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所得段階別保険料（第10期は算定Ｂによる参考値）</w:t>
      </w:r>
    </w:p>
    <w:p>
      <w:pPr>
        <w:spacing w:after="80" w:before="50" w:line="320"/>
        <w:ind w:firstLine="200"/>
        <w:jc w:val="left"/>
      </w:pPr>
      <w:r>
        <w:rPr>
          <w:rFonts w:ascii="游ゴシック" w:cs="游ゴシック" w:eastAsia="游ゴシック" w:hAnsi="游ゴシック"/>
          <w:i w:val="false"/>
          <w:iCs w:val="false"/>
          <w:sz w:val="21"/>
          <w:szCs w:val="21"/>
        </w:rPr>
        <w:t xml:space="preserve">所得段階別の保険料は、基準額に各段階の乗率を乗じて算定します。下表は、令和6年度から適用している13段階の乗率をそのまま用い、第10期の算定Ｂ（基金50％取崩・月額6,170円）を基準額とした場合の月額です。第10期の乗率は国の政令により標準が示されるため、確定値は第3回策定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対象</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基準額に対する割合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 月額</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 月額（算定Ｂ）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生活保護受給者・老齢福祉年金受給者／世帯非課税で年金収入等80万円以下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0.455（軽減後0.285）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2,957.5円（軽減後1,852.5円）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2,807円（軽減後1,759円）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第2段階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世帯非課税／年金収入等80万円超120万円以下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0.685（軽減後0.485）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4,452.5円（軽減後3,152.5円）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4,227円（軽減後2,993円）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第3段階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世帯非課税／年金収入等120万円超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0.690（軽減後0.685）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4,485円（軽減後4,452.5円）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4,257円（軽減後4,227円）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第4段階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世帯課税・本人非課税／年金収入等80万円以下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5,850円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5,553円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第5段階（基準）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世帯課税・本人非課税／年金収入等80万円超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6,170円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本人課税／合計所得120万円未満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7,800円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7,404円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第7段階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本人課税／合計所得120万円以上210万円未満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8,450円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8,021円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第8段階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本人課税／合計所得210万円以上320万円未満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9,750円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9,255円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本人課税／合計所得320万円以上420万円未満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10,489円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本人課税／合計所得420万円以上520万円未満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11,723円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本人課税／合計所得520万円以上620万円未満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13,650円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12,957円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第12段階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本人課税／合計所得620万円以上720万円未満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14,950円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14,192円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第13段階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本人課税／合計所得720万円以上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15,600円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14,809円</w:t>
            </w:r>
          </w:p>
        </w:tc>
      </w:tr>
    </w:tbl>
    <w:p>
      <w:pPr>
        <w:spacing w:after="80" w:before="30" w:line="260"/>
        <w:jc w:val="right"/>
      </w:pPr>
      <w:r>
        <w:rPr>
          <w:rFonts w:ascii="游ゴシック" w:cs="游ゴシック" w:eastAsia="游ゴシック" w:hAnsi="游ゴシック"/>
          <w:i/>
          <w:iCs/>
          <w:sz w:val="17"/>
          <w:szCs w:val="17"/>
        </w:rPr>
        <w:t xml:space="preserve">出典：乗率及び第9期月額は第9期計画書95頁。第10期月額は本計画の算定Ｂ（月額6,170円）に第9期の乗率を乗じた参考値であり、国の標準乗率の提示を経て確定する</w:t>
      </w:r>
    </w:p>
    <w:p>
      <w:pPr>
        <w:spacing w:after="80" w:before="180" w:line="300"/>
      </w:pPr>
      <w:r>
        <w:rPr>
          <w:rFonts w:ascii="游ゴシック" w:cs="游ゴシック" w:eastAsia="游ゴシック" w:hAnsi="游ゴシック"/>
          <w:b w:val="1"/>
          <w:bCs w:val="1"/>
          <w:i w:val="false"/>
          <w:iCs w:val="false"/>
          <w:sz w:val="22"/>
          <w:szCs w:val="22"/>
        </w:rPr>
        <w:t xml:space="preserve">　▌ 確定スケジュール</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令和8年9月：介護給付費準備基金残高の確認（令和7年度末148,100千円）</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令和8年9月2日：第1回策定委員会でニーズ調査結果を報告、現状と論点を共有</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令和8年11月：第2回策定委員会でサービス見込量・標準給付費の方向性を確定</w:t>
      </w:r>
    </w:p>
    <w:p>
      <w:pPr>
        <w:spacing w:after="40" w:before="40" w:line="300"/>
        <w:ind w:left="431"/>
      </w:pPr>
      <w:r>
        <w:rPr>
          <w:rFonts w:ascii="游ゴシック" w:cs="游ゴシック" w:eastAsia="游ゴシック" w:hAnsi="游ゴシック"/>
          <w:i w:val="false"/>
          <w:iCs w:val="false"/>
          <w:sz w:val="21"/>
          <w:szCs w:val="21"/>
        </w:rPr>
        <w:t xml:space="preserve">④　</w:t>
      </w:r>
      <w:r>
        <w:rPr>
          <w:rFonts w:ascii="游ゴシック" w:cs="游ゴシック" w:eastAsia="游ゴシック" w:hAnsi="游ゴシック"/>
          <w:i w:val="false"/>
          <w:iCs w:val="false"/>
          <w:sz w:val="21"/>
          <w:szCs w:val="21"/>
        </w:rPr>
        <w:t xml:space="preserve">令和8年12月〜令和9年1月：保険料試算の精緻化（受託者＋町担当課）</w:t>
      </w:r>
    </w:p>
    <w:p>
      <w:pPr>
        <w:spacing w:after="40" w:before="40" w:line="300"/>
        <w:ind w:left="431"/>
      </w:pPr>
      <w:r>
        <w:rPr>
          <w:rFonts w:ascii="游ゴシック" w:cs="游ゴシック" w:eastAsia="游ゴシック" w:hAnsi="游ゴシック"/>
          <w:i w:val="false"/>
          <w:iCs w:val="false"/>
          <w:sz w:val="21"/>
          <w:szCs w:val="21"/>
        </w:rPr>
        <w:t xml:space="preserve">⑤　</w:t>
      </w:r>
      <w:r>
        <w:rPr>
          <w:rFonts w:ascii="游ゴシック" w:cs="游ゴシック" w:eastAsia="游ゴシック" w:hAnsi="游ゴシック"/>
          <w:i w:val="false"/>
          <w:iCs w:val="false"/>
          <w:sz w:val="21"/>
          <w:szCs w:val="21"/>
        </w:rPr>
        <w:t xml:space="preserve">令和9年1月：第3回策定委員会で保険料基準額を決定し、答申の内容を確定</w:t>
      </w:r>
    </w:p>
    <w:p>
      <w:pPr>
        <w:spacing w:after="40" w:before="40" w:line="300"/>
        <w:ind w:left="431"/>
      </w:pPr>
      <w:r>
        <w:rPr>
          <w:rFonts w:ascii="游ゴシック" w:cs="游ゴシック" w:eastAsia="游ゴシック" w:hAnsi="游ゴシック"/>
          <w:i w:val="false"/>
          <w:iCs w:val="false"/>
          <w:sz w:val="21"/>
          <w:szCs w:val="21"/>
        </w:rPr>
        <w:t xml:space="preserve">⑥　</w:t>
      </w:r>
      <w:r>
        <w:rPr>
          <w:rFonts w:ascii="游ゴシック" w:cs="游ゴシック" w:eastAsia="游ゴシック" w:hAnsi="游ゴシック"/>
          <w:i w:val="false"/>
          <w:iCs w:val="false"/>
          <w:sz w:val="21"/>
          <w:szCs w:val="21"/>
        </w:rPr>
        <w:t xml:space="preserve">令和9年1〜2月：パブリックコメントの実施</w:t>
      </w:r>
    </w:p>
    <w:p>
      <w:pPr>
        <w:spacing w:after="40" w:before="40" w:line="300"/>
        <w:ind w:left="431"/>
      </w:pPr>
      <w:r>
        <w:rPr>
          <w:rFonts w:ascii="游ゴシック" w:cs="游ゴシック" w:eastAsia="游ゴシック" w:hAnsi="游ゴシック"/>
          <w:i w:val="false"/>
          <w:iCs w:val="false"/>
          <w:sz w:val="21"/>
          <w:szCs w:val="21"/>
        </w:rPr>
        <w:t xml:space="preserve">⑦　</w:t>
      </w:r>
      <w:r>
        <w:rPr>
          <w:rFonts w:ascii="游ゴシック" w:cs="游ゴシック" w:eastAsia="游ゴシック" w:hAnsi="游ゴシック"/>
          <w:i w:val="false"/>
          <w:iCs w:val="false"/>
          <w:sz w:val="21"/>
          <w:szCs w:val="21"/>
        </w:rPr>
        <w:t xml:space="preserve">令和9年3月：3月議会へ条例改正案を上程、可決後に公表</w:t>
      </w:r>
    </w:p>
    <w:p>
      <w:pPr>
        <w:spacing w:after="80" w:before="80" w:line="280"/>
        <w:ind w:left="288"/>
      </w:pPr>
      <w:r>
        <w:rPr>
          <w:rFonts w:ascii="游ゴシック" w:cs="游ゴシック" w:eastAsia="游ゴシック" w:hAnsi="游ゴシック"/>
          <w:i/>
          <w:iCs/>
          <w:sz w:val="19"/>
          <w:szCs w:val="19"/>
        </w:rPr>
        <w:t xml:space="preserve">⚠ 具体的な保険料試算結果は、国民健康保険団体連合会の給付実績、所得段階別被保険者数、調整交付金の交付実績、及び令和9年度の介護報酬改定の内容を踏まえ、第3回策定委員会（令和9年1月）で確定します。確定値の信頼性確保のため、地域包括ケア「見える化」システムへの登録と、宮城県・近隣町との比較を経て協議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10 章</w:t>
      </w:r>
    </w:p>
    <w:p>
      <w:pPr>
        <w:spacing w:after="140" w:before="0" w:line="320"/>
      </w:pPr>
      <w:r>
        <w:rPr>
          <w:rFonts w:ascii="游ゴシック" w:cs="游ゴシック" w:eastAsia="游ゴシック" w:hAnsi="游ゴシック"/>
          <w:b w:val="1"/>
          <w:bCs w:val="1"/>
          <w:i w:val="false"/>
          <w:iCs w:val="false"/>
          <w:sz w:val="30"/>
          <w:szCs w:val="30"/>
        </w:rPr>
        <w:t xml:space="preserve">計画の推進体制と評価</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本計画を着実に推進し、その効果を最大化するため、推進体制・進行管理・評価の仕組みを以下のとおり整備します。</w:t>
      </w:r>
    </w:p>
    <w:p>
      <w:pPr>
        <w:spacing w:after="100" w:before="200" w:line="320"/>
      </w:pPr>
      <w:r>
        <w:rPr>
          <w:rFonts w:ascii="游ゴシック" w:cs="游ゴシック" w:eastAsia="游ゴシック" w:hAnsi="游ゴシック"/>
          <w:b w:val="1"/>
          <w:bCs w:val="1"/>
          <w:i w:val="false"/>
          <w:iCs w:val="false"/>
          <w:sz w:val="25"/>
          <w:szCs w:val="25"/>
        </w:rPr>
        <w:t xml:space="preserve">10-1　推進体制</w:t>
      </w:r>
    </w:p>
    <w:p>
      <w:pPr>
        <w:spacing w:after="80" w:before="180" w:line="300"/>
      </w:pPr>
      <w:r>
        <w:rPr>
          <w:rFonts w:ascii="游ゴシック" w:cs="游ゴシック" w:eastAsia="游ゴシック" w:hAnsi="游ゴシック"/>
          <w:b w:val="1"/>
          <w:bCs w:val="1"/>
          <w:i w:val="false"/>
          <w:iCs w:val="false"/>
          <w:sz w:val="22"/>
          <w:szCs w:val="22"/>
        </w:rPr>
        <w:t xml:space="preserve">　▌ 町の体制</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組織</w:t>
            </w:r>
          </w:p>
        </w:tc>
        <w:tc>
          <w:tcPr>
            <w:tcW w:type="pct"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役割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計画の総合的推進、進行管理、介護保険事業の運営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移動支援（町民バス・デマンドバス）の所管との連携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総合相談、介護予防ケアマネジメント、地域ケア会議の運営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町内医療拠点としての在宅医療・介護連携、認知症診療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地域包括支援センター運営、福祉移送サービス、ユニバーサルサポーター制度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地域見守り、ふれあいネットワーク活動、各種サポーター活動</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夜間救急・専門医療における広域連携</w:t>
            </w:r>
          </w:p>
        </w:tc>
      </w:tr>
    </w:tbl>
    <w:p>
      <w:pPr>
        <w:spacing w:after="100" w:before="200" w:line="320"/>
      </w:pPr>
      <w:r>
        <w:rPr>
          <w:rFonts w:ascii="游ゴシック" w:cs="游ゴシック" w:eastAsia="游ゴシック" w:hAnsi="游ゴシック"/>
          <w:b w:val="1"/>
          <w:bCs w:val="1"/>
          <w:i w:val="false"/>
          <w:iCs w:val="false"/>
          <w:sz w:val="25"/>
          <w:szCs w:val="25"/>
        </w:rPr>
        <w:t xml:space="preserve">10-2　進行管理（PDCAサイクル）</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pct"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実施内容</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時期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計画期間開始前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計画期間中（通年）</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毎年度末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次年度予算編成時</w:t>
            </w:r>
          </w:p>
        </w:tc>
      </w:tr>
    </w:tbl>
    <w:p>
      <w:pPr>
        <w:spacing w:after="100" w:before="200" w:line="320"/>
      </w:pPr>
      <w:r>
        <w:rPr>
          <w:rFonts w:ascii="游ゴシック" w:cs="游ゴシック" w:eastAsia="游ゴシック" w:hAnsi="游ゴシック"/>
          <w:b w:val="1"/>
          <w:bCs w:val="1"/>
          <w:i w:val="false"/>
          <w:iCs w:val="false"/>
          <w:sz w:val="25"/>
          <w:szCs w:val="25"/>
        </w:rPr>
        <w:t xml:space="preserve">10-3　計画の評価と見直し</w:t>
      </w:r>
    </w:p>
    <w:p>
      <w:pPr>
        <w:spacing w:after="80" w:before="180" w:line="300"/>
      </w:pPr>
      <w:r>
        <w:rPr>
          <w:rFonts w:ascii="游ゴシック" w:cs="游ゴシック" w:eastAsia="游ゴシック" w:hAnsi="游ゴシック"/>
          <w:b w:val="1"/>
          <w:bCs w:val="1"/>
          <w:i w:val="false"/>
          <w:iCs w:val="false"/>
          <w:sz w:val="22"/>
          <w:szCs w:val="22"/>
        </w:rPr>
        <w:t xml:space="preserve">　▌ 評価の仕組み</w:t>
      </w:r>
    </w:p>
    <w:p>
      <w:pPr>
        <w:spacing w:after="80" w:before="50" w:line="320"/>
        <w:ind w:firstLine="200"/>
        <w:jc w:val="left"/>
      </w:pPr>
      <w:r>
        <w:rPr>
          <w:rFonts w:ascii="游ゴシック" w:cs="游ゴシック" w:eastAsia="游ゴシック" w:hAnsi="游ゴシック"/>
          <w:i w:val="false"/>
          <w:iCs w:val="false"/>
          <w:sz w:val="21"/>
          <w:szCs w:val="21"/>
        </w:rPr>
        <w:t xml:space="preserve">計画の評価は以下の仕組みで実施します。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i w:val="false"/>
          <w:iCs w:val="false"/>
          <w:sz w:val="21"/>
          <w:szCs w:val="21"/>
        </w:rPr>
        <w:t xml:space="preserve">②　中間評価：計画期間の中間年（R10年度）に、策定委員会または同等の組織で中間評価</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計画期間終了時評価：第10期計画終了時（R11年度）に、第11期計画策定の基礎資料として総括評価</w:t>
      </w:r>
    </w:p>
    <w:p>
      <w:pPr>
        <w:spacing w:after="80" w:before="180" w:line="300"/>
      </w:pPr>
      <w:r>
        <w:rPr>
          <w:rFonts w:ascii="游ゴシック" w:cs="游ゴシック" w:eastAsia="游ゴシック" w:hAnsi="游ゴシック"/>
          <w:b w:val="1"/>
          <w:bCs w:val="1"/>
          <w:i w:val="false"/>
          <w:iCs w:val="false"/>
          <w:sz w:val="22"/>
          <w:szCs w:val="22"/>
        </w:rPr>
        <w:t xml:space="preserve">　▌ 計画の見直し</w:t>
      </w:r>
    </w:p>
    <w:p>
      <w:pPr>
        <w:spacing w:after="80" w:before="50" w:line="320"/>
        <w:ind w:firstLine="200"/>
        <w:jc w:val="left"/>
      </w:pPr>
      <w:r>
        <w:rPr>
          <w:rFonts w:ascii="游ゴシック" w:cs="游ゴシック" w:eastAsia="游ゴシック" w:hAnsi="游ゴシック"/>
          <w:i w:val="false"/>
          <w:iCs w:val="false"/>
          <w:sz w:val="21"/>
          <w:szCs w:val="21"/>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pPr>
      <w:r>
        <w:rPr>
          <w:rFonts w:ascii="游ゴシック" w:cs="游ゴシック" w:eastAsia="游ゴシック" w:hAnsi="游ゴシック"/>
          <w:b w:val="1"/>
          <w:bCs w:val="1"/>
          <w:i w:val="false"/>
          <w:iCs w:val="false"/>
          <w:sz w:val="22"/>
          <w:szCs w:val="22"/>
        </w:rPr>
        <w:t xml:space="preserve">　▌ 情報公開と住民参画</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pPr>
      <w:r>
        <w:rPr>
          <w:rFonts w:ascii="游ゴシック" w:cs="游ゴシック" w:eastAsia="游ゴシック" w:hAnsi="游ゴシック"/>
          <w:b w:val="1"/>
          <w:bCs w:val="1"/>
          <w:i w:val="false"/>
          <w:iCs w:val="false"/>
          <w:sz w:val="25"/>
          <w:szCs w:val="25"/>
        </w:rPr>
        <w:t xml:space="preserve">10-4　KPI管理表</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52"/>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欄</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指標名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第9期から継続か新規かを明示する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成果指標／活動指標／体制指標の別</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現状値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令和7年度又は令和8年度の値。出典を固定する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目標値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令和11年度の値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集計担当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保健福祉課、地域包括支援センター、社会福祉協議会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集計方法・頻度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年1回（策定委員会前）、決算後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未把握の場合の対応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記録様式を整備する年度を明記する</w:t>
            </w:r>
          </w:p>
        </w:tc>
      </w:tr>
    </w:tbl>
    <w:p>
      <w:pPr>
        <w:spacing w:after="80" w:before="180" w:line="300"/>
      </w:pPr>
      <w:r>
        <w:rPr>
          <w:rFonts w:ascii="游ゴシック" w:cs="游ゴシック" w:eastAsia="游ゴシック" w:hAnsi="游ゴシック"/>
          <w:b w:val="1"/>
          <w:bCs w:val="1"/>
          <w:i w:val="false"/>
          <w:iCs w:val="false"/>
          <w:sz w:val="22"/>
          <w:szCs w:val="22"/>
        </w:rPr>
        <w:t xml:space="preserve">　▌ KPIの3階層</w:t>
      </w:r>
    </w:p>
    <w:p>
      <w:pPr>
        <w:spacing w:after="80" w:before="50" w:line="320"/>
        <w:ind w:firstLine="200"/>
        <w:jc w:val="left"/>
      </w:pPr>
      <w:r>
        <w:rPr>
          <w:rFonts w:ascii="游ゴシック" w:cs="游ゴシック" w:eastAsia="游ゴシック" w:hAnsi="游ゴシック"/>
          <w:i w:val="false"/>
          <w:iCs w:val="false"/>
          <w:sz w:val="21"/>
          <w:szCs w:val="21"/>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
        <w:gridCol w:w="102"/>
        <w:gridCol w:w="156"/>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階層</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成果指標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住民の状態の変化。最終的に目指すもの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調整済み認定率、通いの場への参加率、外出を控えている高齢者の割合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町・関係機関の活動量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地域ケア会議での個別事例の協議件数、介護予防事業の参加者数、認知症サポーター養成数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体制指標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仕組みが整っているか。第10期の新規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計画値と実績値の乖離のモニタリングと公表、評価結果の計画への反映と公表、事業所ヒアリングの実施</w:t>
            </w:r>
          </w:p>
        </w:tc>
      </w:tr>
    </w:tbl>
    <w:p>
      <w:pPr>
        <w:spacing w:after="80" w:before="180" w:line="300"/>
      </w:pPr>
      <w:r>
        <w:rPr>
          <w:rFonts w:ascii="游ゴシック" w:cs="游ゴシック" w:eastAsia="游ゴシック" w:hAnsi="游ゴシック"/>
          <w:b w:val="1"/>
          <w:bCs w:val="1"/>
          <w:i w:val="false"/>
          <w:iCs w:val="false"/>
          <w:sz w:val="22"/>
          <w:szCs w:val="22"/>
        </w:rPr>
        <w:t xml:space="preserve">　▌ 主要指標の管理表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
        <w:gridCol w:w="40"/>
        <w:gridCol w:w="110"/>
        <w:gridCol w:w="80"/>
        <w:gridCol w:w="120"/>
      </w:tblGrid>
      <w:tr>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集計担当／方法・頻度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通いの場への参加率（65歳以上）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15.9％（n=439）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外出を控えている高齢者の割合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19.1％（n=540）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47.7％（n=547）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増加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調整済み認定率（要介護2以上）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11.83％（令和7年・全国1,666位）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要介護1・2の平均要介護度の伸び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0.9495（全国1,580位）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自立支援型地域ケア会議での個別事例の協議件数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年12件以上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地域包括支援センター／会議記録・年1回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介護予防事業の参加者数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保健福祉課／事業実績・年1回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認知症サポーターの累計養成数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550名（累計642名とする資料もあり確認中）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保健福祉課／養成講座記録・年1回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生活支援コーディネーター数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社会福祉協議会／年1回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計画値と実績値の乖離のモニタリングと公表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保健福祉課／対比表・年1回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評価結果の計画への反映と公表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年1回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医療情報との突合の実施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保健福祉課／国保連・年1回</w:t>
            </w:r>
          </w:p>
        </w:tc>
      </w:tr>
    </w:tbl>
    <w:p>
      <w:pPr>
        <w:spacing w:after="80" w:before="80" w:line="280"/>
        <w:ind w:left="288"/>
      </w:pPr>
      <w:r>
        <w:rPr>
          <w:rFonts w:ascii="游ゴシック" w:cs="游ゴシック" w:eastAsia="游ゴシック" w:hAnsi="游ゴシック"/>
          <w:i/>
          <w:iCs/>
          <w:sz w:val="19"/>
          <w:szCs w:val="19"/>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游ゴシック" w:cs="游ゴシック" w:eastAsia="游ゴシック" w:hAnsi="游ゴシック"/>
          <w:i w:val="false"/>
          <w:iCs w:val="false"/>
          <w:sz w:val="21"/>
          <w:szCs w:val="21"/>
        </w:rPr>
        <w:t xml:space="preserve"/>
      </w:r>
    </w:p>
    <w:p>
      <w:pPr>
        <w:spacing w:after="80" w:before="80"/>
      </w:pPr>
      <w:r>
        <w:rPr>
          <w:rFonts w:ascii="游ゴシック" w:cs="游ゴシック" w:eastAsia="游ゴシック" w:hAnsi="游ゴシック"/>
          <w:i w:val="false"/>
          <w:iCs w:val="false"/>
          <w:sz w:val="21"/>
          <w:szCs w:val="21"/>
        </w:rPr>
        <w:t xml:space="preserve"/>
      </w:r>
    </w:p>
    <w:p>
      <w:pPr>
        <w:spacing w:after="240" w:before="480" w:line="360"/>
        <w:jc w:val="center"/>
      </w:pPr>
      <w:r>
        <w:rPr>
          <w:rFonts w:ascii="游ゴシック" w:cs="游ゴシック" w:eastAsia="游ゴシック" w:hAnsi="游ゴシック"/>
          <w:b w:val="1"/>
          <w:bCs w:val="1"/>
          <w:i w:val="false"/>
          <w:iCs w:val="false"/>
          <w:sz w:val="22"/>
          <w:szCs w:val="22"/>
        </w:rPr>
        <w:t xml:space="preserve">─ 本素案 Ver.1.13 結 ─</w:t>
      </w:r>
    </w:p>
    <w:p>
      <w:pPr>
        <w:spacing w:after="80" w:before="80"/>
      </w:pPr>
      <w:r>
        <w:rPr>
          <w:rFonts w:ascii="游ゴシック" w:cs="游ゴシック" w:eastAsia="游ゴシック" w:hAnsi="游ゴシック"/>
          <w:i w:val="false"/>
          <w:iCs w:val="false"/>
          <w:sz w:val="21"/>
          <w:szCs w:val="21"/>
        </w:rPr>
        <w:t xml:space="preserve"/>
      </w:r>
    </w:p>
    <w:p>
      <w:pPr>
        <w:spacing w:after="80" w:before="50" w:line="320"/>
        <w:jc w:val="center"/>
      </w:pPr>
      <w:r>
        <w:rPr>
          <w:rFonts w:ascii="游ゴシック" w:cs="游ゴシック" w:eastAsia="游ゴシック" w:hAnsi="游ゴシック"/>
          <w:b w:val="1"/>
          <w:bCs w:val="1"/>
          <w:i/>
          <w:iCs/>
          <w:sz w:val="18"/>
          <w:szCs w:val="18"/>
        </w:rPr>
        <w:t xml:space="preserve">本素案Ver.1.13は、第9期の事業実績（町ご記入分）、関連施策評価調査の結果、事業所ヒアリングの結果、及び国通知の確認を経て、Ver.2.0として更新します。Ver.2.0は令和8年11月の第2回策定委員会で計画骨子（素案）として審議いただく予定です。第9章に掲載した保険料の試算値は、第3回策定委員会（令和9年1月）で確定値に置き換え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