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bCs/>
          <w:i w:val="false"/>
          <w:iCs w:val="false"/>
          <w:color w:val="1F3864"/>
          <w:sz w:val="40"/>
          <w:szCs w:val="40"/>
        </w:rPr>
        <w:t xml:space="preserve">川崎町高齢者保健福祉計画</w:t>
      </w:r>
    </w:p>
    <w:p>
      <w:pPr>
        <w:spacing w:after="480" w:before="0"/>
        <w:jc w:val="center"/>
      </w:pPr>
      <w:r>
        <w:rPr>
          <w:rFonts w:ascii="游ゴシック" w:cs="游ゴシック" w:eastAsia="游ゴシック" w:hAnsi="游ゴシック"/>
          <w:b/>
          <w:bCs/>
          <w:i w:val="false"/>
          <w:iCs w:val="false"/>
          <w:color w:val="1F3864"/>
          <w:sz w:val="40"/>
          <w:szCs w:val="40"/>
        </w:rPr>
        <w:t xml:space="preserve">第10期介護保険事業計画</w:t>
      </w:r>
    </w:p>
    <w:p>
      <w:pPr>
        <w:spacing w:after="240" w:before="240"/>
        <w:jc w:val="center"/>
      </w:pPr>
      <w:r>
        <w:rPr>
          <w:rFonts w:ascii="游ゴシック" w:cs="游ゴシック" w:eastAsia="游ゴシック" w:hAnsi="游ゴシック"/>
          <w:b w:val="false"/>
          <w:bCs w:val="false"/>
          <w:i/>
          <w:iCs/>
          <w:color w:val="2F5597"/>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bCs/>
          <w:i w:val="false"/>
          <w:iCs w:val="false"/>
          <w:color w:val="ED7D31"/>
          <w:sz w:val="28"/>
          <w:szCs w:val="28"/>
        </w:rPr>
        <w:t xml:space="preserve">計画書素案 Ver.1.8</w:t>
      </w:r>
    </w:p>
    <w:p>
      <w:pPr>
        <w:spacing w:after="80" w:before="80"/>
        <w:jc w:val="center"/>
      </w:pPr>
      <w:r>
        <w:rPr>
          <w:rFonts w:ascii="游ゴシック" w:cs="游ゴシック" w:eastAsia="游ゴシック" w:hAnsi="游ゴシック"/>
          <w:b w:val="false"/>
          <w:bCs w:val="false"/>
          <w:i/>
          <w:iCs/>
          <w:color w:val="595959"/>
          <w:sz w:val="18"/>
          <w:szCs w:val="18"/>
        </w:rPr>
        <w:t xml:space="preserve">（アンケート調査結果 反映版）</w:t>
      </w:r>
    </w:p>
    <w:p>
      <w:pPr>
        <w:spacing w:after="80" w:before="2400"/>
        <w:jc w:val="center"/>
      </w:pPr>
      <w:r>
        <w:rPr>
          <w:rFonts w:ascii="游ゴシック" w:cs="游ゴシック" w:eastAsia="游ゴシック" w:hAnsi="游ゴシック"/>
          <w:b w:val="false"/>
          <w:bCs w:val="false"/>
          <w:i w:val="false"/>
          <w:iCs w:val="false"/>
          <w:color w:val="595959"/>
          <w:sz w:val="22"/>
          <w:szCs w:val="22"/>
        </w:rPr>
        <w:t xml:space="preserve">計画期間：令和9年度〜令和11年度</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令和8年6月</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color w:val="595959"/>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pacing w:after="360" w:before="480" w:line="320"/>
        <w:jc w:val="center"/>
      </w:pPr>
      <w:r>
        <w:rPr>
          <w:rFonts w:ascii="游ゴシック" w:cs="游ゴシック" w:eastAsia="游ゴシック" w:hAnsi="游ゴシック"/>
          <w:b/>
          <w:bCs/>
          <w:i w:val="false"/>
          <w:iCs w:val="false"/>
          <w:color w:val="1F3864"/>
          <w:sz w:val="36"/>
          <w:szCs w:val="36"/>
        </w:rPr>
        <w:t xml:space="preserve">ご　挨　拶</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false"/>
          <w:bCs w:val="false"/>
          <w:i w:val="false"/>
          <w:iCs w:val="false"/>
          <w:color w:val="000000"/>
          <w:sz w:val="22"/>
          <w:szCs w:val="22"/>
        </w:rPr>
        <w:t xml:space="preserve">令和9年3月</w:t>
      </w:r>
    </w:p>
    <w:p>
      <w:pPr>
        <w:spacing w:after="80" w:before="240"/>
        <w:jc w:val="right"/>
      </w:pPr>
      <w:r>
        <w:rPr>
          <w:rFonts w:ascii="游ゴシック" w:cs="游ゴシック" w:eastAsia="游ゴシック" w:hAnsi="游ゴシック"/>
          <w:b/>
          <w:bCs/>
          <w:i w:val="false"/>
          <w:iCs w:val="false"/>
          <w:color w:val="000000"/>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24"/>
        </w:pBdr>
        <w:spacing w:after="480" w:before="240" w:line="320"/>
        <w:jc w:val="center"/>
      </w:pPr>
      <w:r>
        <w:rPr>
          <w:rFonts w:ascii="游ゴシック" w:cs="游ゴシック" w:eastAsia="游ゴシック" w:hAnsi="游ゴシック"/>
          <w:b/>
          <w:bCs/>
          <w:i w:val="false"/>
          <w:iCs w:val="false"/>
          <w:color w:val="1F3864"/>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3-2．主要施策の取組実績（6目標別・詳細）</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4-3．計画の重点ポイント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5-1．健康づくり・介護予防の推進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5-2．高齢者が安心して暮らせるまちづくり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5-3．在宅生活継続の支援</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5-4．介護サービスの質の確保と人材確保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5-5．地域包括ケアシステムの深化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認知症施策推進計画(独立章)</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7-3．介護保険料の試算(8ステップ・3パターン)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43</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left"/>
      </w:pPr>
      <w:r>
        <w:rPr>
          <w:rFonts w:ascii="游ゴシック" w:cs="游ゴシック" w:eastAsia="游ゴシック" w:hAnsi="游ゴシック"/>
          <w:b w:val="false"/>
          <w:bCs w:val="false"/>
          <w:i/>
          <w:iCs/>
          <w:color w:val="595959"/>
          <w:sz w:val="18"/>
          <w:szCs w:val="18"/>
        </w:rPr>
        <w:t xml:space="preserve">※本素案Ver.1.8は、令和8年6〜7月に実施した2調査（一般高齢者576件・要支援要介護認定者142件）の結果を反映した版です。第9期の事業実績（町ご記入分）及び関連施策評価調査の結果を反映のうえ、Ver.2.0として更新する予定で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1F3864"/>
          <w:sz w:val="48"/>
          <w:szCs w:val="48"/>
        </w:rPr>
        <w:t xml:space="preserve">第 1 章</w:t>
      </w:r>
    </w:p>
    <w:p>
      <w:pPr>
        <w:pBdr>
          <w:top w:val="single" w:color="1F3864" w:sz="24"/>
          <w:bottom w:val="single" w:color="1F3864" w:sz="24"/>
        </w:pBdr>
        <w:shd w:fill="DAE3F3" w:val="solid"/>
        <w:spacing w:after="240" w:before="0" w:line="320"/>
        <w:jc w:val="center"/>
      </w:pPr>
      <w:r>
        <w:rPr>
          <w:rFonts w:ascii="游ゴシック" w:cs="游ゴシック" w:eastAsia="游ゴシック" w:hAnsi="游ゴシック"/>
          <w:b/>
          <w:bCs/>
          <w:i w:val="false"/>
          <w:iCs w:val="false"/>
          <w:color w:val="1F3864"/>
          <w:sz w:val="32"/>
          <w:szCs w:val="32"/>
        </w:rPr>
        <w:t xml:space="preserve">計画の策定にあたって</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1-1　計画策定の背景と目的</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川崎町の現状と課題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本計画の目的</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本計画は、介護保険法・老人福祉法・認知症基本法の3つの法律に基づく一体的計画である。</w:t>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1-2　計画の位置付け</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本計画は、以下の法令・上位計画・関連計画との整合を図りながら策定します。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法令上の根拠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共生社会の実現を推進するための認知症基本法第14条（市町村認知症施策推進計画）</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計画名</w:t>
            </w:r>
          </w:p>
        </w:tc>
        <w:tc>
          <w:tcPr>
            <w:tcW w:type="pct" w:w="4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整合の方針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町の総合的なまちづくり方針との整合を確保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3計画同時策定のメリットを活かし、移送サービス・重層的支援体制等の重複論点を整理して整合を確保（受託：ジャパン総研）</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健康寿命延伸・介護予防の観点で項目相互参照</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社協独自計画。フレイル予防・介護予防事業のタイアップで連動（整合性確認は不要と整理）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国指針の3層整合（国→県→町）の原則に基づく</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県計画との整合（広域連携・人材確保）</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1-3　計画の期間</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期間</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令和6年度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令和8年度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令和9年度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令和10年度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令和11年度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令和12年度</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第9期</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1-4　計画策定の体制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本計画は、以下の体制で策定します。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策定委員会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住民意見の反映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一般高齢者ニーズ調査（対象：65歳以上の高齢者1,000名）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要支援・要介護認定者調査（対象：認定者300名）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関係機関等との連携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375623"/>
          <w:sz w:val="48"/>
          <w:szCs w:val="48"/>
        </w:rPr>
        <w:t xml:space="preserve">第 2 章</w:t>
      </w:r>
    </w:p>
    <w:p>
      <w:pPr>
        <w:pBdr>
          <w:top w:val="single" w:color="375623" w:sz="24"/>
          <w:bottom w:val="single" w:color="375623" w:sz="24"/>
        </w:pBdr>
        <w:shd w:fill="E2EFDA" w:val="solid"/>
        <w:spacing w:after="240" w:before="0" w:line="320"/>
        <w:jc w:val="center"/>
      </w:pPr>
      <w:r>
        <w:rPr>
          <w:rFonts w:ascii="游ゴシック" w:cs="游ゴシック" w:eastAsia="游ゴシック" w:hAnsi="游ゴシック"/>
          <w:b/>
          <w:bCs/>
          <w:i w:val="false"/>
          <w:iCs w:val="false"/>
          <w:color w:val="375623"/>
          <w:sz w:val="32"/>
          <w:szCs w:val="32"/>
        </w:rPr>
        <w:t xml:space="preserve">川崎町の高齢者を取り巻く現状</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2-1　人口・世帯の現状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令和3年度末
（2022.3）</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令和7年6月
（2025.6）</w:t>
            </w:r>
          </w:p>
        </w:tc>
        <w:tc>
          <w:tcPr>
            <w:tcW w:type="pct" w:w="1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増減数</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1,569人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3,244人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△0.3%</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（再掲）後期高齢者75歳以上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1,510人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1,675人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+10.9%</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（再掲）住所地特例</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△29.4%</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 R7.6月分・年報データR3年度）</w:t>
      </w:r>
    </w:p>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図2-1　第1号被保険者の年齢階級別推移（R3年度末→R7.6月）</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第1号被保険者総数はほぼ横ばいだが、後期高齢者（75歳以上）は約11%増加。年齢構成の高齢化が進行している。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号被保険者数の総数は令和3年度末3,255人から令和7年6月3,244人と微減ですが、内訳を見ると前期高齢者（65〜75歳未満）が約10%減少する一方、後期高齢者（75歳以上）は約11%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75歳以上85歳未満の階層が令和3年度末905人から令和7年6月1,070人と4年で165人（+18.2%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人口動態（令和7年6月単月）</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・当月中増：11人（うち65歳到達8人・転入2人・その他1人）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・当月中減：15人（うち死亡12人・転出3人）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・自然動態は減少局面（死亡&gt;65歳到達）に入っており、第1号被保険者数は今後緩やかに減少する見込み</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世帯の状況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2-2　高齢者の状況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高齢化率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図2-5　高齢化率比較（令和7年3月31日時点）</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4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c>
          <w:tcPr>
            <w:tcW w:type="pct" w:w="2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13.2%</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14.3%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第5段階</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21.4%</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令和3年度・様式1所得段階別）</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図2-4　所得段階別第1号被保険者の構成（令和3年度末・計3,255人）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非課税層（第1〜3段階）が979人（30.1%）を占め、低所得高齢者への保険料軽減・補足給付の重要性が示されています。一方、本人課税層（第6〜9段階）は1,113人（34.2%）で、相対的な保険料負担力を有する層も一定規模存在し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第1段階（年金収入80万円以下の世帯非課税層）が431人と多く、後期高齢者の増加に伴いさらに増加する可能性があります。この層は保険料軽減措置（5割軽減）の対象であり、町の一般会計繰入（低所得者保険料軽減繰入金として令和3年度実績で約13,555千円）が継続的に必要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算定にあたっては、所得段階区分の精緻化（現行9段階から13段階等への見直し）を国の指針に沿って検討します。13段階化することで、高所得層の負担割合を厚くし、低所得層の負担を軽減する効果が期待できます。詳細は第7章で論じ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2-3　要介護認定とサービス利用の状況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サービス受給者数（令和7年6月時点）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要介護3</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要介護4</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要介護5</w:t>
            </w:r>
          </w:p>
        </w:tc>
        <w:tc>
          <w:tcPr>
            <w:tcW w:type="pct" w:w="16%"/>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134人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延べ合計（重複あり）</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123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78</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466人</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出典：介護保険事業状況報告（保険者データ202506・様式1の6）</w:t>
      </w:r>
    </w:p>
    <w:p>
      <w:pPr>
        <w:spacing w:after="60"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図2-2　サービス受給者の区分別構成（令和7年6月時点・延べ466人）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令和7年6月時点で、サービス受給者は延べ466人（重複あり）です。サービス区分別構成は、居宅サービス59.2%、地域密着型12.0%、施設28.8%となっており、在宅介護が主軸を占めています。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ただし、要介護度別の利用状況を見ると、要介護3以上の重度層では施設サービス利用が中心となります。施設サービス受給者134人のうち、要介護3以上が104人（77.6%）を占めており、重度認定者の受け皿として施設機能が機能していることが分かります。一方、要介護1〜2の中軽度層では居宅サービス・地域密着型サービスでの対応が中心となっ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施設サービス受給者134人のうち、特養68人・老健66人がほぼ拮抗。介護療養型・介護医療院は0人で、第10期見込量算定では0据置で問題なし。</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地区別の認定者・サービス利用状況、町外施設利用者の所在自治体内訳は、町担当課から経年データを入手次第追記します。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2-4　介護給付費の状況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年間給付費（令和3年度実績）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要支援計</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要介護計</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合計（円）</w:t>
            </w:r>
          </w:p>
        </w:tc>
        <w:tc>
          <w:tcPr>
            <w:tcW w:type="pct" w:w="14%"/>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26,821,755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339,234,895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366,056,650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2,490,773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54,605,942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57,096,715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16,765,707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173,710,493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190,476,200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19.8%</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15.9%</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25.9%</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26,821,755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933,678,009</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960,499,764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令和3年度・様式2給付費）</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図2-3　サービス区分別の年間給付費（令和3年度実績・総額9.6億円）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令和3年度のサービス種類別給付費合計は約9.6億円。施設サービスが46.0%、居宅サービスが38.1%、地域密着型が15.9%の構成。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施設サービスが給付費全体の46.0%を占めていることは、川崎町の介護給付構造の大きな特徴です。受給者数では28.8%（134人）に過ぎない施設サービス利用者が、給付費の半分近くを占めるのは、施設サービスの1人当たり単価が居宅サービスより大幅に高いためです。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一方、居宅サービス内訳では通所サービス（デイサービス・デイケア）が約1.9億円（給付費全体の19.8%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8,249万円と地域密着型給付費の54%を占め、認知症ケアにおける重要拠点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介護保険特別会計の状況（令和3年度）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金額（円）</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 計</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1,042,179,056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933,658,461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26,841,303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26,815,719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52,467,842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 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32,071,763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令和3年度・様式4）</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保険料収納実績（令和3年度）</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・調定額累計：237,836,453円　収納額累計：229,136,570円</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・収納率合計：96.3%（特別徴収100%・普通徴収現年度分87.3%）</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・不納欠損額：1,207,220円　未収額：7,492,663円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収納率96.3%は高水準。第10期保険料試算における予定収納率の根拠となる。</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2-5　高齢者を取り巻く地域資源</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地域包括支援センター</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医療資源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認知症関連資源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サポーター養成事業を継続しており、累計550名のサポーターと73名のキャラバンメイトを育成しています。第10期では、認知症基本法対応のチームオレンジ整備・本人ミーティング等の取組強化が課題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ユニバーサルサポーター14種別約400名は川崎町独自の重要な地域資源。第10期の生活支援体制整備・通いの場展開の中核となる。</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移動支援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これらの所管は地域振興課・町民生活課・社協・NPO法人と分かれており、第10期では移動支援全体を俯瞰した整理と利用情報の住民への提供が課題です。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独自施策</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・高齢者紙おむつ等支給事業</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・人工透析患者通院交通費助成事業</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2-6　調査結果からみた高齢者の状況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調査の概要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いずれも令和8年6月から7月にかけて郵送により実施しました。割合は、設問ごとに無回答を除いた有効回答数（n）を分母として算出しています。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対象・配布</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有効回答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介護予防・日常生活圏域ニーズ調査</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要介護認定を受けていない65歳以上の方　1,000名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576件</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在宅介護実態調査</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要支援・要介護認定者　300名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142件</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世帯構成と生活基盤（ニーズ調査）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1人暮らし</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14.7％（83件）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n=564</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夫婦2人暮らし（配偶者65歳以上）</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33.5％（189件）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高齢者のみの世帯は合わせて48.2％</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息子・娘との2世帯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23.0％（130件）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その他24.1％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普段の介護・介助が必要ない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「必要だが受けていない」8.4％、「受けている」5.9％（n=557）</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経済的に苦しい（大変＋やや）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31.4％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n=560。健康状態の悪化と関連がみられる</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持家（一戸建て）</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95.3％</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n=556</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身体機能・転倒・外出（ニーズ調査）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過去1年間に転倒した経験がある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「何度もある」11.0％＋「1度ある」22.6％（n=572）</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転倒に対する不安がある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51.9％</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「とても」14.2％＋「やや」37.8％（n=543）</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外出を控えている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19.1％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n=540。理由は足腰などの痛み55.4％、交通手段がない19.8％（n=101）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移動手段：自動車（自分で運転）</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74.1％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n=536</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移動手段：路線バス</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タクシー3.2％。公共交通の利用は極めて少ない</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社会参加と担い手（ニーズ調査）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組織的な活動への参加は限定的である一方、新たなグループ活動への参加意向は半数を超えています。ただし企画・運営（お世話役）として関わる意向は4割にとどまり、担い手の確保が課題です。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通いの場に参加していない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84.1％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n=439。参加率は15.9％</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その他の活動に参加していない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学習89.0％・老人クラブ84.1％・町内会59.4％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ボランティア77.6％・スポーツ76.1％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グループ活動に参加者として参加したい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55.2％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「是非」9.2％＋「参加してもよい」46.0％（n=543）</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企画・運営として参加したい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41.4％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n=539。担い手の確保が課題</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趣味がある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68.1％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生きがいがある55.3％（n=519）。両者には強い関連（p＜0.001）</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健康・こころ・認知症（ニーズ調査）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健康状態が良くない（あまり＋よくない）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23.6％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n=551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この1か月に気分が沈むことがあった</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34.7％</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物事に興味がわかなかった25.0％（n=541）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物忘れが多いと感じる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41.8％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今日が何月何日かわからない時がある30.3％（n=558）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治療中の病気：高血圧</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目の病気22.2％・高脂血症18.0％・筋骨格18.0％・糖尿病17.6％（n=528）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本人又は家族に認知症の症状がある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認知症の相談窓口を知っている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47.7％</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n=547。知らない52.3％</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相談・支援体制（ニーズ調査）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家族・友人以外に相談できる相手が「いない」との回答は、世帯構成によって37.0％から43.5％の範囲にあり、統計的な有意差は認められませんでした。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家族・友人以外に相談できる相手がいない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n=484。世帯構成による差は小さい（37.0〜43.5％）</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心配事や愚痴を聞いてくれる人がいない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看病や世話をしてくれる人がいない3.6％（n=554）</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友人・知人と会う頻度がほとんどない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この1か月に会った友人・知人が0人 8.9％（n=540）</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施設等への入所の申込みを最も強く分けているのは、要介護度の重さよりも家族介護者の有無でした。家族・親族の介護が「ない」層では56.9％が申込済みであり、介護が「ある」層（13.5％）の4.2倍で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施設等への入所・入居を申込済み</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33.8％（47件）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検討中14.4％を合わせて48.2％（n=139）</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家族・親族の介護が「ない」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45.8％（65件）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この層の56.9％が申込済み（介護が「ある」層は13.5％）</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単身世帯の施設申込済み</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69.4％（25／36件）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分類「その他（子との同居等）」の世帯18.6％の3.7倍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介護保険サービスを利用していない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58.7％（81件）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未利用層の48.8％が申込済み（利用層は14.3％・n=138）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家族介護もサービス利用もない世帯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50件（36.2％）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両設問に有効回答があった138件が分母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主な介護者が離職した世帯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9件（13.2％）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離職・転職を含めると13件（19.1％・n=68）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主な介護者の70歳以上</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42.1％（32件）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n=76。介護者の高齢化が進んでいる</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主な介護者の不安（最多）</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外出の付き添い・送迎等／認知症状への対応　ともに33.3％</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入浴・洗身26.7％、食事準備24.0％（n=75）</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調査から確認された構造的な課題</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転倒の経験・転倒への不安・外出控えが連鎖している。転倒予防と外出支援は一体で検討する必要がある。</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移動が自動車に大きく依存しており（自分で運転74.1％）、運転が困難になった後の移動手段が乏しい。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グループ活動への参加意向は55.2％ある一方、企画・運営の担い手は41.4％にとどまる。</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相談窓口が届いていない。世帯構成によらず4割前後が家族・友人以外の相談相手を持たない。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在宅の要介護者では、施設入所の申込みを最も強く分けているのは要介護度ではなく家族介護者の有無である。</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2E75B6"/>
          <w:sz w:val="48"/>
          <w:szCs w:val="48"/>
        </w:rPr>
        <w:t xml:space="preserve">第 3 章</w:t>
      </w:r>
    </w:p>
    <w:p>
      <w:pPr>
        <w:pBdr>
          <w:top w:val="single" w:color="2E75B6" w:sz="24"/>
          <w:bottom w:val="single" w:color="2E75B6" w:sz="24"/>
        </w:pBdr>
        <w:shd w:fill="DAE3F3" w:val="solid"/>
        <w:spacing w:after="240" w:before="0" w:line="320"/>
        <w:jc w:val="center"/>
      </w:pPr>
      <w:r>
        <w:rPr>
          <w:rFonts w:ascii="游ゴシック" w:cs="游ゴシック" w:eastAsia="游ゴシック" w:hAnsi="游ゴシック"/>
          <w:b/>
          <w:bCs/>
          <w:i w:val="false"/>
          <w:iCs w:val="false"/>
          <w:color w:val="2E75B6"/>
          <w:sz w:val="32"/>
          <w:szCs w:val="32"/>
        </w:rPr>
        <w:t xml:space="preserve">第9期計画の取組実績と評価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3-1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第9期計画策定の経緯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町の最上位計画である「第6次川崎町長期総合計画」の基本方針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この体系を基本的に継承するとともに、認知症基本法対応（独立章化）、移動支援の再構築、施設偏在への対応など、新たな課題を追加して体系化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・基本方針1：健康づくりの推進（第2部 第1章）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・基本方針5：介護給付・介護予防給付サービスの充実（第2部 第5章）</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3-2　主要施策の取組実績</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各事業の数値実績（実施回数・対象者数・事業費等）の確定値は、別添「川崎町第9期介護保険事業計画 実績一覧（町記入用フォーマット）」（全7シート・35事業以上を網羅）への町担当課ご記入を経て、Ver.2.0で本表に反映します。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第9期取組実績の確定値は、別添『川崎町_第9期実績一覧_町記入用.xlsx』との連動で管理する。本素案Ver.1.8では事業項目と既知数値を提示する。</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【町確認・最新値】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第10期への課題：ユニバーサルサポーター制度の質的向上、後期高齢者（75歳以上1,675人）の急増に対応した介護予防の対象拡大、中山間地域居住者の通いの場参加への移動支援との連動が課題です。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C00000"/>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R7.3 終了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548235"/>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R7.10 開始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R3給付費約2,857万円（参考）</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サービス利用者134人のうち77.6%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を含めた供給体制の整備、深刻化する介護人材不足への対応を進めました。特に住所地特例24人（令和7年6月時点）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特養（68人）・老健（66人）受給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R7.6時点。介護療養型・介護医療院は0人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受給者数で参考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24人（R7.6時点）。町内施設縮小に伴い町外依存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R7.6＝24人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R7=4名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R7=SC25名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R3年度実績：32,071,763円（総合事業565＋一般195＋包括/任意2,447万円）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R3＝3,207万円</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R7=550名累計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R7=73名累計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R7＝未整備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R7＝未実施</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認知症基本法対応として、（1）チームオレンジの新規整備、（2）認知症本人ミーティングの新規実施、（3）本人・家族の意見聴取（地域包括センター・国保川崎病院経由）、（4）KPIの3層構造化（プロセス・アウトプット・アウトカム）が必須となります。第6章で独立章として詳述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本節の項目</w:t>
            </w:r>
          </w:p>
        </w:tc>
        <w:tc>
          <w:tcPr>
            <w:tcW w:type="pct" w:w="3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対応する実績一覧シート</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反映時期</w:t>
            </w:r>
          </w:p>
        </w:tc>
        <w:tc>
          <w:tcPr>
            <w:tcW w:type="pct" w:w="2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3-2-1 健康づくり・介護予防</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3-2-2 仕組みづくり</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3-2-3 在宅生活継続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3-2-4 質の確保・人材</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2F5597"/>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3-2-5 包括ケア深化</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3-2-6 認知症施策</w:t>
            </w:r>
          </w:p>
        </w:tc>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A（基本法対応・最重要）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3-3　評価指標の達成状況</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第9期計画で設定された評価指標（KPI）の達成状況は、町担当課での集計を経て第1回策定委員会（令和8年9月2日）で報告し、本素案Ver.2.0に反映します。</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3-4　第10期に向けた課題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課題</w:t>
            </w:r>
          </w:p>
        </w:tc>
        <w:tc>
          <w:tcPr>
            <w:tcW w:type="pct" w:w="6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在宅の認定者のうち家族介護もサービス利用もない世帯が50件（36.2％）。家族介護者の不在は施設入所の申込みと強く関連している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C55A11"/>
          <w:sz w:val="48"/>
          <w:szCs w:val="48"/>
        </w:rPr>
        <w:t xml:space="preserve">第 4 章</w:t>
      </w:r>
    </w:p>
    <w:p>
      <w:pPr>
        <w:pBdr>
          <w:top w:val="single" w:color="C55A11" w:sz="24"/>
          <w:bottom w:val="single" w:color="C55A11" w:sz="24"/>
        </w:pBdr>
        <w:shd w:fill="FCE4D6" w:val="solid"/>
        <w:spacing w:after="240" w:before="0" w:line="320"/>
        <w:jc w:val="center"/>
      </w:pPr>
      <w:r>
        <w:rPr>
          <w:rFonts w:ascii="游ゴシック" w:cs="游ゴシック" w:eastAsia="游ゴシック" w:hAnsi="游ゴシック"/>
          <w:b/>
          <w:bCs/>
          <w:i w:val="false"/>
          <w:iCs w:val="false"/>
          <w:color w:val="C55A11"/>
          <w:sz w:val="32"/>
          <w:szCs w:val="32"/>
        </w:rPr>
        <w:t xml:space="preserve">計画の基本理念と基本目標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4-1　基本理念（第9期踏襲）</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基本理念（案）</w:t>
      </w:r>
    </w:p>
    <w:p>
      <w:pPr>
        <w:pBdr>
          <w:top w:val="double" w:color="C55A11" w:sz="18"/>
          <w:bottom w:val="double" w:color="C55A11" w:sz="18"/>
        </w:pBdr>
        <w:shd w:fill="FCE4D6" w:val="solid"/>
        <w:spacing w:after="240" w:before="240" w:line="360"/>
        <w:jc w:val="center"/>
      </w:pPr>
      <w:r>
        <w:rPr>
          <w:rFonts w:ascii="游ゴシック" w:cs="游ゴシック" w:eastAsia="游ゴシック" w:hAnsi="游ゴシック"/>
          <w:b/>
          <w:bCs/>
          <w:i w:val="false"/>
          <w:iCs w:val="false"/>
          <w:color w:val="C55A11"/>
          <w:sz w:val="32"/>
          <w:szCs w:val="32"/>
        </w:rPr>
        <w:t xml:space="preserve">誰もが健やかに暮らせるまちづくり</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false"/>
          <w:bCs w:val="false"/>
          <w:i/>
          <w:iCs/>
          <w:color w:val="C55A11"/>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基本理念の本文・サブタイトル案は、第1回策定委員会（令和8年9月2日）でご審議いただき、確定します。</w:t>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4-2　基本目標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第9期計画の基本方針</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第10期計画の基本目標</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考え方</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介護予防を明示して継承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　高齢者が安心して暮らせる</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　高齢者が安心して暮らせる</w:t>
            </w:r>
          </w:p>
          <w:p>
            <w:pPr>
              <w:spacing w:after="40" w:before="40" w:line="260"/>
              <w:jc w:val="left"/>
            </w:pPr>
            <w:r>
              <w:rPr>
                <w:rFonts w:ascii="游ゴシック" w:cs="游ゴシック" w:eastAsia="游ゴシック" w:hAnsi="游ゴシック"/>
                <w:b/>
                <w:bCs/>
                <w:i w:val="false"/>
                <w:iCs w:val="false"/>
                <w:color w:val="000000"/>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見守り・移動支援・住まいを含めて継承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在宅生活の継続という観点で再構成</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目的別に配置</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　介護給付・介護予防給付</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　介護サービスの質の確保と</w:t>
            </w:r>
          </w:p>
          <w:p>
            <w:pPr>
              <w:spacing w:after="40" w:before="40" w:line="260"/>
              <w:jc w:val="left"/>
            </w:pPr>
            <w:r>
              <w:rPr>
                <w:rFonts w:ascii="游ゴシック" w:cs="游ゴシック" w:eastAsia="游ゴシック" w:hAnsi="游ゴシック"/>
                <w:b/>
                <w:bCs/>
                <w:i w:val="false"/>
                <w:iCs w:val="false"/>
                <w:color w:val="000000"/>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供給体制・人材確保を加えて再構成</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（基本方針4・5に含まれていた</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地域包括ケアの深化を独立させた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（基本方針3に含まれていた</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基本目標</w:t>
            </w:r>
          </w:p>
        </w:tc>
        <w:tc>
          <w:tcPr>
            <w:tcW w:type="pct" w:w="7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健康寿命の延伸・フレイル予防・通いの場の充実・口腔と栄養の支援を推進し、高齢者がいつまでも元気に生活できる地域づくりを進めます。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見守り・地域支え合い・移動支援・住まいの確保等、独居高齢者・高齢者世帯・老老介護世帯が安心して暮らせる仕組みを整えます。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在宅医療・介護連携、家族介護者支援、緊急時対応、住宅改修等により、住み慣れた自宅・地域での生活継続を支援します。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介護サービスの質の確保、町外施設利用も含めた供給体制の整備、介護人材の確保・育成を推進します。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地域包括支援センターを中心に、医療・介護・予防・住まい・生活支援を一体的に提供する地域包括ケアシステムをさらに深化させます。</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4-3　計画の重点ポイント（4つの重点）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対応する基本目標・関連施策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基本目標6を新設し、独立章（第6章）として位置付け。本人意見反映・チームオレンジ整備・認知症カフェ充実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基本目標2。タクシー助成終了後の社協・NPO移送＋デマンドバスの周知強化、施設偏在への対応</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基本目標3・5。8050問題・老老介護への対応、介護者レスパイト、包括センター体制強化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基本目標4。みやぎ県南中核病院等との広域医療連携、住所地特例を含めた施設供給見込量</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4-4　計画の体系図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C55A11" w:val="solid"/>
          </w:tcPr>
          <w:p>
            <w:pPr>
              <w:spacing w:after="100" w:before="100"/>
              <w:jc w:val="center"/>
            </w:pPr>
            <w:r>
              <w:rPr>
                <w:rFonts w:ascii="游ゴシック" w:cs="游ゴシック" w:eastAsia="游ゴシック" w:hAnsi="游ゴシック"/>
                <w:b/>
                <w:bCs/>
                <w:i w:val="false"/>
                <w:iCs w:val="false"/>
                <w:color w:val="FFFFFF"/>
                <w:sz w:val="22"/>
                <w:szCs w:val="22"/>
              </w:rPr>
              <w:t xml:space="preserve">【基本理念】誰もが健やかに暮らせるまちづくり</w:t>
            </w:r>
          </w:p>
        </w:tc>
      </w:tr>
      <w:tr>
        <w:tc>
          <w:tcPr>
            <w:shd w:fill="FCE4D6" w:val="solid"/>
          </w:tcPr>
          <w:p>
            <w:pPr>
              <w:spacing w:after="80" w:before="80"/>
              <w:jc w:val="center"/>
            </w:pPr>
            <w:r>
              <w:rPr>
                <w:rFonts w:ascii="游ゴシック" w:cs="游ゴシック" w:eastAsia="游ゴシック" w:hAnsi="游ゴシック"/>
                <w:b w:val="false"/>
                <w:bCs w:val="false"/>
                <w:i/>
                <w:iCs/>
                <w:color w:val="C55A11"/>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b/>
                <w:bCs/>
                <w:i w:val="false"/>
                <w:iCs w:val="false"/>
                <w:color w:val="595959"/>
                <w:sz w:val="24"/>
                <w:szCs w:val="24"/>
              </w:rPr>
              <w:t xml:space="preserve">↓</w:t>
            </w:r>
          </w:p>
        </w:tc>
      </w:tr>
      <w:tr>
        <w:tc>
          <w:tcPr>
            <w:shd w:fill="DAE3F3" w:val="solid"/>
          </w:tcPr>
          <w:p>
            <w:pPr>
              <w:spacing w:after="80" w:before="80"/>
              <w:jc w:val="center"/>
            </w:pPr>
            <w:r>
              <w:rPr>
                <w:rFonts w:ascii="游ゴシック" w:cs="游ゴシック" w:eastAsia="游ゴシック" w:hAnsi="游ゴシック"/>
                <w:b/>
                <w:bCs/>
                <w:i w:val="false"/>
                <w:iCs w:val="false"/>
                <w:color w:val="1F3864"/>
                <w:sz w:val="22"/>
                <w:szCs w:val="22"/>
              </w:rPr>
              <w:t xml:space="preserve">【6つの基本目標】</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5-1</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5-2</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5-3</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5-4</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5-5</w:t>
            </w:r>
          </w:p>
        </w:tc>
      </w:tr>
      <w:tr>
        <w:tc>
          <w:tcPr>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 第6章</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7030A0"/>
          <w:sz w:val="48"/>
          <w:szCs w:val="48"/>
        </w:rPr>
        <w:t xml:space="preserve">第 5 章</w:t>
      </w:r>
    </w:p>
    <w:p>
      <w:pPr>
        <w:pBdr>
          <w:top w:val="single" w:color="7030A0" w:sz="24"/>
          <w:bottom w:val="single" w:color="7030A0" w:sz="24"/>
        </w:pBdr>
        <w:shd w:fill="E4D6F0" w:val="solid"/>
        <w:spacing w:after="240" w:before="0" w:line="320"/>
        <w:jc w:val="center"/>
      </w:pPr>
      <w:r>
        <w:rPr>
          <w:rFonts w:ascii="游ゴシック" w:cs="游ゴシック" w:eastAsia="游ゴシック" w:hAnsi="游ゴシック"/>
          <w:b/>
          <w:bCs/>
          <w:i w:val="false"/>
          <w:iCs w:val="false"/>
          <w:color w:val="7030A0"/>
          <w:sz w:val="32"/>
          <w:szCs w:val="32"/>
        </w:rPr>
        <w:t xml:space="preserve">施策の展開</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独立章として詳述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各施策の住民ニーズ根拠は、令和8年6〜7月に実施した2調査（一般高齢者576件・要支援要介護認定者142件）の結果によります。調査結果の全体像は第2章2-6を参照してください。</w:t>
      </w:r>
    </w:p>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5-1　健康づくり・介護予防の推進（基本目標1）</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町独自指標</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5-2　高齢者が安心して暮らせるまちづくり（基本目標2）</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町・包括・民生委員</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5-3　在宅生活継続の支援（基本目標3）</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申込みの有無を最も強く分けていたのは要介護度の重さではなく家族介護者の有無であ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家族介護者支援については、独居高齢者・高齢者世帯・老老介護世帯の増加、未婚の子と高齢親が同居する8050世帯の課題を踏まえ、家族介護教室・介護相談・レスパイト（短期入所）活用支援を充実させます。特に、家族介護による介護離職を防ぐため、町内事業所との連携による両立支援・相談体制の整備を新規取組として位置付け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5-4　介護サービスの質の確保と人材確保（基本目標4）</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人材確保については、全国的・全県的に深刻化する課題であり、本町独自の対応には限界があります。宮城県社会福祉協議会の介護福祉士等修学資金貸付制度等の県事業を積極的に周知し、町内事業所と連携した職場体験・人材定着支援に取り組みます。あわせて、ICT・介護ロボット・センサー等の導入支援により、限られた人材で質の高いサービスを提供できる体制を後押しします。なお、在宅介護実態調査では、主な介護者の70歳以上が42.1％（n=76）を占め、介護を主な理由として過去1年間に離職・転職が生じた世帯が13件（19.1％・n=68）ありました。家族介護者の高齢化と就労との両立は、介護人材の確保と並ぶ地域の担い手の課題で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町・事業所</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5-5　地域包括ケアシステムの深化（基本目標5）</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成果指標（KPI）まとめ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施策分野</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主要KPI候補</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包括実績</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9333B0"/>
          <w:sz w:val="48"/>
          <w:szCs w:val="48"/>
        </w:rPr>
        <w:t xml:space="preserve">第 6 章</w:t>
      </w:r>
    </w:p>
    <w:p>
      <w:pPr>
        <w:pBdr>
          <w:top w:val="single" w:color="9333B0" w:sz="24"/>
          <w:bottom w:val="single" w:color="9333B0" w:sz="24"/>
        </w:pBdr>
        <w:shd w:fill="EAD5F0" w:val="solid"/>
        <w:spacing w:after="240" w:before="0" w:line="320"/>
        <w:jc w:val="center"/>
      </w:pPr>
      <w:r>
        <w:rPr>
          <w:rFonts w:ascii="游ゴシック" w:cs="游ゴシック" w:eastAsia="游ゴシック" w:hAnsi="游ゴシック"/>
          <w:b/>
          <w:bCs/>
          <w:i w:val="false"/>
          <w:iCs w:val="false"/>
          <w:color w:val="9333B0"/>
          <w:sz w:val="32"/>
          <w:szCs w:val="32"/>
        </w:rPr>
        <w:t xml:space="preserve">認知症施策推進計画</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6-1　認知症基本法と川崎町の対応方針</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認知症基本法の概要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川崎町の対応方針</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KPIの3層構造化：プロセス（活動量）・アウトプット（成果物）・アウトカム（住民の変化）の3層でKPIを設定</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6-2　認知症施策の体系（7基本的施策）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条文</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基本的施策</w:t>
            </w:r>
          </w:p>
        </w:tc>
        <w:tc>
          <w:tcPr>
            <w:tcW w:type="pct" w:w="6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川崎町の対応</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認知症サポーター養成講座の継続（累計550名）。企業・学校サポーター養成の拡大。世界アルツハイマー月間（9月）に合わせた啓発</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公共施設・交通・買い物環境におけるバリアフリー化、認知症の人にやさしい地域づくり</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認知症カフェ「喫茶みかん」の運営継続。認知症本人ミーティング・ピアサポート活動の場の確保</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成年後見制度の利用促進、日常生活自立支援事業の活用、意思決定支援研修の実施</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認知症初期集中支援チームの強化、認知症地域支援推進員の配置、国保川崎病院との連携強化</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地域包括支援センター（社協運営）における認知症相談窓口の充実、もの忘れ相談の継続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認知症本人・家族の意見聴取（基本法第3条対応）、認知症施策への当事者参画</w:t>
            </w:r>
          </w:p>
        </w:tc>
      </w:tr>
    </w:tbl>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6-3　重点施策とKPI</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累計550名・キャラバンメイト73名・認知症カフェ「喫茶みかん」の運営実績・初期集中支援チームの稼働等、本町がこれまで積み上げてきた基盤を活かしつつ、未整備のチームオレンジ・本人ミーティングを新規整備として加えることで、認知症の人本人・家族への包括的支援を実現する構成で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重点施策（5本柱）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重点施策</w:t>
            </w:r>
          </w:p>
        </w:tc>
        <w:tc>
          <w:tcPr>
            <w:tcW w:type="pct" w:w="6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累計550名のサポーターを基盤に、企業・学校サポーターを増やし、活動の質を向上。キャラバンメイト（累計73名）の活動継続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認知症サポーターのうち、地域でステップアップしたメンバーによるチームオレンジを整備。本人・家族支援を実践</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認知症カフェ「喫茶みかん」の運営継続。認知症本人ミーティングの新設</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認知症初期集中支援チームの強化、認知症地域支援推進員の活動、もの忘れ相談の継続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認知症診断・治療における国保川崎病院との連携、認知症初期段階からの医療フォロー</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KPIの3層構造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層</w:t>
            </w:r>
          </w:p>
        </w:tc>
        <w:tc>
          <w:tcPr>
            <w:tcW w:type="pct" w:w="4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整備</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0F4F73"/>
          <w:sz w:val="48"/>
          <w:szCs w:val="48"/>
        </w:rPr>
        <w:t xml:space="preserve">第 7 章</w:t>
      </w:r>
    </w:p>
    <w:p>
      <w:pPr>
        <w:pBdr>
          <w:top w:val="single" w:color="0F4F73" w:sz="24"/>
          <w:bottom w:val="single" w:color="0F4F73" w:sz="24"/>
        </w:pBdr>
        <w:shd w:fill="D6E4F0" w:val="solid"/>
        <w:spacing w:after="240" w:before="0" w:line="320"/>
        <w:jc w:val="center"/>
      </w:pPr>
      <w:r>
        <w:rPr>
          <w:rFonts w:ascii="游ゴシック" w:cs="游ゴシック" w:eastAsia="游ゴシック" w:hAnsi="游ゴシック"/>
          <w:b/>
          <w:bCs/>
          <w:i w:val="false"/>
          <w:iCs w:val="false"/>
          <w:color w:val="0F4F73"/>
          <w:sz w:val="32"/>
          <w:szCs w:val="32"/>
        </w:rPr>
        <w:t xml:space="preserve">介護保険サービス見込量と保険料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10期計画期間（令和9〜11年度）の介護保険サービス見込量と、それに基づく介護保険料の試算枠組みを示します。具体的な数値は、町からの提供データ・アンケート結果・国通知（夏以降）・介護給付費準備基金残高（令和8年6月確定）を踏まえ、第3回策定委員会（令和9年1月中旬）で協議のうえ第4回（令和9年2月）で確定し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本章は介護保険法第117条第2項第2号「各年度における種類ごとの介護給付等対象サービスの量の見込み」に対応する計画の核心部分である。</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7-1　サービス見込量の推計</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推計の基本ロジック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サービス見込量は、以下の基本ロジックに基づき算定します。</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6"/>
          <w:szCs w:val="26"/>
        </w:rPr>
        <w:t xml:space="preserve">見込量 = 将来人口 × 認定率 × 利用率 × 1人当たり利用量</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この基本式に、川崎町固有の補正要素（住所地特例による町外施設利用、認知症基本法対応の地域支援事業拡充、ユニバーサルサポーター制度による軽度認定者の重度化抑制等）を組み込みます。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要素</w:t>
            </w:r>
          </w:p>
        </w:tc>
        <w:tc>
          <w:tcPr>
            <w:tcW w:type="pct" w:w="5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採用データ・方針</w:t>
            </w:r>
          </w:p>
        </w:tc>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根拠・出典</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国立社会保障・人口問題研究所「日本の地域別将来推計人口（令和5年推計）」を基本。住民基本台帳との突合で補正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社人研R5推計</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②認定率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性別・年齢階級別（5歳階級）認定率を、直近5年間（R3〜R7）の実績推移から算定。後期高齢者の急増局面を反映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町保険者データ</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国保連データから、サービス種類別の利用率（認定者中の利用者割合）を算定。直近年度を基本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国保連・町実績</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④1人当たり
　利用量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実績データから月平均利用量（訪問介護＝時間、通所介護＝回数、施設＝日数等）を算定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町給付実績</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社人研データから令和9〜11年度の年齢階級別人口（前期高齢者・75〜85歳未満・85歳以上）を推計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認定者推計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年齢階級別認定率を将来人口に乗じて、要介護度別認定者数を推計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利用率算定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見込量推計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認定者推計 × 利用率 × 1人当たり利用量 により、年度別・サービス種類別の見込量を算定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一般高齢者ニーズ調査・認定者調査の結果から、潜在ニーズ・利用意向を反映して見込量を補正</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見える化登録・比較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見える化システムに登録し、仙南圏域（柴田町・大河原町・村田町・丸森町・蔵王町・七ヶ宿町）と比較確認</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年度別サービス見込量（数値枠）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第10期計画期間中（令和9〜11年度）の年度別・サービス種類別見込量は、上記6ステップを経て下表のとおり算定します。本素案Ver.1.8では枠のみ提示し、Ver.2.0で確定値を記載します。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サービス種類</w:t>
            </w:r>
          </w:p>
        </w:tc>
        <w:tc>
          <w:tcPr>
            <w:tcW w:type="pct" w:w="1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単位</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通所介護（デイサービス）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通所リハビリ（デイケア）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短期入所（ショートステイ）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福祉用具・住宅改修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件/月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認知症対応型共同生活介護（GH）</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小規模多機能型居宅介護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介護老人福祉施設（特養・町外含む）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介護老人保健施設（老健・町外含む）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介護療養型・介護医療院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出典：R3実績：年報データ2021／R9〜R11見込み：Ver.2.0で確定（社人研推計＋6ステップ算定）</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年度別・サービス種類別見込量の確定値は、町担当課提供データ、国保連データ、アンケート結果、国通知の反映を経て、Ver.2.0で記載します。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町外施設の建設計画・受入余地等の情報収集を行い、川崎町民の施設利用継続を担保する</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地域支援事業（介護予防・日常生活支援総合事業、包括的支援事業、任意事業）の量の見込みも、サービス見込量と同様に第10期計画期間中の年度別実施量を算定します。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R9〜R11見込み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介護予防・生活支援サービス事業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約565万円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【町確認・アンケート結果反映後確定】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約195万円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【ユニバーサルサポーター制度との整合確認】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包括的支援・任意事業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【包括センター体制強化を反映】</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合計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約3,207万円</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【国の上限額管理基準を踏まえ確定】</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出典：R3実績：年報データ2021・様式4／R9〜R11見込み：Ver.2.0で確定</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7-2　介護給付費の見込み</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給付費算定の構造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介護給付費の見込みは、サービス見込量に各種単価・加算率を乗じて算定します。標準給付費見込額は、保険料算定の出発点となる極めて重要な数値です。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サービス見込量 × サービス種類別単価 × 加算率 で算定。3年間の累計値</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自己負担月額の上限超過分の払戻し（R3実績 約2,682万円）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高額医療合算介護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医療＋介護の合算自己負担上限超過分（R3実績 約240万円）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特定入所者介護費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低所得施設入所者の食費・居住費補足給付（R3実績 約5,247万円）</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保険給付費総額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R3実績：約10.4億円。第10期で給付費上方圧力（後期高齢者+10.9%）が見込まれる</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総合事業・包括的支援事業・任意事業（R3実績 約3,207万円）</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第10期 給付費見込み（試算枠）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標準給付費（サービス種類別）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約9.6億円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高額・特定入所者等を加算</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+約0.8億円</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保険給付費総額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約10.4億円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約0.32億円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3年累計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【3年累計】</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出典：R3実績：年報データ2021／R9-R11試算：Ver.2.0で確定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増加（4年で+10.9%）と認知症基本法対応に伴う認知症施策の拡充により、給付費の上方圧力が見込まれます。一方で、ユニバーサルサポーター制度を活用した介護予防の強化、要介護認定率の適正化等により、給付費伸び率の抑制を図ります。第9期実績（給付費伸び率）を踏まえた中位推計を基本とし、上限・下限の幅を持った試算をVer.2.0で提示します。</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7-3　介護保険料の試算（8ステップ・3パターン）</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計画期間</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月額基準額</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対前期</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R3〜R5年度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年報2021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R6〜R8年度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+120円
(+1.9%)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第9期計画書</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第10期
（本計画）</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R9〜R11年度</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【3パターン試算】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本計画</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w:t>
      </w:r>
    </w:p>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図7-1　介護保険料月額基準額の推移と第10期試算3パターン（試算は仮置き）</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8期保険料月額基準額6,380円から第9期6,500円への上昇は+1.9%（120円増）に留まっており、川崎町の保険料は近隣自治体と比較しても抑制的な水準で運営されてきました。これは、介護給付費準備基金の取崩しや、第1号被保険者数の安定推移、町独自の介護予防事業（ユニバーサルサポーター制度等）による要介護認定率の抑制等が寄与していると考えられ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急増（75歳以上が4年で+10.9%）に伴う認定者・給付費増、認知症基本法対応に伴う認知症施策の拡充、地域支援事業の充実等により、給付費の上方圧力が見込まれます。一方で、所得段階区分の見直し（13段階化）、介護給付費準備基金の取崩、収納率の維持（96.3%水準）等により、保険料水準の抑制が可能となります。最終的な保険料基準額は、第3回策定委員会（令和9年1月中旬）での協議を経て第4回（令和9年2月）で決定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保険料算定の8ステップ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作業名</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7-1で確定したサービス見込量×単価×加算率で、3年間の標準給付費を算出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（標準給付費＋地域支援事業費）× 第1号被保険者負担割合23%（第10期）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後期高齢者割合・所得段階別人口で交付率算定（R3実績 約5,912万円・約6.1%）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第9期で借入があれば償還金計上（川崎町では従来借入なし）</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介護給付費準備基金
取崩額</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保険料抑制のため取崩額を設定。R8.6に確定の基金残高を踏まえ3パターン設定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Step1〜6を反映した3年間の収納必要額</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8</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保険料基準額算定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収納必要額 ÷ 予定収納率 ÷ 加重平均調整率 ÷ 第1号被保険者数 で月額基準額決定</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保険料基準額の算定式</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2"/>
          <w:szCs w:val="22"/>
        </w:rPr>
        <w:t xml:space="preserve">月額基準額 = 収納必要額 ÷ 予定収納率 ÷ 加重平均調整率 ÷ 第1号被保険者数 ÷ 12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ここで、「収納必要額」は3年間の合計値です。「加重平均調整率」は所得段階区分別の保険料率を加重平均した値で、現行9段階の場合は約1.00となります。「予定収納率」は次節で詳述します。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介護給付費準備基金は、第9期計画期間中の介護給付費が見込みを下回った際の剰余金を積立てた基金で、保険料抑制のために第10期で取崩しを検討します。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R8年6月時点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【町確認・R8.6確定値】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R8年度末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【R8.3積立増減を踏まえ予測】</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取崩額（3パターン）</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A：取崩なし／B：50%取崩／C：全額取崩</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基金温存（パターンA）は次期の保険料急騰リスクを抑制／全額取崩（パターンC）は次期の負担が増大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試算3パターン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第10期の介護保険料は、介護給付費準備基金の取崩額を主な変動要因として、以下の3パターンを試算し、第3回策定委員会で協議のうえ確定します。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パターン</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基金取崩方針</w:t>
            </w:r>
          </w:p>
        </w:tc>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月額イメージ</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第11期影響</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基金取崩なし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【試算】最高水準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緩和</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基金50%取崩</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給付費増を一部相殺し、現実的な保険料水準を維持。次期負担との均衡を取る</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【試算】中位水準</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中位</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基金全額取崩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【試算】最低水準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所得段階区分の検討（9段階 → 13段階）</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国の介護保険制度改正により、所得段階区分について現行9段階から13段階への見直しが推奨されています。13段階化は、所得の高い層に応分の負担を求め、低所得層の負担を軽減する効果が期待されます。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現行9段階</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第10期検討（13段階）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段階数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9段階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13段階（推奨）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最低段階の保険料率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0.50（第1段階）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0.455〜（軽減強化）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最高段階の保険料率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1.70（第9段階・320万円以上）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2.40（第13段階・720万円以上）</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川崎町への影響</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非課税層979人（30.1%）の負担</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非課税層の負担軽減＋高所得層への応分負担</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13段階化により、川崎町では非課税層979人（第1〜3段階・30.1%）の保険料負担軽減が期待される一方、第8段階以上の173+106＝279人（8.6%）への負担増となります。具体的な段階別保険料率と影響額は、第3回策定委員会で協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予定収納率の設定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予定収納率は、過去5年間の保険料収納率の平均値を採用します。川崎町の収納率は高水準で推移しており、第10期の予定収納率は98%以上を見込みます。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過去5年平均（見込み）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特別徴収（年金天引）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100.0%（安定）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87.3%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【町確認・経年推移把握必要】</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現年度分計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99.0%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総合計（滞納繰越分含む）</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【町確認・第10期予定収納率の根拠】</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出典：R3実績：年報データ2021・様式3／過去5年平均：町確認</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の参考値として、近隣自治体（仙南圏域）・宮城県・全国の保険料水準を比較します。川崎町は宮城県内でも上位水準の高齢化率（令和8年6月末42.0%）にもかかわらず、第9期保険料6,500円（算定表上の基準額は月額6,508円）は宮城県平均水準で運営されていることが確認で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自治体・区分</w:t>
            </w:r>
          </w:p>
        </w:tc>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第9期保険料
（月額基準額）</w:t>
            </w:r>
          </w:p>
        </w:tc>
        <w:tc>
          <w:tcPr>
            <w:tcW w:type="pct" w:w="3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仙南圏域近隣（柴田町・大河原町・村田町等）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【見える化システム要確認】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宮城県平均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【県集計値要確認】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全国平均</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6,225円</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厚労省 第9期保険料状況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仙南圏域・宮城県の比較値は、見える化システム及び宮城県提供データの取得後にVer.2.0で確定します。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13段階区分の所得段階別保険料（試算枠）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13段階区分への移行に伴う所得段階別保険料（月額・年額）の試算枠を以下に示します。確定値は第3回策定委員会で協議します。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保険料率</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月額(試算)</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人数(R3)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生活保護・世帯非課税(年金80万以下)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本人非課税・世帯課税(80万以下)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0.900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第5</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1.000</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【基準額】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本人課税(320〜420万未満)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106人(現9段階)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本人課税(420〜520万未満)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本人課税(520〜620万未満)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本人課税(620〜720万未満)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2.300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本人課税(720万以上)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出典：保険料率は国の標準率（参考値）。第10段階以降の人数は町からの提供データで確認</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確定スケジュール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令和8年6月：介護給付費準備基金残高の確定（町担当課）</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令和8年8月：第1回策定委員会でアンケート結果報告、給付費試算前提の協議</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令和8年11月：第2回策定委員会でサービス見込量・標準給付費の方向性確定</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令和8年12月〜令和9年1月：保険料試算3パターンの精緻化（コンサル＋町担当）</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⑤　令和9年1月中旬：第3回策定委員会で保険料試算3パターンを協議</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⑥　令和9年2月：第4回策定委員会で保険料基準額を決定、町長答申</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⑦　</w:t>
      </w:r>
      <w:r>
        <w:rPr>
          <w:rFonts w:ascii="游ゴシック" w:cs="游ゴシック" w:eastAsia="游ゴシック" w:hAnsi="游ゴシック"/>
          <w:b w:val="false"/>
          <w:bCs w:val="false"/>
          <w:i w:val="false"/>
          <w:iCs w:val="false"/>
          <w:color w:val="000000"/>
          <w:sz w:val="20"/>
          <w:szCs w:val="20"/>
        </w:rPr>
        <w:t xml:space="preserve">令和9年3月：3月議会へ条例改正案上程、可決後に公表</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具体的な保険料試算結果は、介護給付費準備基金残高（令和8年6月確定）、サービス見込量、国通知（夏以降）、アンケート結果を踏まえ、Ver.2.0で確定します。確定値の信頼性確保のため、宮城県・近隣町との比較・見える化システム登録を経て、第3回・第4回策定委員会で協議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404040"/>
          <w:sz w:val="48"/>
          <w:szCs w:val="48"/>
        </w:rPr>
        <w:t xml:space="preserve">第 8 章</w:t>
      </w:r>
    </w:p>
    <w:p>
      <w:pPr>
        <w:pBdr>
          <w:top w:val="single" w:color="404040" w:sz="24"/>
          <w:bottom w:val="single" w:color="404040" w:sz="24"/>
        </w:pBdr>
        <w:shd w:fill="E2E8F0" w:val="solid"/>
        <w:spacing w:after="240" w:before="0" w:line="320"/>
        <w:jc w:val="center"/>
      </w:pPr>
      <w:r>
        <w:rPr>
          <w:rFonts w:ascii="游ゴシック" w:cs="游ゴシック" w:eastAsia="游ゴシック" w:hAnsi="游ゴシック"/>
          <w:b/>
          <w:bCs/>
          <w:i w:val="false"/>
          <w:iCs w:val="false"/>
          <w:color w:val="404040"/>
          <w:sz w:val="32"/>
          <w:szCs w:val="32"/>
        </w:rPr>
        <w:t xml:space="preserve">計画の推進体制と評価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本計画を着実に推進し、その効果を最大化するため、推進体制・進行管理・評価の仕組みを以下のとおり整備します。</w:t>
      </w:r>
    </w:p>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8-1　推進体制</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町の体制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組織</w:t>
            </w:r>
          </w:p>
        </w:tc>
        <w:tc>
          <w:tcPr>
            <w:tcW w:type="pct" w:w="7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役割</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計画の総合的推進、進行管理、介護保険事業の運営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移動支援（町民バス・デマンドバス）の所管との連携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総合相談、介護予防ケアマネジメント、地域ケア会議の運営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町内医療拠点としての在宅医療・介護連携、認知症診療</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地域包括支援センター運営、福祉移送サービス、ユニバーサルサポーター制度</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地域見守り、ふれあいネットワーク活動、各種サポーター活動</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夜間救急・専門医療における広域連携</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8-2　進行管理（PDCAサイクル）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56%"/>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実施内容</w:t>
            </w:r>
          </w:p>
        </w:tc>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時期</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計画期間開始前</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計画期間中（通年）</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毎年度末</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次年度予算編成時</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8-3　計画の評価と見直し</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評価の仕組み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中間評価：計画期間の中間年（R10年度）に、策定委員会または同等の組織で中間評価</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計画期間終了時評価：第10期計画終了時（R11年度）に、第11期計画策定の基礎資料として総括評価</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計画の見直し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情報公開と住民参画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pBdr>
        <w:spacing w:after="240" w:before="480" w:line="360"/>
        <w:jc w:val="center"/>
      </w:pPr>
      <w:r>
        <w:rPr>
          <w:rFonts w:ascii="游ゴシック" w:cs="游ゴシック" w:eastAsia="游ゴシック" w:hAnsi="游ゴシック"/>
          <w:b/>
          <w:bCs/>
          <w:i w:val="false"/>
          <w:iCs w:val="false"/>
          <w:color w:val="1F3864"/>
          <w:sz w:val="22"/>
          <w:szCs w:val="22"/>
        </w:rPr>
        <w:t xml:space="preserve">─ 本素案 Ver.1.8 結 ─</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center"/>
      </w:pPr>
      <w:r>
        <w:rPr>
          <w:rFonts w:ascii="游ゴシック" w:cs="游ゴシック" w:eastAsia="游ゴシック" w:hAnsi="游ゴシック"/>
          <w:b w:val="false"/>
          <w:bCs w:val="false"/>
          <w:i/>
          <w:iCs/>
          <w:color w:val="595959"/>
          <w:sz w:val="18"/>
          <w:szCs w:val="18"/>
        </w:rPr>
        <w:t xml:space="preserve">本素案Ver.1.8は、第9期の事業実績（町ご記入分）、関連施策評価調査の結果、及び国通知の確認を経て、Ver.2.0として更新します。Ver.2.0は令和8年11月の第2回策定委員会で素案として審議いただく予定です。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