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5273"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330988D7" w14:textId="55A61736"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sidRPr="002D6C0A">
        <w:rPr>
          <w:rFonts w:ascii="BIZ UDPゴシック" w:eastAsia="BIZ UDPゴシック" w:hAnsi="BIZ UDPゴシック"/>
          <w:color w:val="FFFFFF" w:themeColor="background1"/>
          <w:sz w:val="28"/>
          <w:szCs w:val="28"/>
        </w:rPr>
        <w:t>川崎町　高齢者保健福祉計画・第１０期介護保険事業計画</w:t>
      </w:r>
    </w:p>
    <w:p w14:paraId="0FD37082"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sidRPr="002D6C0A">
        <w:rPr>
          <w:rFonts w:ascii="BIZ UDPゴシック" w:eastAsia="BIZ UDPゴシック" w:hAnsi="BIZ UDPゴシック"/>
          <w:b/>
          <w:bCs/>
          <w:color w:val="FFFFFF" w:themeColor="background1"/>
          <w:sz w:val="52"/>
          <w:szCs w:val="52"/>
        </w:rPr>
        <w:t>第一回　策定委員会資料</w:t>
      </w:r>
    </w:p>
    <w:p w14:paraId="3D8FDAE2" w14:textId="6EEEAE6A"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2CCD7A8" w14:textId="77777777" w:rsidR="003F1968" w:rsidRPr="00AF4EBE" w:rsidRDefault="00000000" w:rsidP="00AF4EBE">
      <w:pPr>
        <w:spacing w:after="40"/>
        <w:jc w:val="center"/>
        <w:rPr>
          <w:rFonts w:ascii="BIZ UDPゴシック" w:eastAsia="BIZ UDPゴシック" w:hAnsi="BIZ UDPゴシック"/>
          <w:color w:val="000000" w:themeColor="text1"/>
        </w:rPr>
      </w:pPr>
      <w:r w:rsidRPr="00AF4EBE">
        <w:rPr>
          <w:rFonts w:ascii="BIZ UDPゴシック" w:eastAsia="BIZ UDPゴシック" w:hAnsi="BIZ UDPゴシック"/>
          <w:color w:val="000000" w:themeColor="text1"/>
          <w:sz w:val="22"/>
          <w:szCs w:val="22"/>
        </w:rPr>
        <w:t>ニーズ調査結果（第９期調査との比較）と国の動向を踏まえた論点整理</w:t>
      </w:r>
    </w:p>
    <w:p w14:paraId="76C3AFDA"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177A33C8" w14:textId="2F5BFB47" w:rsidR="003F1968" w:rsidRPr="00AF4EBE" w:rsidRDefault="00000000" w:rsidP="00AF4EBE">
      <w:pPr>
        <w:spacing w:after="20"/>
        <w:jc w:val="center"/>
        <w:rPr>
          <w:rFonts w:ascii="BIZ UDPゴシック" w:eastAsia="BIZ UDPゴシック" w:hAnsi="BIZ UDPゴシック"/>
          <w:color w:val="000000" w:themeColor="text1"/>
          <w:sz w:val="28"/>
          <w:szCs w:val="28"/>
        </w:rPr>
      </w:pPr>
      <w:r w:rsidRPr="00AF4EBE">
        <w:rPr>
          <w:rFonts w:ascii="BIZ UDPゴシック" w:eastAsia="BIZ UDPゴシック" w:hAnsi="BIZ UDPゴシック"/>
          <w:b/>
          <w:bCs/>
          <w:color w:val="000000" w:themeColor="text1"/>
          <w:sz w:val="28"/>
          <w:szCs w:val="28"/>
        </w:rPr>
        <w:t>令和</w:t>
      </w:r>
      <w:r w:rsidR="00AF4EBE" w:rsidRPr="00AF4EBE">
        <w:rPr>
          <w:rFonts w:ascii="BIZ UDPゴシック" w:eastAsia="BIZ UDPゴシック" w:hAnsi="BIZ UDPゴシック" w:hint="eastAsia"/>
          <w:b/>
          <w:bCs/>
          <w:color w:val="000000" w:themeColor="text1"/>
          <w:sz w:val="28"/>
          <w:szCs w:val="28"/>
        </w:rPr>
        <w:t>8</w:t>
      </w:r>
      <w:r w:rsidRPr="00AF4EBE">
        <w:rPr>
          <w:rFonts w:ascii="BIZ UDPゴシック" w:eastAsia="BIZ UDPゴシック" w:hAnsi="BIZ UDPゴシック"/>
          <w:b/>
          <w:bCs/>
          <w:color w:val="000000" w:themeColor="text1"/>
          <w:sz w:val="28"/>
          <w:szCs w:val="28"/>
        </w:rPr>
        <w:t>年</w:t>
      </w:r>
      <w:r w:rsidR="00AF4EBE" w:rsidRPr="00AF4EBE">
        <w:rPr>
          <w:rFonts w:ascii="BIZ UDPゴシック" w:eastAsia="BIZ UDPゴシック" w:hAnsi="BIZ UDPゴシック" w:hint="eastAsia"/>
          <w:b/>
          <w:bCs/>
          <w:color w:val="000000" w:themeColor="text1"/>
          <w:sz w:val="28"/>
          <w:szCs w:val="28"/>
        </w:rPr>
        <w:t>9</w:t>
      </w:r>
      <w:r w:rsidRPr="00AF4EBE">
        <w:rPr>
          <w:rFonts w:ascii="BIZ UDPゴシック" w:eastAsia="BIZ UDPゴシック" w:hAnsi="BIZ UDPゴシック"/>
          <w:b/>
          <w:bCs/>
          <w:color w:val="000000" w:themeColor="text1"/>
          <w:sz w:val="28"/>
          <w:szCs w:val="28"/>
        </w:rPr>
        <w:t>月</w:t>
      </w:r>
      <w:r w:rsidR="00AF4EBE" w:rsidRPr="00AF4EBE">
        <w:rPr>
          <w:rFonts w:ascii="BIZ UDPゴシック" w:eastAsia="BIZ UDPゴシック" w:hAnsi="BIZ UDPゴシック" w:hint="eastAsia"/>
          <w:b/>
          <w:bCs/>
          <w:color w:val="000000" w:themeColor="text1"/>
          <w:sz w:val="28"/>
          <w:szCs w:val="28"/>
        </w:rPr>
        <w:t>2日（水）</w:t>
      </w:r>
    </w:p>
    <w:p w14:paraId="18FD555F"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46213AC6" w14:textId="1418DDB0" w:rsidR="003F1968" w:rsidRPr="00AF4EBE" w:rsidRDefault="00000000" w:rsidP="00AF4EBE">
      <w:pPr>
        <w:spacing w:after="300"/>
        <w:jc w:val="center"/>
        <w:rPr>
          <w:rFonts w:ascii="BIZ UDPゴシック" w:eastAsia="BIZ UDPゴシック" w:hAnsi="BIZ UDPゴシック"/>
          <w:color w:val="000000" w:themeColor="text1"/>
        </w:rPr>
      </w:pPr>
      <w:r w:rsidRPr="00AF4EBE">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3CB4B5C4" w14:textId="4F95D7F8" w:rsidR="00AF4EBE" w:rsidRDefault="00AF4EBE">
      <w:pPr>
        <w:pStyle w:val="1"/>
        <w:keepNext/>
        <w:keepLines/>
        <w:pBdr>
          <w:bottom w:val="single" w:sz="6" w:space="4" w:color="1F5C56"/>
        </w:pBdr>
        <w:spacing w:before="420"/>
        <w:rPr>
          <w:rFonts w:ascii="BIZ UDPゴシック" w:eastAsia="BIZ UDPゴシック" w:hAnsi="BIZ UDPゴシック"/>
          <w:color w:val="1F5C56"/>
        </w:rPr>
      </w:pPr>
    </w:p>
    <w:p w14:paraId="03D8A3D6" w14:textId="08257A4D"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t>１．</w:t>
      </w:r>
      <w:r w:rsidRPr="00AF4EBE">
        <w:rPr>
          <w:rFonts w:ascii="BIZ UDPゴシック" w:eastAsia="BIZ UDPゴシック" w:hAnsi="BIZ UDPゴシック"/>
        </w:rPr>
        <w:t>本日の内容（次第）</w:t>
      </w:r>
    </w:p>
    <w:p w14:paraId="2911FD6B" w14:textId="77777777"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①　</w:t>
      </w:r>
      <w:r w:rsidRPr="00AF4EBE">
        <w:rPr>
          <w:rFonts w:ascii="BIZ UDPゴシック" w:eastAsia="BIZ UDPゴシック" w:hAnsi="BIZ UDPゴシック"/>
          <w:sz w:val="24"/>
          <w:szCs w:val="24"/>
        </w:rPr>
        <w:t>計画の位置づけと策定スケジュール</w:t>
      </w:r>
    </w:p>
    <w:p w14:paraId="3233BFF3" w14:textId="77777777"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②　</w:t>
      </w:r>
      <w:r w:rsidRPr="00AF4EBE">
        <w:rPr>
          <w:rFonts w:ascii="BIZ UDPゴシック" w:eastAsia="BIZ UDPゴシック" w:hAnsi="BIZ UDPゴシック"/>
          <w:sz w:val="24"/>
          <w:szCs w:val="24"/>
        </w:rPr>
        <w:t>川崎町の高齢化の現状と将来見通し</w:t>
      </w:r>
    </w:p>
    <w:p w14:paraId="06578B19" w14:textId="77777777"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③　</w:t>
      </w:r>
      <w:r w:rsidRPr="00AF4EBE">
        <w:rPr>
          <w:rFonts w:ascii="BIZ UDPゴシック" w:eastAsia="BIZ UDPゴシック" w:hAnsi="BIZ UDPゴシック"/>
          <w:sz w:val="24"/>
          <w:szCs w:val="24"/>
        </w:rPr>
        <w:t>第９期計画の振り返り</w:t>
      </w:r>
    </w:p>
    <w:p w14:paraId="677FEBF0" w14:textId="0C31AD58"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④　</w:t>
      </w:r>
      <w:r w:rsidRPr="00AF4EBE">
        <w:rPr>
          <w:rFonts w:ascii="BIZ UDPゴシック" w:eastAsia="BIZ UDPゴシック" w:hAnsi="BIZ UDPゴシック"/>
          <w:sz w:val="24"/>
          <w:szCs w:val="24"/>
        </w:rPr>
        <w:t>国の動向－第１０期に向けた制度改正の方向性</w:t>
      </w:r>
    </w:p>
    <w:p w14:paraId="318B3652" w14:textId="77777777"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⑤　</w:t>
      </w:r>
      <w:r w:rsidRPr="00AF4EBE">
        <w:rPr>
          <w:rFonts w:ascii="BIZ UDPゴシック" w:eastAsia="BIZ UDPゴシック" w:hAnsi="BIZ UDPゴシック"/>
          <w:sz w:val="24"/>
          <w:szCs w:val="24"/>
        </w:rPr>
        <w:t>ニーズ調査結果－第９期調査との比較</w:t>
      </w:r>
    </w:p>
    <w:p w14:paraId="44AFC35A" w14:textId="773C0D1E"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⑥　</w:t>
      </w:r>
      <w:r w:rsidRPr="00AF4EBE">
        <w:rPr>
          <w:rFonts w:ascii="BIZ UDPゴシック" w:eastAsia="BIZ UDPゴシック" w:hAnsi="BIZ UDPゴシック"/>
          <w:sz w:val="24"/>
          <w:szCs w:val="24"/>
        </w:rPr>
        <w:t>ニーズ調査結果－構造的課題（クロス分析）</w:t>
      </w:r>
    </w:p>
    <w:p w14:paraId="25E62C30" w14:textId="31F1CF37"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⑦　</w:t>
      </w:r>
      <w:r w:rsidRPr="00AF4EBE">
        <w:rPr>
          <w:rFonts w:ascii="BIZ UDPゴシック" w:eastAsia="BIZ UDPゴシック" w:hAnsi="BIZ UDPゴシック"/>
          <w:sz w:val="24"/>
          <w:szCs w:val="24"/>
        </w:rPr>
        <w:t>分野別の課題整理</w:t>
      </w:r>
    </w:p>
    <w:p w14:paraId="0A39F4C6" w14:textId="545E91AE"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⑧　</w:t>
      </w:r>
      <w:r w:rsidRPr="00AF4EBE">
        <w:rPr>
          <w:rFonts w:ascii="BIZ UDPゴシック" w:eastAsia="BIZ UDPゴシック" w:hAnsi="BIZ UDPゴシック"/>
          <w:sz w:val="24"/>
          <w:szCs w:val="24"/>
        </w:rPr>
        <w:t>第１０期計画に向けた検討の視点</w:t>
      </w:r>
    </w:p>
    <w:p w14:paraId="6C700068" w14:textId="32474C6A" w:rsidR="003F1968" w:rsidRPr="00AF4EBE" w:rsidRDefault="00000000">
      <w:pPr>
        <w:spacing w:after="100" w:line="290" w:lineRule="auto"/>
        <w:ind w:left="403"/>
        <w:rPr>
          <w:rFonts w:ascii="BIZ UDPゴシック" w:eastAsia="BIZ UDPゴシック" w:hAnsi="BIZ UDPゴシック"/>
          <w:sz w:val="24"/>
          <w:szCs w:val="24"/>
        </w:rPr>
      </w:pPr>
      <w:r w:rsidRPr="00AF4EBE">
        <w:rPr>
          <w:rFonts w:ascii="BIZ UDPゴシック" w:eastAsia="BIZ UDPゴシック" w:hAnsi="BIZ UDPゴシック"/>
          <w:b/>
          <w:bCs/>
          <w:color w:val="1F5C56"/>
          <w:sz w:val="24"/>
          <w:szCs w:val="24"/>
        </w:rPr>
        <w:t xml:space="preserve">⑨　</w:t>
      </w:r>
      <w:r w:rsidRPr="00AF4EBE">
        <w:rPr>
          <w:rFonts w:ascii="BIZ UDPゴシック" w:eastAsia="BIZ UDPゴシック" w:hAnsi="BIZ UDPゴシック"/>
          <w:sz w:val="24"/>
          <w:szCs w:val="24"/>
        </w:rPr>
        <w:t>本日のご審議事項・今後の予定</w:t>
      </w:r>
    </w:p>
    <w:p w14:paraId="351632E5" w14:textId="2B0D8A96" w:rsidR="00AF4EBE" w:rsidRDefault="00AF4EBE" w:rsidP="00AF4EBE">
      <w:pPr>
        <w:pStyle w:val="a4"/>
      </w:pPr>
    </w:p>
    <w:p w14:paraId="5BE11A74" w14:textId="3C52080E" w:rsidR="00AF4EBE" w:rsidRDefault="00AF4EBE" w:rsidP="00AF4EBE">
      <w:pPr>
        <w:pStyle w:val="a4"/>
      </w:pPr>
    </w:p>
    <w:p w14:paraId="7736075D" w14:textId="4C3E2EF6" w:rsidR="00AF4EBE" w:rsidRDefault="00AF4EBE" w:rsidP="00AF4EBE">
      <w:pPr>
        <w:pStyle w:val="a4"/>
      </w:pPr>
      <w:r>
        <w:rPr>
          <w:noProof/>
        </w:rPr>
        <w:drawing>
          <wp:anchor distT="0" distB="0" distL="114300" distR="114300" simplePos="0" relativeHeight="251658240" behindDoc="0" locked="0" layoutInCell="1" allowOverlap="1" wp14:anchorId="3EE76CBE" wp14:editId="2074A197">
            <wp:simplePos x="0" y="0"/>
            <wp:positionH relativeFrom="page">
              <wp:posOffset>598170</wp:posOffset>
            </wp:positionH>
            <wp:positionV relativeFrom="paragraph">
              <wp:posOffset>427355</wp:posOffset>
            </wp:positionV>
            <wp:extent cx="6202902" cy="1562100"/>
            <wp:effectExtent l="0" t="0" r="7620" b="0"/>
            <wp:wrapTopAndBottom/>
            <wp:docPr id="590825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2902"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7FB687" w14:textId="77777777" w:rsidR="00AF4EBE" w:rsidRDefault="00AF4EBE" w:rsidP="00AF4EBE">
      <w:pPr>
        <w:pStyle w:val="a4"/>
      </w:pPr>
    </w:p>
    <w:p w14:paraId="1FCC83A1" w14:textId="5D3263BD"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lastRenderedPageBreak/>
        <w:t>２．</w:t>
      </w:r>
      <w:r w:rsidRPr="00AF4EBE">
        <w:rPr>
          <w:rFonts w:ascii="BIZ UDPゴシック" w:eastAsia="BIZ UDPゴシック" w:hAnsi="BIZ UDPゴシック"/>
        </w:rPr>
        <w:t>計画の位置づけと策定スケジュール</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122D211A" w14:textId="77777777">
        <w:tblPrEx>
          <w:tblCellMar>
            <w:top w:w="0" w:type="dxa"/>
            <w:bottom w:w="0" w:type="dxa"/>
          </w:tblCellMar>
        </w:tblPrEx>
        <w:tc>
          <w:tcPr>
            <w:tcW w:w="3008" w:type="dxa"/>
            <w:shd w:val="clear" w:color="auto" w:fill="F3F8F6"/>
            <w:tcMar>
              <w:top w:w="140" w:type="dxa"/>
              <w:left w:w="180" w:type="dxa"/>
              <w:bottom w:w="140" w:type="dxa"/>
              <w:right w:w="180" w:type="dxa"/>
            </w:tcMar>
          </w:tcPr>
          <w:p w14:paraId="03E2760F"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根拠法令</w:t>
            </w:r>
          </w:p>
          <w:p w14:paraId="21D7C444"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介護保険法第117条</w:t>
            </w:r>
          </w:p>
        </w:tc>
        <w:tc>
          <w:tcPr>
            <w:tcW w:w="3008" w:type="dxa"/>
            <w:shd w:val="clear" w:color="auto" w:fill="F3F8F6"/>
            <w:tcMar>
              <w:top w:w="140" w:type="dxa"/>
              <w:left w:w="180" w:type="dxa"/>
              <w:bottom w:w="140" w:type="dxa"/>
              <w:right w:w="180" w:type="dxa"/>
            </w:tcMar>
          </w:tcPr>
          <w:p w14:paraId="6D911BA0"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計画期間</w:t>
            </w:r>
          </w:p>
          <w:p w14:paraId="72DDA86E"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令和９～１１年度</w:t>
            </w:r>
          </w:p>
        </w:tc>
        <w:tc>
          <w:tcPr>
            <w:tcW w:w="3008" w:type="dxa"/>
            <w:shd w:val="clear" w:color="auto" w:fill="F3F8F6"/>
            <w:tcMar>
              <w:top w:w="140" w:type="dxa"/>
              <w:left w:w="180" w:type="dxa"/>
              <w:bottom w:w="140" w:type="dxa"/>
              <w:right w:w="180" w:type="dxa"/>
            </w:tcMar>
          </w:tcPr>
          <w:p w14:paraId="3C9385F6"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対象</w:t>
            </w:r>
          </w:p>
          <w:p w14:paraId="02870DE8"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40歳以上の町民</w:t>
            </w:r>
          </w:p>
        </w:tc>
      </w:tr>
    </w:tbl>
    <w:p w14:paraId="685B8F2D" w14:textId="77777777" w:rsidR="003F1968" w:rsidRPr="00AF4EBE" w:rsidRDefault="003F1968">
      <w:pPr>
        <w:spacing w:after="120"/>
        <w:rPr>
          <w:rFonts w:ascii="BIZ UDPゴシック" w:eastAsia="BIZ UDPゴシック" w:hAnsi="BIZ UDPゴシック"/>
        </w:rPr>
      </w:pPr>
    </w:p>
    <w:p w14:paraId="1B90B30D"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sidRPr="00AF4EBE">
        <w:rPr>
          <w:rFonts w:ascii="BIZ UDPゴシック" w:eastAsia="BIZ UDPゴシック" w:hAnsi="BIZ UDPゴシック"/>
          <w:sz w:val="22"/>
          <w:szCs w:val="22"/>
        </w:rPr>
        <w:t>介護保険法第117条により、市町村は３年を１期とする介護保険事業計画を策定するものと定められている。本計画は第１０期介護保険事業計画（令和９～１１年度、2027～2029年度）として策定するものであり、対象は40歳以上の町民、主に65歳以上の高齢者とし、老人福祉計画と一体的に策定する。</w:t>
      </w:r>
    </w:p>
    <w:p w14:paraId="1931BD50"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策定スケジュール（案）</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79"/>
        <w:gridCol w:w="7122"/>
      </w:tblGrid>
      <w:tr w:rsidR="003F1968" w:rsidRPr="00AF4EBE" w14:paraId="0D95D132" w14:textId="77777777" w:rsidTr="00AF4EBE">
        <w:tblPrEx>
          <w:tblCellMar>
            <w:top w:w="0" w:type="dxa"/>
            <w:bottom w:w="0" w:type="dxa"/>
          </w:tblCellMar>
        </w:tblPrEx>
        <w:trPr>
          <w:cantSplit/>
          <w:tblHeader/>
        </w:trPr>
        <w:tc>
          <w:tcPr>
            <w:tcW w:w="2400" w:type="dxa"/>
            <w:shd w:val="clear" w:color="auto" w:fill="1F5C56"/>
            <w:tcMar>
              <w:top w:w="90" w:type="dxa"/>
              <w:left w:w="110" w:type="dxa"/>
              <w:bottom w:w="90" w:type="dxa"/>
              <w:right w:w="110" w:type="dxa"/>
            </w:tcMar>
            <w:vAlign w:val="center"/>
          </w:tcPr>
          <w:p w14:paraId="24385365" w14:textId="77777777" w:rsidR="003F1968" w:rsidRPr="00AF4EBE" w:rsidRDefault="00000000" w:rsidP="00AF4EBE">
            <w:pPr>
              <w:jc w:val="center"/>
              <w:rPr>
                <w:rFonts w:ascii="BIZ UDPゴシック" w:eastAsia="BIZ UDPゴシック" w:hAnsi="BIZ UDPゴシック"/>
              </w:rPr>
            </w:pPr>
            <w:r w:rsidRPr="00AF4EBE">
              <w:rPr>
                <w:rFonts w:ascii="BIZ UDPゴシック" w:eastAsia="BIZ UDPゴシック" w:hAnsi="BIZ UDPゴシック"/>
                <w:b/>
                <w:bCs/>
                <w:color w:val="FFFFFF"/>
                <w:sz w:val="19"/>
                <w:szCs w:val="19"/>
              </w:rPr>
              <w:t>時期</w:t>
            </w:r>
          </w:p>
        </w:tc>
        <w:tc>
          <w:tcPr>
            <w:tcW w:w="6626" w:type="dxa"/>
            <w:shd w:val="clear" w:color="auto" w:fill="1F5C56"/>
            <w:tcMar>
              <w:top w:w="90" w:type="dxa"/>
              <w:left w:w="110" w:type="dxa"/>
              <w:bottom w:w="90" w:type="dxa"/>
              <w:right w:w="110" w:type="dxa"/>
            </w:tcMar>
            <w:vAlign w:val="center"/>
          </w:tcPr>
          <w:p w14:paraId="1FE41F69" w14:textId="77777777" w:rsidR="003F1968" w:rsidRPr="00AF4EBE" w:rsidRDefault="00000000" w:rsidP="00AF4EBE">
            <w:pPr>
              <w:jc w:val="center"/>
              <w:rPr>
                <w:rFonts w:ascii="BIZ UDPゴシック" w:eastAsia="BIZ UDPゴシック" w:hAnsi="BIZ UDPゴシック"/>
              </w:rPr>
            </w:pPr>
            <w:r w:rsidRPr="00AF4EBE">
              <w:rPr>
                <w:rFonts w:ascii="BIZ UDPゴシック" w:eastAsia="BIZ UDPゴシック" w:hAnsi="BIZ UDPゴシック"/>
                <w:b/>
                <w:bCs/>
                <w:color w:val="FFFFFF"/>
                <w:sz w:val="19"/>
                <w:szCs w:val="19"/>
              </w:rPr>
              <w:t>内容</w:t>
            </w:r>
          </w:p>
        </w:tc>
      </w:tr>
      <w:tr w:rsidR="003F1968" w:rsidRPr="00AF4EBE" w14:paraId="7C52C36E" w14:textId="77777777" w:rsidTr="00AF4EBE">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14:paraId="47871AAB"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F5C56"/>
                <w:sz w:val="19"/>
                <w:szCs w:val="19"/>
              </w:rPr>
              <w:t>令和８年６～７月</w:t>
            </w:r>
          </w:p>
        </w:tc>
        <w:tc>
          <w:tcPr>
            <w:tcW w:w="6626" w:type="dxa"/>
            <w:shd w:val="clear" w:color="auto" w:fill="FFFFFF"/>
            <w:tcMar>
              <w:top w:w="80" w:type="dxa"/>
              <w:left w:w="110" w:type="dxa"/>
              <w:bottom w:w="80" w:type="dxa"/>
              <w:right w:w="110" w:type="dxa"/>
            </w:tcMar>
            <w:vAlign w:val="center"/>
          </w:tcPr>
          <w:p w14:paraId="2516F21B"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sz w:val="19"/>
                <w:szCs w:val="19"/>
              </w:rPr>
              <w:t>ニーズ調査を実施（本資料の基礎データ）</w:t>
            </w:r>
          </w:p>
        </w:tc>
      </w:tr>
      <w:tr w:rsidR="003F1968" w:rsidRPr="00AF4EBE" w14:paraId="4A42C8A9" w14:textId="77777777" w:rsidTr="00AF4EBE">
        <w:tblPrEx>
          <w:tblCellMar>
            <w:top w:w="0" w:type="dxa"/>
            <w:bottom w:w="0" w:type="dxa"/>
          </w:tblCellMar>
        </w:tblPrEx>
        <w:trPr>
          <w:cantSplit/>
        </w:trPr>
        <w:tc>
          <w:tcPr>
            <w:tcW w:w="2400" w:type="dxa"/>
            <w:shd w:val="clear" w:color="auto" w:fill="EFF6F4"/>
            <w:tcMar>
              <w:top w:w="80" w:type="dxa"/>
              <w:left w:w="110" w:type="dxa"/>
              <w:bottom w:w="80" w:type="dxa"/>
              <w:right w:w="110" w:type="dxa"/>
            </w:tcMar>
            <w:vAlign w:val="center"/>
          </w:tcPr>
          <w:p w14:paraId="0E205A0F"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B8661A"/>
                <w:sz w:val="19"/>
                <w:szCs w:val="19"/>
              </w:rPr>
              <w:t>令和８年８月【本日】</w:t>
            </w:r>
          </w:p>
        </w:tc>
        <w:tc>
          <w:tcPr>
            <w:tcW w:w="6626" w:type="dxa"/>
            <w:shd w:val="clear" w:color="auto" w:fill="EFF6F4"/>
            <w:tcMar>
              <w:top w:w="80" w:type="dxa"/>
              <w:left w:w="110" w:type="dxa"/>
              <w:bottom w:w="80" w:type="dxa"/>
              <w:right w:w="110" w:type="dxa"/>
            </w:tcMar>
            <w:vAlign w:val="center"/>
          </w:tcPr>
          <w:p w14:paraId="0A2BB81C"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sz w:val="19"/>
                <w:szCs w:val="19"/>
              </w:rPr>
              <w:t>第１回：現状・国の動向・ニーズ調査結果の共有</w:t>
            </w:r>
          </w:p>
        </w:tc>
      </w:tr>
      <w:tr w:rsidR="003F1968" w:rsidRPr="00AF4EBE" w14:paraId="6A48ADA6" w14:textId="77777777" w:rsidTr="00AF4EBE">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14:paraId="7F18E7F6"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F5C56"/>
                <w:sz w:val="19"/>
                <w:szCs w:val="19"/>
              </w:rPr>
              <w:t>令和８年１１月頃</w:t>
            </w:r>
          </w:p>
        </w:tc>
        <w:tc>
          <w:tcPr>
            <w:tcW w:w="6626" w:type="dxa"/>
            <w:shd w:val="clear" w:color="auto" w:fill="FFFFFF"/>
            <w:tcMar>
              <w:top w:w="80" w:type="dxa"/>
              <w:left w:w="110" w:type="dxa"/>
              <w:bottom w:w="80" w:type="dxa"/>
              <w:right w:w="110" w:type="dxa"/>
            </w:tcMar>
            <w:vAlign w:val="center"/>
          </w:tcPr>
          <w:p w14:paraId="7987D022"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sz w:val="19"/>
                <w:szCs w:val="19"/>
              </w:rPr>
              <w:t>第２回：ニーズ調査結果の詳細分析・計画骨子（素案）</w:t>
            </w:r>
          </w:p>
        </w:tc>
      </w:tr>
      <w:tr w:rsidR="003F1968" w:rsidRPr="00AF4EBE" w14:paraId="10DD2E0F" w14:textId="77777777" w:rsidTr="00AF4EBE">
        <w:tblPrEx>
          <w:tblCellMar>
            <w:top w:w="0" w:type="dxa"/>
            <w:bottom w:w="0" w:type="dxa"/>
          </w:tblCellMar>
        </w:tblPrEx>
        <w:trPr>
          <w:cantSplit/>
        </w:trPr>
        <w:tc>
          <w:tcPr>
            <w:tcW w:w="2400" w:type="dxa"/>
            <w:shd w:val="clear" w:color="auto" w:fill="EFF6F4"/>
            <w:tcMar>
              <w:top w:w="80" w:type="dxa"/>
              <w:left w:w="110" w:type="dxa"/>
              <w:bottom w:w="80" w:type="dxa"/>
              <w:right w:w="110" w:type="dxa"/>
            </w:tcMar>
            <w:vAlign w:val="center"/>
          </w:tcPr>
          <w:p w14:paraId="013A988B"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F5C56"/>
                <w:sz w:val="19"/>
                <w:szCs w:val="19"/>
              </w:rPr>
              <w:t>令和９年１月頃</w:t>
            </w:r>
          </w:p>
        </w:tc>
        <w:tc>
          <w:tcPr>
            <w:tcW w:w="6626" w:type="dxa"/>
            <w:shd w:val="clear" w:color="auto" w:fill="EFF6F4"/>
            <w:tcMar>
              <w:top w:w="80" w:type="dxa"/>
              <w:left w:w="110" w:type="dxa"/>
              <w:bottom w:w="80" w:type="dxa"/>
              <w:right w:w="110" w:type="dxa"/>
            </w:tcMar>
            <w:vAlign w:val="center"/>
          </w:tcPr>
          <w:p w14:paraId="3FFABACD"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sz w:val="19"/>
                <w:szCs w:val="19"/>
              </w:rPr>
              <w:t>第３回：計画（案）の審議</w:t>
            </w:r>
          </w:p>
        </w:tc>
      </w:tr>
      <w:tr w:rsidR="003F1968" w:rsidRPr="00AF4EBE" w14:paraId="31A374CC" w14:textId="77777777" w:rsidTr="00AF4EBE">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14:paraId="103C9D64"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F5C56"/>
                <w:sz w:val="19"/>
                <w:szCs w:val="19"/>
              </w:rPr>
              <w:t>令和９年１～２月頃</w:t>
            </w:r>
          </w:p>
        </w:tc>
        <w:tc>
          <w:tcPr>
            <w:tcW w:w="6626" w:type="dxa"/>
            <w:shd w:val="clear" w:color="auto" w:fill="FFFFFF"/>
            <w:tcMar>
              <w:top w:w="80" w:type="dxa"/>
              <w:left w:w="110" w:type="dxa"/>
              <w:bottom w:w="80" w:type="dxa"/>
              <w:right w:w="110" w:type="dxa"/>
            </w:tcMar>
            <w:vAlign w:val="center"/>
          </w:tcPr>
          <w:p w14:paraId="006EB1B1"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sz w:val="19"/>
                <w:szCs w:val="19"/>
              </w:rPr>
              <w:t>パブリックコメントの実施</w:t>
            </w:r>
          </w:p>
        </w:tc>
      </w:tr>
      <w:tr w:rsidR="003F1968" w:rsidRPr="00AF4EBE" w14:paraId="63DD6102" w14:textId="77777777" w:rsidTr="00AF4EBE">
        <w:tblPrEx>
          <w:tblCellMar>
            <w:top w:w="0" w:type="dxa"/>
            <w:bottom w:w="0" w:type="dxa"/>
          </w:tblCellMar>
        </w:tblPrEx>
        <w:trPr>
          <w:cantSplit/>
        </w:trPr>
        <w:tc>
          <w:tcPr>
            <w:tcW w:w="2400" w:type="dxa"/>
            <w:shd w:val="clear" w:color="auto" w:fill="EFF6F4"/>
            <w:tcMar>
              <w:top w:w="80" w:type="dxa"/>
              <w:left w:w="110" w:type="dxa"/>
              <w:bottom w:w="80" w:type="dxa"/>
              <w:right w:w="110" w:type="dxa"/>
            </w:tcMar>
            <w:vAlign w:val="center"/>
          </w:tcPr>
          <w:p w14:paraId="66C47101"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F5C56"/>
                <w:sz w:val="19"/>
                <w:szCs w:val="19"/>
              </w:rPr>
              <w:t>令和９年２月頃</w:t>
            </w:r>
          </w:p>
        </w:tc>
        <w:tc>
          <w:tcPr>
            <w:tcW w:w="6626" w:type="dxa"/>
            <w:shd w:val="clear" w:color="auto" w:fill="EFF6F4"/>
            <w:tcMar>
              <w:top w:w="80" w:type="dxa"/>
              <w:left w:w="110" w:type="dxa"/>
              <w:bottom w:w="80" w:type="dxa"/>
              <w:right w:w="110" w:type="dxa"/>
            </w:tcMar>
            <w:vAlign w:val="center"/>
          </w:tcPr>
          <w:p w14:paraId="19300FDD"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sz w:val="19"/>
                <w:szCs w:val="19"/>
              </w:rPr>
              <w:t>第４回：答申書（案）／議会への説明</w:t>
            </w:r>
          </w:p>
        </w:tc>
      </w:tr>
      <w:tr w:rsidR="003F1968" w:rsidRPr="00AF4EBE" w14:paraId="535307DA" w14:textId="77777777" w:rsidTr="00AF4EBE">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14:paraId="3EDF6DC2"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F5C56"/>
                <w:sz w:val="19"/>
                <w:szCs w:val="19"/>
              </w:rPr>
              <w:t>令和９年３月</w:t>
            </w:r>
          </w:p>
        </w:tc>
        <w:tc>
          <w:tcPr>
            <w:tcW w:w="6626" w:type="dxa"/>
            <w:shd w:val="clear" w:color="auto" w:fill="FFFFFF"/>
            <w:tcMar>
              <w:top w:w="80" w:type="dxa"/>
              <w:left w:w="110" w:type="dxa"/>
              <w:bottom w:w="80" w:type="dxa"/>
              <w:right w:w="110" w:type="dxa"/>
            </w:tcMar>
            <w:vAlign w:val="center"/>
          </w:tcPr>
          <w:p w14:paraId="1C8271C3"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sz w:val="19"/>
                <w:szCs w:val="19"/>
              </w:rPr>
              <w:t>町議会（定例会）への報告</w:t>
            </w:r>
          </w:p>
        </w:tc>
      </w:tr>
      <w:tr w:rsidR="003F1968" w:rsidRPr="00AF4EBE" w14:paraId="132B2986" w14:textId="77777777" w:rsidTr="00AF4EBE">
        <w:tblPrEx>
          <w:tblCellMar>
            <w:top w:w="0" w:type="dxa"/>
            <w:bottom w:w="0" w:type="dxa"/>
          </w:tblCellMar>
        </w:tblPrEx>
        <w:trPr>
          <w:cantSplit/>
        </w:trPr>
        <w:tc>
          <w:tcPr>
            <w:tcW w:w="2400" w:type="dxa"/>
            <w:shd w:val="clear" w:color="auto" w:fill="EFF6F4"/>
            <w:tcMar>
              <w:top w:w="80" w:type="dxa"/>
              <w:left w:w="110" w:type="dxa"/>
              <w:bottom w:w="80" w:type="dxa"/>
              <w:right w:w="110" w:type="dxa"/>
            </w:tcMar>
            <w:vAlign w:val="center"/>
          </w:tcPr>
          <w:p w14:paraId="33611102"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F5C56"/>
                <w:sz w:val="19"/>
                <w:szCs w:val="19"/>
              </w:rPr>
              <w:t>令和９年４月</w:t>
            </w:r>
          </w:p>
        </w:tc>
        <w:tc>
          <w:tcPr>
            <w:tcW w:w="6626" w:type="dxa"/>
            <w:shd w:val="clear" w:color="auto" w:fill="EFF6F4"/>
            <w:tcMar>
              <w:top w:w="80" w:type="dxa"/>
              <w:left w:w="110" w:type="dxa"/>
              <w:bottom w:w="80" w:type="dxa"/>
              <w:right w:w="110" w:type="dxa"/>
            </w:tcMar>
            <w:vAlign w:val="center"/>
          </w:tcPr>
          <w:p w14:paraId="2DD65943"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sz w:val="19"/>
                <w:szCs w:val="19"/>
              </w:rPr>
              <w:t>第１０期計画　スタート</w:t>
            </w:r>
          </w:p>
        </w:tc>
      </w:tr>
    </w:tbl>
    <w:p w14:paraId="79E4A669" w14:textId="77777777" w:rsidR="003F1968" w:rsidRPr="00AF4EBE" w:rsidRDefault="00000000">
      <w:pPr>
        <w:spacing w:before="60" w:after="160"/>
        <w:rPr>
          <w:rFonts w:ascii="BIZ UDPゴシック" w:eastAsia="BIZ UDPゴシック" w:hAnsi="BIZ UDPゴシック"/>
        </w:rPr>
      </w:pPr>
      <w:r w:rsidRPr="00AF4EBE">
        <w:rPr>
          <w:rFonts w:ascii="BIZ UDPゴシック" w:eastAsia="BIZ UDPゴシック" w:hAnsi="BIZ UDPゴシック"/>
          <w:color w:val="8FA39D"/>
          <w:sz w:val="16"/>
          <w:szCs w:val="16"/>
        </w:rPr>
        <w:t>※第９期計画の策定実績（令和５～６年度）を踏まえた想定スケジュール。今後の審議状況により変更の可能性があります。</w:t>
      </w:r>
    </w:p>
    <w:p w14:paraId="53D0F4D7"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t>３．</w:t>
      </w:r>
      <w:r w:rsidRPr="00AF4EBE">
        <w:rPr>
          <w:rFonts w:ascii="BIZ UDPゴシック" w:eastAsia="BIZ UDPゴシック" w:hAnsi="BIZ UDPゴシック"/>
        </w:rPr>
        <w:t>川崎町の高齢化の現状と将来見通し</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A250D25" w14:textId="77777777">
        <w:tblPrEx>
          <w:tblCellMar>
            <w:top w:w="0" w:type="dxa"/>
            <w:bottom w:w="0" w:type="dxa"/>
          </w:tblCellMar>
        </w:tblPrEx>
        <w:tc>
          <w:tcPr>
            <w:tcW w:w="9026" w:type="dxa"/>
            <w:shd w:val="clear" w:color="auto" w:fill="F3F8F6"/>
            <w:tcMar>
              <w:top w:w="140" w:type="dxa"/>
              <w:left w:w="180" w:type="dxa"/>
              <w:bottom w:w="140" w:type="dxa"/>
              <w:right w:w="180" w:type="dxa"/>
            </w:tcMar>
          </w:tcPr>
          <w:p w14:paraId="124DCF20"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高齢化率（令和８年度推計）</w:t>
            </w:r>
          </w:p>
          <w:p w14:paraId="4E0FAB22"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42.6％　－　全国平均より約13ポイント高い水準</w:t>
            </w:r>
          </w:p>
        </w:tc>
      </w:tr>
    </w:tbl>
    <w:p w14:paraId="0A761D76"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334A0EE" w14:textId="77777777">
        <w:tblPrEx>
          <w:tblCellMar>
            <w:top w:w="0" w:type="dxa"/>
            <w:bottom w:w="0" w:type="dxa"/>
          </w:tblCellMar>
        </w:tblPrEx>
        <w:tc>
          <w:tcPr>
            <w:tcW w:w="9026" w:type="dxa"/>
            <w:shd w:val="clear" w:color="auto" w:fill="F3F8F6"/>
            <w:tcMar>
              <w:top w:w="140" w:type="dxa"/>
              <w:left w:w="180" w:type="dxa"/>
              <w:bottom w:w="140" w:type="dxa"/>
              <w:right w:w="180" w:type="dxa"/>
            </w:tcMar>
          </w:tcPr>
          <w:p w14:paraId="7054E340"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総人口（令和８年度推計）</w:t>
            </w:r>
          </w:p>
          <w:p w14:paraId="039EEE9D"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7,729人　－　令和４年比 約7.0％減</w:t>
            </w:r>
          </w:p>
        </w:tc>
      </w:tr>
    </w:tbl>
    <w:p w14:paraId="150E7E2A"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2C009A32" w14:textId="77777777">
        <w:tblPrEx>
          <w:tblCellMar>
            <w:top w:w="0" w:type="dxa"/>
            <w:bottom w:w="0" w:type="dxa"/>
          </w:tblCellMar>
        </w:tblPrEx>
        <w:tc>
          <w:tcPr>
            <w:tcW w:w="9026" w:type="dxa"/>
            <w:shd w:val="clear" w:color="auto" w:fill="F3F8F6"/>
            <w:tcMar>
              <w:top w:w="140" w:type="dxa"/>
              <w:left w:w="180" w:type="dxa"/>
              <w:bottom w:w="140" w:type="dxa"/>
              <w:right w:w="180" w:type="dxa"/>
            </w:tcMar>
          </w:tcPr>
          <w:p w14:paraId="680AD179"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高齢化率（令和４年・実績）</w:t>
            </w:r>
          </w:p>
          <w:p w14:paraId="0212F2FE"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39.2％　－　宮城県28.8％・全国29.0％を大きく上回る</w:t>
            </w:r>
          </w:p>
        </w:tc>
      </w:tr>
    </w:tbl>
    <w:p w14:paraId="2E28322E" w14:textId="77777777" w:rsidR="003F1968" w:rsidRPr="00AF4EBE" w:rsidRDefault="003F1968">
      <w:pPr>
        <w:spacing w:after="160"/>
        <w:rPr>
          <w:rFonts w:ascii="BIZ UDPゴシック" w:eastAsia="BIZ UDPゴシック" w:hAnsi="BIZ UDPゴシック"/>
        </w:rPr>
      </w:pPr>
    </w:p>
    <w:p w14:paraId="5719DA2A"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noProof/>
        </w:rPr>
        <w:lastRenderedPageBreak/>
        <w:drawing>
          <wp:inline distT="0" distB="0" distL="0" distR="0" wp14:anchorId="3AFFB2EF" wp14:editId="7E804A3F">
            <wp:extent cx="5334000" cy="2771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71775"/>
                    </a:xfrm>
                    <a:prstGeom prst="rect">
                      <a:avLst/>
                    </a:prstGeom>
                  </pic:spPr>
                </pic:pic>
              </a:graphicData>
            </a:graphic>
          </wp:inline>
        </w:drawing>
      </w:r>
    </w:p>
    <w:p w14:paraId="15D353BA" w14:textId="77777777" w:rsidR="003F1968" w:rsidRPr="00AF4EBE" w:rsidRDefault="00000000">
      <w:pPr>
        <w:spacing w:before="60" w:after="160"/>
        <w:rPr>
          <w:rFonts w:ascii="BIZ UDPゴシック" w:eastAsia="BIZ UDPゴシック" w:hAnsi="BIZ UDPゴシック"/>
        </w:rPr>
      </w:pPr>
      <w:r w:rsidRPr="00AF4EBE">
        <w:rPr>
          <w:rFonts w:ascii="BIZ UDPゴシック" w:eastAsia="BIZ UDPゴシック" w:hAnsi="BIZ UDPゴシック"/>
          <w:color w:val="8FA39D"/>
          <w:sz w:val="16"/>
          <w:szCs w:val="16"/>
        </w:rPr>
        <w:t>資料：住民基本台帳（各年９月30日現在）の実績を基にしたコーホート変化率法による推計値／内閣府「高齢社会白書」</w:t>
      </w:r>
    </w:p>
    <w:p w14:paraId="27BB38AE" w14:textId="77777777" w:rsidR="00AF4EBE" w:rsidRDefault="00AF4EBE" w:rsidP="00AF4EBE">
      <w:pPr>
        <w:pStyle w:val="a4"/>
        <w:rPr>
          <w:rFonts w:hint="eastAsia"/>
        </w:rPr>
      </w:pPr>
    </w:p>
    <w:p w14:paraId="673FD192" w14:textId="327E060F"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t>４．</w:t>
      </w:r>
      <w:r w:rsidRPr="00AF4EBE">
        <w:rPr>
          <w:rFonts w:ascii="BIZ UDPゴシック" w:eastAsia="BIZ UDPゴシック" w:hAnsi="BIZ UDPゴシック"/>
        </w:rPr>
        <w:t>第９期計画（令和６～８年度）の振り返り</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08A5DF7" w14:textId="77777777">
        <w:tblPrEx>
          <w:tblCellMar>
            <w:top w:w="0" w:type="dxa"/>
            <w:bottom w:w="0" w:type="dxa"/>
          </w:tblCellMar>
        </w:tblPrEx>
        <w:tc>
          <w:tcPr>
            <w:tcW w:w="0" w:type="auto"/>
            <w:shd w:val="clear" w:color="auto" w:fill="1F5C56"/>
            <w:tcMar>
              <w:top w:w="160" w:type="dxa"/>
              <w:left w:w="220" w:type="dxa"/>
              <w:bottom w:w="160" w:type="dxa"/>
              <w:right w:w="220" w:type="dxa"/>
            </w:tcMar>
          </w:tcPr>
          <w:p w14:paraId="1657C76D" w14:textId="77777777" w:rsidR="003F1968" w:rsidRPr="00AF4EBE" w:rsidRDefault="00000000" w:rsidP="00AF4EBE">
            <w:pPr>
              <w:jc w:val="center"/>
              <w:rPr>
                <w:rFonts w:ascii="BIZ UDPゴシック" w:eastAsia="BIZ UDPゴシック" w:hAnsi="BIZ UDPゴシック"/>
              </w:rPr>
            </w:pPr>
            <w:r w:rsidRPr="00AF4EBE">
              <w:rPr>
                <w:rFonts w:ascii="BIZ UDPゴシック" w:eastAsia="BIZ UDPゴシック" w:hAnsi="BIZ UDPゴシック"/>
                <w:b/>
                <w:bCs/>
                <w:color w:val="FFFFFF"/>
                <w:sz w:val="28"/>
                <w:szCs w:val="28"/>
              </w:rPr>
              <w:t xml:space="preserve">基本理念：　</w:t>
            </w:r>
            <w:r w:rsidRPr="00AF4EBE">
              <w:rPr>
                <w:rFonts w:ascii="BIZ UDPゴシック" w:eastAsia="BIZ UDPゴシック" w:hAnsi="BIZ UDPゴシック"/>
                <w:color w:val="FFFFFF"/>
                <w:sz w:val="28"/>
                <w:szCs w:val="28"/>
              </w:rPr>
              <w:t>誰もが健やかに暮らせるまちづくり</w:t>
            </w:r>
          </w:p>
        </w:tc>
      </w:tr>
    </w:tbl>
    <w:p w14:paraId="17439D82" w14:textId="77777777" w:rsidR="003F1968" w:rsidRPr="00AF4EBE" w:rsidRDefault="003F1968">
      <w:pPr>
        <w:spacing w:after="160"/>
        <w:rPr>
          <w:rFonts w:ascii="BIZ UDPゴシック" w:eastAsia="BIZ UDPゴシック" w:hAnsi="BIZ UDPゴシック"/>
        </w:rPr>
      </w:pPr>
    </w:p>
    <w:p w14:paraId="17FE305D"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５つの基本方針</w:t>
      </w:r>
    </w:p>
    <w:p w14:paraId="0D9212B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①　</w:t>
      </w:r>
      <w:r w:rsidRPr="009B1D8E">
        <w:rPr>
          <w:rFonts w:ascii="BIZ UDPゴシック" w:eastAsia="BIZ UDPゴシック" w:hAnsi="BIZ UDPゴシック"/>
          <w:sz w:val="22"/>
          <w:szCs w:val="22"/>
        </w:rPr>
        <w:t>健康づくりの推進</w:t>
      </w:r>
    </w:p>
    <w:p w14:paraId="37E5A3EB"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②　</w:t>
      </w:r>
      <w:r w:rsidRPr="009B1D8E">
        <w:rPr>
          <w:rFonts w:ascii="BIZ UDPゴシック" w:eastAsia="BIZ UDPゴシック" w:hAnsi="BIZ UDPゴシック"/>
          <w:sz w:val="22"/>
          <w:szCs w:val="22"/>
        </w:rPr>
        <w:t>高齢者が安心して暮らせるまちづくりの推進</w:t>
      </w:r>
    </w:p>
    <w:p w14:paraId="7FCE3E3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③　</w:t>
      </w:r>
      <w:r w:rsidRPr="009B1D8E">
        <w:rPr>
          <w:rFonts w:ascii="BIZ UDPゴシック" w:eastAsia="BIZ UDPゴシック" w:hAnsi="BIZ UDPゴシック"/>
          <w:sz w:val="22"/>
          <w:szCs w:val="22"/>
        </w:rPr>
        <w:t>地域生活を支援する取組の充実</w:t>
      </w:r>
    </w:p>
    <w:p w14:paraId="2636C27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④　</w:t>
      </w:r>
      <w:r w:rsidRPr="009B1D8E">
        <w:rPr>
          <w:rFonts w:ascii="BIZ UDPゴシック" w:eastAsia="BIZ UDPゴシック" w:hAnsi="BIZ UDPゴシック"/>
          <w:sz w:val="22"/>
          <w:szCs w:val="22"/>
        </w:rPr>
        <w:t>地域支援事業の充実</w:t>
      </w:r>
    </w:p>
    <w:p w14:paraId="1DD019E4"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⑤　</w:t>
      </w:r>
      <w:r w:rsidRPr="009B1D8E">
        <w:rPr>
          <w:rFonts w:ascii="BIZ UDPゴシック" w:eastAsia="BIZ UDPゴシック" w:hAnsi="BIZ UDPゴシック"/>
          <w:sz w:val="22"/>
          <w:szCs w:val="22"/>
        </w:rPr>
        <w:t>介護給付・介護予防給付サービスの充実</w:t>
      </w:r>
    </w:p>
    <w:p w14:paraId="537E098F"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重点的な取組（３本柱）</w:t>
      </w:r>
    </w:p>
    <w:p w14:paraId="2541829A"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①　</w:t>
      </w:r>
      <w:r w:rsidRPr="009B1D8E">
        <w:rPr>
          <w:rFonts w:ascii="BIZ UDPゴシック" w:eastAsia="BIZ UDPゴシック" w:hAnsi="BIZ UDPゴシック"/>
          <w:sz w:val="22"/>
          <w:szCs w:val="22"/>
        </w:rPr>
        <w:t>在宅医療と介護の連携による支援体制の整備</w:t>
      </w:r>
    </w:p>
    <w:p w14:paraId="5D3C04A4"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②　</w:t>
      </w:r>
      <w:r w:rsidRPr="009B1D8E">
        <w:rPr>
          <w:rFonts w:ascii="BIZ UDPゴシック" w:eastAsia="BIZ UDPゴシック" w:hAnsi="BIZ UDPゴシック"/>
          <w:sz w:val="22"/>
          <w:szCs w:val="22"/>
        </w:rPr>
        <w:t>認知症施策の推進</w:t>
      </w:r>
    </w:p>
    <w:p w14:paraId="628AF858"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1F5C56"/>
          <w:sz w:val="22"/>
          <w:szCs w:val="22"/>
        </w:rPr>
        <w:t xml:space="preserve">③　</w:t>
      </w:r>
      <w:r w:rsidRPr="009B1D8E">
        <w:rPr>
          <w:rFonts w:ascii="BIZ UDPゴシック" w:eastAsia="BIZ UDPゴシック" w:hAnsi="BIZ UDPゴシック"/>
          <w:sz w:val="22"/>
          <w:szCs w:val="22"/>
        </w:rPr>
        <w:t>社会参加と介護予防等の基盤整備の推進</w:t>
      </w:r>
    </w:p>
    <w:p w14:paraId="08662FF9"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第９期介護保険料（基準額）</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07D28A5C" w14:textId="77777777">
        <w:tblPrEx>
          <w:tblCellMar>
            <w:top w:w="0" w:type="dxa"/>
            <w:bottom w:w="0" w:type="dxa"/>
          </w:tblCellMar>
        </w:tblPrEx>
        <w:tc>
          <w:tcPr>
            <w:tcW w:w="3008" w:type="dxa"/>
            <w:shd w:val="clear" w:color="auto" w:fill="F3F8F6"/>
            <w:tcMar>
              <w:top w:w="140" w:type="dxa"/>
              <w:left w:w="180" w:type="dxa"/>
              <w:bottom w:w="140" w:type="dxa"/>
              <w:right w:w="180" w:type="dxa"/>
            </w:tcMar>
          </w:tcPr>
          <w:p w14:paraId="534B1B6D"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月額</w:t>
            </w:r>
          </w:p>
          <w:p w14:paraId="036818BE"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6,508円</w:t>
            </w:r>
          </w:p>
        </w:tc>
        <w:tc>
          <w:tcPr>
            <w:tcW w:w="3008" w:type="dxa"/>
            <w:shd w:val="clear" w:color="auto" w:fill="F3F8F6"/>
            <w:tcMar>
              <w:top w:w="140" w:type="dxa"/>
              <w:left w:w="180" w:type="dxa"/>
              <w:bottom w:w="140" w:type="dxa"/>
              <w:right w:w="180" w:type="dxa"/>
            </w:tcMar>
          </w:tcPr>
          <w:p w14:paraId="4B89D2F7"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年額</w:t>
            </w:r>
          </w:p>
          <w:p w14:paraId="016F3270"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78,000円</w:t>
            </w:r>
          </w:p>
        </w:tc>
        <w:tc>
          <w:tcPr>
            <w:tcW w:w="3008" w:type="dxa"/>
            <w:shd w:val="clear" w:color="auto" w:fill="F3F8F6"/>
            <w:tcMar>
              <w:top w:w="140" w:type="dxa"/>
              <w:left w:w="180" w:type="dxa"/>
              <w:bottom w:w="140" w:type="dxa"/>
              <w:right w:w="180" w:type="dxa"/>
            </w:tcMar>
          </w:tcPr>
          <w:p w14:paraId="21EEAAF6"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（参考）全国平均月額</w:t>
            </w:r>
          </w:p>
          <w:p w14:paraId="5C2162A7"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6,225円</w:t>
            </w:r>
          </w:p>
        </w:tc>
      </w:tr>
    </w:tbl>
    <w:p w14:paraId="6D33190E" w14:textId="77777777" w:rsidR="00AF4EBE" w:rsidRDefault="00AF4EBE" w:rsidP="00AF4EBE">
      <w:pPr>
        <w:pStyle w:val="a4"/>
      </w:pPr>
    </w:p>
    <w:p w14:paraId="33129396" w14:textId="5A223409"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lastRenderedPageBreak/>
        <w:t>５．</w:t>
      </w:r>
      <w:r w:rsidRPr="00AF4EBE">
        <w:rPr>
          <w:rFonts w:ascii="BIZ UDPゴシック" w:eastAsia="BIZ UDPゴシック" w:hAnsi="BIZ UDPゴシック"/>
        </w:rPr>
        <w:t>国の動向：第１０期に向けた制度改正の方向性</w:t>
      </w:r>
    </w:p>
    <w:p w14:paraId="6AB4A2C1" w14:textId="77777777" w:rsidR="003F1968" w:rsidRPr="00AF4EBE" w:rsidRDefault="00000000">
      <w:pPr>
        <w:spacing w:before="60" w:after="160"/>
        <w:rPr>
          <w:rFonts w:ascii="BIZ UDPゴシック" w:eastAsia="BIZ UDPゴシック" w:hAnsi="BIZ UDPゴシック"/>
        </w:rPr>
      </w:pPr>
      <w:r w:rsidRPr="00AF4EBE">
        <w:rPr>
          <w:rFonts w:ascii="BIZ UDPゴシック" w:eastAsia="BIZ UDPゴシック" w:hAnsi="BIZ UDPゴシック"/>
          <w:color w:val="8FA39D"/>
          <w:sz w:val="16"/>
          <w:szCs w:val="16"/>
        </w:rPr>
        <w:t>社会保障審議会介護保険部会（令和8年6月、第135回）の議論より</w:t>
      </w:r>
    </w:p>
    <w:p w14:paraId="2ED4A7F9"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（１）サービス提供体制の再構築</w:t>
      </w:r>
    </w:p>
    <w:p w14:paraId="2F3CB77A" w14:textId="77777777" w:rsidR="003F1968" w:rsidRP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2040年（高齢者人口ピーク）を見据え、都道府県が積極的に関与しながら中長期推計を実施</w:t>
      </w:r>
    </w:p>
    <w:p w14:paraId="475789C1" w14:textId="77777777" w:rsidR="003F1968" w:rsidRP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地域の類型（中山間・人口減少地域／大都市部／一般市等）に応じた計画策定を明確化</w:t>
      </w:r>
    </w:p>
    <w:p w14:paraId="044C8111" w14:textId="77777777" w:rsidR="003F1968" w:rsidRP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中山間・人口減少地域では、人員配置基準の緩和や特例的な介護サービス類型の活用を検討</w:t>
      </w:r>
    </w:p>
    <w:p w14:paraId="06001563" w14:textId="77777777" w:rsidR="003F1968" w:rsidRP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医療・介護連携の強化、有料老人ホーム等「高齢者向け住まい」の状況把握を重視</w:t>
      </w:r>
    </w:p>
    <w:p w14:paraId="4C4130E2"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（２）制度の持続可能性・人材確保</w:t>
      </w:r>
    </w:p>
    <w:p w14:paraId="52C97019" w14:textId="77777777" w:rsid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利用者負担２割の対象拡大を継続審議中－</w:t>
      </w:r>
    </w:p>
    <w:p w14:paraId="7BFD3799" w14:textId="2241D65D" w:rsidR="003F1968" w:rsidRPr="009B1D8E" w:rsidRDefault="00000000" w:rsidP="009B1D8E">
      <w:pPr>
        <w:spacing w:after="90" w:line="290" w:lineRule="auto"/>
        <w:ind w:left="403" w:firstLineChars="200" w:firstLine="440"/>
        <w:rPr>
          <w:rFonts w:ascii="BIZ UDPゴシック" w:eastAsia="BIZ UDPゴシック" w:hAnsi="BIZ UDPゴシック"/>
          <w:sz w:val="22"/>
          <w:szCs w:val="22"/>
        </w:rPr>
      </w:pPr>
      <w:r w:rsidRPr="009B1D8E">
        <w:rPr>
          <w:rFonts w:ascii="BIZ UDPゴシック" w:eastAsia="BIZ UDPゴシック" w:hAnsi="BIZ UDPゴシック"/>
          <w:sz w:val="22"/>
          <w:szCs w:val="22"/>
        </w:rPr>
        <w:t>結論は第10期開始（令和9年度）前までに得る方針</w:t>
      </w:r>
    </w:p>
    <w:p w14:paraId="3C4ADF32" w14:textId="77777777" w:rsidR="003F1968" w:rsidRP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中山間・人口減少地域における「包括的評価（月単位の定額払い）」の導入を検討</w:t>
      </w:r>
    </w:p>
    <w:p w14:paraId="1F614953" w14:textId="77777777" w:rsidR="003F1968" w:rsidRP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都道府県主体で介護人材確保・生産性向上・経営改善支援のプラットフォームを構築</w:t>
      </w:r>
    </w:p>
    <w:p w14:paraId="7246A58E" w14:textId="77777777" w:rsidR="003F1968" w:rsidRPr="009B1D8E" w:rsidRDefault="00000000">
      <w:pP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認知症基本法・認知症施策推進基本計画を踏まえた施策を推進</w:t>
      </w:r>
    </w:p>
    <w:p w14:paraId="1B4A1F77" w14:textId="77777777" w:rsidR="003F1968" w:rsidRPr="00AF4EBE" w:rsidRDefault="003F1968">
      <w:pPr>
        <w:spacing w:after="10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6C9564D" w14:textId="77777777">
        <w:tblPrEx>
          <w:tblCellMar>
            <w:top w:w="0" w:type="dxa"/>
            <w:bottom w:w="0" w:type="dxa"/>
          </w:tblCellMar>
        </w:tblPrEx>
        <w:tc>
          <w:tcPr>
            <w:tcW w:w="0" w:type="auto"/>
            <w:shd w:val="clear" w:color="auto" w:fill="FBEBD9"/>
            <w:tcMar>
              <w:top w:w="160" w:type="dxa"/>
              <w:left w:w="220" w:type="dxa"/>
              <w:bottom w:w="160" w:type="dxa"/>
              <w:right w:w="220" w:type="dxa"/>
            </w:tcMar>
          </w:tcPr>
          <w:p w14:paraId="05A5DAD8"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color w:val="163F3B"/>
              </w:rPr>
              <w:t xml:space="preserve">着眼点：　</w:t>
            </w:r>
            <w:r w:rsidRPr="00AF4EBE">
              <w:rPr>
                <w:rFonts w:ascii="BIZ UDPゴシック" w:eastAsia="BIZ UDPゴシック" w:hAnsi="BIZ UDPゴシック"/>
                <w:color w:val="163F3B"/>
              </w:rPr>
              <w:t>川崎町は高齢化率42％台・人口8千人未満で「中山間・人口減少地域」に該当し得る条件を備えており、第１０期計画では特例的な対応の要否を含めた検討が論点となる。</w:t>
            </w:r>
          </w:p>
        </w:tc>
      </w:tr>
    </w:tbl>
    <w:p w14:paraId="3500ACE7"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t>６．</w:t>
      </w:r>
      <w:r w:rsidRPr="00AF4EBE">
        <w:rPr>
          <w:rFonts w:ascii="BIZ UDPゴシック" w:eastAsia="BIZ UDPゴシック" w:hAnsi="BIZ UDPゴシック"/>
        </w:rPr>
        <w:t>ニーズ調査の実施概要と第９期調査との比較</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7A8E7A7A" w14:textId="77777777">
        <w:tblPrEx>
          <w:tblCellMar>
            <w:top w:w="0" w:type="dxa"/>
            <w:bottom w:w="0" w:type="dxa"/>
          </w:tblCellMar>
        </w:tblPrEx>
        <w:tc>
          <w:tcPr>
            <w:tcW w:w="4513" w:type="dxa"/>
            <w:shd w:val="clear" w:color="auto" w:fill="F3F8F6"/>
            <w:tcMar>
              <w:top w:w="140" w:type="dxa"/>
              <w:left w:w="180" w:type="dxa"/>
              <w:bottom w:w="140" w:type="dxa"/>
              <w:right w:w="180" w:type="dxa"/>
            </w:tcMar>
          </w:tcPr>
          <w:p w14:paraId="75F5E717"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実施期間</w:t>
            </w:r>
          </w:p>
          <w:p w14:paraId="75AF6100"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令和８年６～７月</w:t>
            </w:r>
          </w:p>
        </w:tc>
        <w:tc>
          <w:tcPr>
            <w:tcW w:w="4513" w:type="dxa"/>
            <w:shd w:val="clear" w:color="auto" w:fill="F3F8F6"/>
            <w:tcMar>
              <w:top w:w="140" w:type="dxa"/>
              <w:left w:w="180" w:type="dxa"/>
              <w:bottom w:w="140" w:type="dxa"/>
              <w:right w:w="180" w:type="dxa"/>
            </w:tcMar>
          </w:tcPr>
          <w:p w14:paraId="642942BF"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対象</w:t>
            </w:r>
          </w:p>
          <w:p w14:paraId="0DB83213" w14:textId="77777777" w:rsidR="00AF4EBE" w:rsidRDefault="00000000">
            <w:pPr>
              <w:rPr>
                <w:rFonts w:ascii="BIZ UDPゴシック" w:eastAsia="BIZ UDPゴシック" w:hAnsi="BIZ UDPゴシック"/>
                <w:b/>
                <w:bCs/>
              </w:rPr>
            </w:pPr>
            <w:r w:rsidRPr="00AF4EBE">
              <w:rPr>
                <w:rFonts w:ascii="BIZ UDPゴシック" w:eastAsia="BIZ UDPゴシック" w:hAnsi="BIZ UDPゴシック"/>
                <w:b/>
                <w:bCs/>
              </w:rPr>
              <w:t>要介護認定を受けていない</w:t>
            </w:r>
          </w:p>
          <w:p w14:paraId="1DF27C12" w14:textId="6C3D7B83"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65歳以上の高齢者等</w:t>
            </w:r>
          </w:p>
        </w:tc>
      </w:tr>
    </w:tbl>
    <w:p w14:paraId="46FDA683"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273D1376" w14:textId="77777777">
        <w:tblPrEx>
          <w:tblCellMar>
            <w:top w:w="0" w:type="dxa"/>
            <w:bottom w:w="0" w:type="dxa"/>
          </w:tblCellMar>
        </w:tblPrEx>
        <w:tc>
          <w:tcPr>
            <w:tcW w:w="4513" w:type="dxa"/>
            <w:shd w:val="clear" w:color="auto" w:fill="F3F8F6"/>
            <w:tcMar>
              <w:top w:w="140" w:type="dxa"/>
              <w:left w:w="180" w:type="dxa"/>
              <w:bottom w:w="140" w:type="dxa"/>
              <w:right w:w="180" w:type="dxa"/>
            </w:tcMar>
          </w:tcPr>
          <w:p w14:paraId="0BE9C3BD"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有効回答数</w:t>
            </w:r>
          </w:p>
          <w:p w14:paraId="2206DC77"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552件（第９期調査：504件）</w:t>
            </w:r>
          </w:p>
        </w:tc>
        <w:tc>
          <w:tcPr>
            <w:tcW w:w="4513" w:type="dxa"/>
            <w:shd w:val="clear" w:color="auto" w:fill="F3F8F6"/>
            <w:tcMar>
              <w:top w:w="140" w:type="dxa"/>
              <w:left w:w="180" w:type="dxa"/>
              <w:bottom w:w="140" w:type="dxa"/>
              <w:right w:w="180" w:type="dxa"/>
            </w:tcMar>
          </w:tcPr>
          <w:p w14:paraId="7C447A8C" w14:textId="77777777" w:rsidR="003F1968" w:rsidRPr="00AF4EBE" w:rsidRDefault="00000000">
            <w:pPr>
              <w:spacing w:after="40"/>
              <w:rPr>
                <w:rFonts w:ascii="BIZ UDPゴシック" w:eastAsia="BIZ UDPゴシック" w:hAnsi="BIZ UDPゴシック"/>
              </w:rPr>
            </w:pPr>
            <w:r w:rsidRPr="00AF4EBE">
              <w:rPr>
                <w:rFonts w:ascii="BIZ UDPゴシック" w:eastAsia="BIZ UDPゴシック" w:hAnsi="BIZ UDPゴシック"/>
                <w:b/>
                <w:bCs/>
                <w:color w:val="1F5C56"/>
                <w:sz w:val="17"/>
                <w:szCs w:val="17"/>
              </w:rPr>
              <w:t>回収方法</w:t>
            </w:r>
          </w:p>
          <w:p w14:paraId="6A1E4B56" w14:textId="77777777" w:rsidR="003F1968" w:rsidRPr="00AF4EBE" w:rsidRDefault="00000000">
            <w:pPr>
              <w:rPr>
                <w:rFonts w:ascii="BIZ UDPゴシック" w:eastAsia="BIZ UDPゴシック" w:hAnsi="BIZ UDPゴシック"/>
              </w:rPr>
            </w:pPr>
            <w:r w:rsidRPr="00AF4EBE">
              <w:rPr>
                <w:rFonts w:ascii="BIZ UDPゴシック" w:eastAsia="BIZ UDPゴシック" w:hAnsi="BIZ UDPゴシック"/>
                <w:b/>
                <w:bCs/>
              </w:rPr>
              <w:t>郵送による配布・回収</w:t>
            </w:r>
          </w:p>
        </w:tc>
      </w:tr>
    </w:tbl>
    <w:p w14:paraId="6D205AF3" w14:textId="77777777" w:rsidR="003F1968" w:rsidRPr="00AF4EBE" w:rsidRDefault="003F1968">
      <w:pPr>
        <w:spacing w:after="160"/>
        <w:rPr>
          <w:rFonts w:ascii="BIZ UDPゴシック" w:eastAsia="BIZ UDPゴシック" w:hAnsi="BIZ UDPゴシック"/>
        </w:rPr>
      </w:pPr>
    </w:p>
    <w:p w14:paraId="132C5027" w14:textId="77777777" w:rsidR="00AF4EBE" w:rsidRDefault="00AF4EBE" w:rsidP="00AF4EBE">
      <w:pPr>
        <w:pStyle w:val="a4"/>
      </w:pPr>
    </w:p>
    <w:p w14:paraId="2A3E8DFF" w14:textId="77777777" w:rsidR="00AF4EBE" w:rsidRDefault="00AF4EBE" w:rsidP="00AF4EBE">
      <w:pPr>
        <w:pStyle w:val="a4"/>
      </w:pPr>
    </w:p>
    <w:p w14:paraId="1CD743C8" w14:textId="77777777" w:rsidR="00AF4EBE" w:rsidRDefault="00AF4EBE" w:rsidP="00AF4EBE">
      <w:pPr>
        <w:pStyle w:val="a4"/>
      </w:pPr>
    </w:p>
    <w:p w14:paraId="5D5E637B" w14:textId="77777777" w:rsidR="00AF4EBE" w:rsidRDefault="00AF4EBE" w:rsidP="00AF4EBE">
      <w:pPr>
        <w:pStyle w:val="a4"/>
      </w:pPr>
    </w:p>
    <w:p w14:paraId="758BE769" w14:textId="77777777" w:rsidR="00AF4EBE" w:rsidRDefault="00AF4EBE" w:rsidP="00AF4EBE">
      <w:pPr>
        <w:pStyle w:val="a4"/>
      </w:pPr>
    </w:p>
    <w:p w14:paraId="2240DC43" w14:textId="77777777" w:rsidR="00AF4EBE" w:rsidRDefault="00AF4EBE" w:rsidP="00AF4EBE">
      <w:pPr>
        <w:pStyle w:val="a4"/>
      </w:pPr>
    </w:p>
    <w:p w14:paraId="3F4E17A8" w14:textId="77777777" w:rsidR="00AF4EBE" w:rsidRDefault="00AF4EBE" w:rsidP="00AF4EBE">
      <w:pPr>
        <w:pStyle w:val="a4"/>
      </w:pPr>
    </w:p>
    <w:p w14:paraId="6F922476" w14:textId="77777777" w:rsidR="00AF4EBE" w:rsidRDefault="00AF4EBE" w:rsidP="00AF4EBE">
      <w:pPr>
        <w:pStyle w:val="a4"/>
        <w:rPr>
          <w:rFonts w:hint="eastAsia"/>
        </w:rPr>
      </w:pPr>
    </w:p>
    <w:p w14:paraId="20B1DF3F" w14:textId="77777777" w:rsidR="00AF4EBE" w:rsidRDefault="00AF4EBE" w:rsidP="00AF4EBE">
      <w:pPr>
        <w:pStyle w:val="a4"/>
      </w:pPr>
    </w:p>
    <w:p w14:paraId="0D4E0841" w14:textId="31EE5EA6"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lastRenderedPageBreak/>
        <w:t xml:space="preserve">◆ </w:t>
      </w:r>
      <w:r w:rsidRPr="00AF4EBE">
        <w:rPr>
          <w:rFonts w:ascii="BIZ UDPゴシック" w:eastAsia="BIZ UDPゴシック" w:hAnsi="BIZ UDPゴシック"/>
          <w:b/>
          <w:bCs/>
          <w:sz w:val="23"/>
          <w:szCs w:val="23"/>
        </w:rPr>
        <w:t>主要指標の変化</w:t>
      </w:r>
    </w:p>
    <w:p w14:paraId="059F4F5A" w14:textId="77777777" w:rsidR="003F1968" w:rsidRPr="00AF4EBE" w:rsidRDefault="00000000">
      <w:pPr>
        <w:spacing w:before="60" w:after="160"/>
        <w:rPr>
          <w:rFonts w:ascii="BIZ UDPゴシック" w:eastAsia="BIZ UDPゴシック" w:hAnsi="BIZ UDPゴシック"/>
        </w:rPr>
      </w:pPr>
      <w:r w:rsidRPr="00AF4EBE">
        <w:rPr>
          <w:rFonts w:ascii="BIZ UDPゴシック" w:eastAsia="BIZ UDPゴシック" w:hAnsi="BIZ UDPゴシック"/>
          <w:color w:val="8FA39D"/>
          <w:sz w:val="16"/>
          <w:szCs w:val="16"/>
        </w:rPr>
        <w:t>第９期調査（令和５年実施・n=504）　→　第１０期調査（令和８年実施・n=552）</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38025976" w14:textId="77777777" w:rsidTr="00AF4EBE">
        <w:tblPrEx>
          <w:tblCellMar>
            <w:top w:w="0" w:type="dxa"/>
            <w:bottom w:w="0" w:type="dxa"/>
          </w:tblCellMar>
        </w:tblPrEx>
        <w:trPr>
          <w:cantSplit/>
          <w:tblHeader/>
        </w:trPr>
        <w:tc>
          <w:tcPr>
            <w:tcW w:w="4400" w:type="dxa"/>
            <w:shd w:val="clear" w:color="auto" w:fill="1F5C56"/>
            <w:tcMar>
              <w:top w:w="90" w:type="dxa"/>
              <w:left w:w="110" w:type="dxa"/>
              <w:bottom w:w="90" w:type="dxa"/>
              <w:right w:w="110" w:type="dxa"/>
            </w:tcMar>
            <w:vAlign w:val="center"/>
          </w:tcPr>
          <w:p w14:paraId="4BB3E9D7" w14:textId="77777777" w:rsidR="003F1968" w:rsidRPr="00AF4EBE" w:rsidRDefault="00000000" w:rsidP="00AF4EBE">
            <w:pPr>
              <w:jc w:val="center"/>
              <w:rPr>
                <w:rFonts w:ascii="BIZ UDPゴシック" w:eastAsia="BIZ UDPゴシック" w:hAnsi="BIZ UDPゴシック"/>
                <w:sz w:val="20"/>
                <w:szCs w:val="20"/>
              </w:rPr>
            </w:pPr>
            <w:r w:rsidRPr="00AF4EBE">
              <w:rPr>
                <w:rFonts w:ascii="BIZ UDPゴシック" w:eastAsia="BIZ UDPゴシック" w:hAnsi="BIZ UDPゴシック"/>
                <w:b/>
                <w:bCs/>
                <w:color w:val="FFFFFF"/>
                <w:sz w:val="20"/>
                <w:szCs w:val="20"/>
              </w:rPr>
              <w:t>指標</w:t>
            </w:r>
          </w:p>
        </w:tc>
        <w:tc>
          <w:tcPr>
            <w:tcW w:w="1600" w:type="dxa"/>
            <w:shd w:val="clear" w:color="auto" w:fill="1F5C56"/>
            <w:tcMar>
              <w:top w:w="90" w:type="dxa"/>
              <w:left w:w="110" w:type="dxa"/>
              <w:bottom w:w="90" w:type="dxa"/>
              <w:right w:w="110" w:type="dxa"/>
            </w:tcMar>
            <w:vAlign w:val="center"/>
          </w:tcPr>
          <w:p w14:paraId="501EB525" w14:textId="77777777" w:rsidR="003F1968" w:rsidRPr="00AF4EBE" w:rsidRDefault="00000000" w:rsidP="00AF4EBE">
            <w:pPr>
              <w:jc w:val="center"/>
              <w:rPr>
                <w:rFonts w:ascii="BIZ UDPゴシック" w:eastAsia="BIZ UDPゴシック" w:hAnsi="BIZ UDPゴシック"/>
                <w:sz w:val="20"/>
                <w:szCs w:val="20"/>
              </w:rPr>
            </w:pPr>
            <w:r w:rsidRPr="00AF4EBE">
              <w:rPr>
                <w:rFonts w:ascii="BIZ UDPゴシック" w:eastAsia="BIZ UDPゴシック" w:hAnsi="BIZ UDPゴシック"/>
                <w:b/>
                <w:bCs/>
                <w:color w:val="FFFFFF"/>
                <w:sz w:val="20"/>
                <w:szCs w:val="20"/>
              </w:rPr>
              <w:t>第９期調査</w:t>
            </w:r>
          </w:p>
        </w:tc>
        <w:tc>
          <w:tcPr>
            <w:tcW w:w="1650" w:type="dxa"/>
            <w:shd w:val="clear" w:color="auto" w:fill="1F5C56"/>
            <w:tcMar>
              <w:top w:w="90" w:type="dxa"/>
              <w:left w:w="110" w:type="dxa"/>
              <w:bottom w:w="90" w:type="dxa"/>
              <w:right w:w="110" w:type="dxa"/>
            </w:tcMar>
            <w:vAlign w:val="center"/>
          </w:tcPr>
          <w:p w14:paraId="451836B1" w14:textId="77777777" w:rsidR="003F1968" w:rsidRPr="00AF4EBE" w:rsidRDefault="00000000" w:rsidP="00AF4EBE">
            <w:pPr>
              <w:jc w:val="center"/>
              <w:rPr>
                <w:rFonts w:ascii="BIZ UDPゴシック" w:eastAsia="BIZ UDPゴシック" w:hAnsi="BIZ UDPゴシック"/>
                <w:sz w:val="20"/>
                <w:szCs w:val="20"/>
              </w:rPr>
            </w:pPr>
            <w:r w:rsidRPr="00AF4EBE">
              <w:rPr>
                <w:rFonts w:ascii="BIZ UDPゴシック" w:eastAsia="BIZ UDPゴシック" w:hAnsi="BIZ UDPゴシック"/>
                <w:b/>
                <w:bCs/>
                <w:color w:val="FFFFFF"/>
                <w:sz w:val="20"/>
                <w:szCs w:val="20"/>
              </w:rPr>
              <w:t>第１０期調査</w:t>
            </w:r>
          </w:p>
        </w:tc>
        <w:tc>
          <w:tcPr>
            <w:tcW w:w="1376" w:type="dxa"/>
            <w:shd w:val="clear" w:color="auto" w:fill="1F5C56"/>
            <w:tcMar>
              <w:top w:w="90" w:type="dxa"/>
              <w:left w:w="110" w:type="dxa"/>
              <w:bottom w:w="90" w:type="dxa"/>
              <w:right w:w="110" w:type="dxa"/>
            </w:tcMar>
            <w:vAlign w:val="center"/>
          </w:tcPr>
          <w:p w14:paraId="4CF6ED81" w14:textId="77777777" w:rsidR="003F1968" w:rsidRPr="00AF4EBE" w:rsidRDefault="00000000" w:rsidP="00AF4EBE">
            <w:pPr>
              <w:jc w:val="center"/>
              <w:rPr>
                <w:rFonts w:ascii="BIZ UDPゴシック" w:eastAsia="BIZ UDPゴシック" w:hAnsi="BIZ UDPゴシック"/>
                <w:sz w:val="20"/>
                <w:szCs w:val="20"/>
              </w:rPr>
            </w:pPr>
            <w:r w:rsidRPr="00AF4EBE">
              <w:rPr>
                <w:rFonts w:ascii="BIZ UDPゴシック" w:eastAsia="BIZ UDPゴシック" w:hAnsi="BIZ UDPゴシック"/>
                <w:b/>
                <w:bCs/>
                <w:color w:val="FFFFFF"/>
                <w:sz w:val="20"/>
                <w:szCs w:val="20"/>
              </w:rPr>
              <w:t>変化</w:t>
            </w:r>
          </w:p>
        </w:tc>
      </w:tr>
      <w:tr w:rsidR="003F1968" w:rsidRPr="00AF4EBE" w14:paraId="5B247778" w14:textId="77777777" w:rsidTr="00AF4EBE">
        <w:tblPrEx>
          <w:tblCellMar>
            <w:top w:w="0" w:type="dxa"/>
            <w:bottom w:w="0" w:type="dxa"/>
          </w:tblCellMar>
        </w:tblPrEx>
        <w:trPr>
          <w:cantSplit/>
        </w:trPr>
        <w:tc>
          <w:tcPr>
            <w:tcW w:w="4400" w:type="dxa"/>
            <w:shd w:val="clear" w:color="auto" w:fill="FFFFFF"/>
            <w:tcMar>
              <w:top w:w="80" w:type="dxa"/>
              <w:left w:w="110" w:type="dxa"/>
              <w:bottom w:w="80" w:type="dxa"/>
              <w:right w:w="110" w:type="dxa"/>
            </w:tcMar>
            <w:vAlign w:val="center"/>
          </w:tcPr>
          <w:p w14:paraId="4D2ED769"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治療中の疾患：高血圧</w:t>
            </w:r>
          </w:p>
        </w:tc>
        <w:tc>
          <w:tcPr>
            <w:tcW w:w="1600" w:type="dxa"/>
            <w:shd w:val="clear" w:color="auto" w:fill="FFFFFF"/>
            <w:tcMar>
              <w:top w:w="80" w:type="dxa"/>
              <w:left w:w="110" w:type="dxa"/>
              <w:bottom w:w="80" w:type="dxa"/>
              <w:right w:w="110" w:type="dxa"/>
            </w:tcMar>
            <w:vAlign w:val="center"/>
          </w:tcPr>
          <w:p w14:paraId="190AC54B"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43.8%</w:t>
            </w:r>
          </w:p>
        </w:tc>
        <w:tc>
          <w:tcPr>
            <w:tcW w:w="1650" w:type="dxa"/>
            <w:shd w:val="clear" w:color="auto" w:fill="FFFFFF"/>
            <w:tcMar>
              <w:top w:w="80" w:type="dxa"/>
              <w:left w:w="110" w:type="dxa"/>
              <w:bottom w:w="80" w:type="dxa"/>
              <w:right w:w="110" w:type="dxa"/>
            </w:tcMar>
            <w:vAlign w:val="center"/>
          </w:tcPr>
          <w:p w14:paraId="4D3F822C"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54.3%</w:t>
            </w:r>
          </w:p>
        </w:tc>
        <w:tc>
          <w:tcPr>
            <w:tcW w:w="1376" w:type="dxa"/>
            <w:shd w:val="clear" w:color="auto" w:fill="FFFFFF"/>
            <w:tcMar>
              <w:top w:w="80" w:type="dxa"/>
              <w:left w:w="110" w:type="dxa"/>
              <w:bottom w:w="80" w:type="dxa"/>
              <w:right w:w="110" w:type="dxa"/>
            </w:tcMar>
            <w:vAlign w:val="center"/>
          </w:tcPr>
          <w:p w14:paraId="1871A71B"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B4472A"/>
                <w:sz w:val="19"/>
                <w:szCs w:val="19"/>
              </w:rPr>
              <w:t>+10.5pt</w:t>
            </w:r>
          </w:p>
        </w:tc>
      </w:tr>
      <w:tr w:rsidR="003F1968" w:rsidRPr="00AF4EBE" w14:paraId="090BF620" w14:textId="77777777" w:rsidTr="00AF4EBE">
        <w:tblPrEx>
          <w:tblCellMar>
            <w:top w:w="0" w:type="dxa"/>
            <w:bottom w:w="0" w:type="dxa"/>
          </w:tblCellMar>
        </w:tblPrEx>
        <w:trPr>
          <w:cantSplit/>
        </w:trPr>
        <w:tc>
          <w:tcPr>
            <w:tcW w:w="4400" w:type="dxa"/>
            <w:shd w:val="clear" w:color="auto" w:fill="EFF6F4"/>
            <w:tcMar>
              <w:top w:w="80" w:type="dxa"/>
              <w:left w:w="110" w:type="dxa"/>
              <w:bottom w:w="80" w:type="dxa"/>
              <w:right w:w="110" w:type="dxa"/>
            </w:tcMar>
            <w:vAlign w:val="center"/>
          </w:tcPr>
          <w:p w14:paraId="21082D6F"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治療中の疾患：糖尿病</w:t>
            </w:r>
          </w:p>
        </w:tc>
        <w:tc>
          <w:tcPr>
            <w:tcW w:w="1600" w:type="dxa"/>
            <w:shd w:val="clear" w:color="auto" w:fill="EFF6F4"/>
            <w:tcMar>
              <w:top w:w="80" w:type="dxa"/>
              <w:left w:w="110" w:type="dxa"/>
              <w:bottom w:w="80" w:type="dxa"/>
              <w:right w:w="110" w:type="dxa"/>
            </w:tcMar>
            <w:vAlign w:val="center"/>
          </w:tcPr>
          <w:p w14:paraId="51C3B1F2"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13.9%</w:t>
            </w:r>
          </w:p>
        </w:tc>
        <w:tc>
          <w:tcPr>
            <w:tcW w:w="1650" w:type="dxa"/>
            <w:shd w:val="clear" w:color="auto" w:fill="EFF6F4"/>
            <w:tcMar>
              <w:top w:w="80" w:type="dxa"/>
              <w:left w:w="110" w:type="dxa"/>
              <w:bottom w:w="80" w:type="dxa"/>
              <w:right w:w="110" w:type="dxa"/>
            </w:tcMar>
            <w:vAlign w:val="center"/>
          </w:tcPr>
          <w:p w14:paraId="5B8E7AB6"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17.8%</w:t>
            </w:r>
          </w:p>
        </w:tc>
        <w:tc>
          <w:tcPr>
            <w:tcW w:w="1376" w:type="dxa"/>
            <w:shd w:val="clear" w:color="auto" w:fill="EFF6F4"/>
            <w:tcMar>
              <w:top w:w="80" w:type="dxa"/>
              <w:left w:w="110" w:type="dxa"/>
              <w:bottom w:w="80" w:type="dxa"/>
              <w:right w:w="110" w:type="dxa"/>
            </w:tcMar>
            <w:vAlign w:val="center"/>
          </w:tcPr>
          <w:p w14:paraId="0406843E"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B4472A"/>
                <w:sz w:val="19"/>
                <w:szCs w:val="19"/>
              </w:rPr>
              <w:t>+3.9pt</w:t>
            </w:r>
          </w:p>
        </w:tc>
      </w:tr>
      <w:tr w:rsidR="003F1968" w:rsidRPr="00AF4EBE" w14:paraId="0D1B6A5C" w14:textId="77777777" w:rsidTr="00AF4EBE">
        <w:tblPrEx>
          <w:tblCellMar>
            <w:top w:w="0" w:type="dxa"/>
            <w:bottom w:w="0" w:type="dxa"/>
          </w:tblCellMar>
        </w:tblPrEx>
        <w:trPr>
          <w:cantSplit/>
        </w:trPr>
        <w:tc>
          <w:tcPr>
            <w:tcW w:w="4400" w:type="dxa"/>
            <w:shd w:val="clear" w:color="auto" w:fill="FFFFFF"/>
            <w:tcMar>
              <w:top w:w="80" w:type="dxa"/>
              <w:left w:w="110" w:type="dxa"/>
              <w:bottom w:w="80" w:type="dxa"/>
              <w:right w:w="110" w:type="dxa"/>
            </w:tcMar>
            <w:vAlign w:val="center"/>
          </w:tcPr>
          <w:p w14:paraId="2AEDD48F"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介護が必要になった理由：高齢による衰弱</w:t>
            </w:r>
          </w:p>
        </w:tc>
        <w:tc>
          <w:tcPr>
            <w:tcW w:w="1600" w:type="dxa"/>
            <w:shd w:val="clear" w:color="auto" w:fill="FFFFFF"/>
            <w:tcMar>
              <w:top w:w="80" w:type="dxa"/>
              <w:left w:w="110" w:type="dxa"/>
              <w:bottom w:w="80" w:type="dxa"/>
              <w:right w:w="110" w:type="dxa"/>
            </w:tcMar>
            <w:vAlign w:val="center"/>
          </w:tcPr>
          <w:p w14:paraId="01004EDD"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16.4%</w:t>
            </w:r>
          </w:p>
        </w:tc>
        <w:tc>
          <w:tcPr>
            <w:tcW w:w="1650" w:type="dxa"/>
            <w:shd w:val="clear" w:color="auto" w:fill="FFFFFF"/>
            <w:tcMar>
              <w:top w:w="80" w:type="dxa"/>
              <w:left w:w="110" w:type="dxa"/>
              <w:bottom w:w="80" w:type="dxa"/>
              <w:right w:w="110" w:type="dxa"/>
            </w:tcMar>
            <w:vAlign w:val="center"/>
          </w:tcPr>
          <w:p w14:paraId="03DE30C2"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25.8%</w:t>
            </w:r>
          </w:p>
        </w:tc>
        <w:tc>
          <w:tcPr>
            <w:tcW w:w="1376" w:type="dxa"/>
            <w:shd w:val="clear" w:color="auto" w:fill="FFFFFF"/>
            <w:tcMar>
              <w:top w:w="80" w:type="dxa"/>
              <w:left w:w="110" w:type="dxa"/>
              <w:bottom w:w="80" w:type="dxa"/>
              <w:right w:w="110" w:type="dxa"/>
            </w:tcMar>
            <w:vAlign w:val="center"/>
          </w:tcPr>
          <w:p w14:paraId="7E0125FE"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B4472A"/>
                <w:sz w:val="19"/>
                <w:szCs w:val="19"/>
              </w:rPr>
              <w:t>+9.4pt</w:t>
            </w:r>
          </w:p>
        </w:tc>
      </w:tr>
      <w:tr w:rsidR="003F1968" w:rsidRPr="00AF4EBE" w14:paraId="6F5262F8" w14:textId="77777777" w:rsidTr="00AF4EBE">
        <w:tblPrEx>
          <w:tblCellMar>
            <w:top w:w="0" w:type="dxa"/>
            <w:bottom w:w="0" w:type="dxa"/>
          </w:tblCellMar>
        </w:tblPrEx>
        <w:trPr>
          <w:cantSplit/>
        </w:trPr>
        <w:tc>
          <w:tcPr>
            <w:tcW w:w="4400" w:type="dxa"/>
            <w:shd w:val="clear" w:color="auto" w:fill="EFF6F4"/>
            <w:tcMar>
              <w:top w:w="80" w:type="dxa"/>
              <w:left w:w="110" w:type="dxa"/>
              <w:bottom w:w="80" w:type="dxa"/>
              <w:right w:w="110" w:type="dxa"/>
            </w:tcMar>
            <w:vAlign w:val="center"/>
          </w:tcPr>
          <w:p w14:paraId="6FCC00FE"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介護が必要になった理由：骨折・転倒</w:t>
            </w:r>
          </w:p>
        </w:tc>
        <w:tc>
          <w:tcPr>
            <w:tcW w:w="1600" w:type="dxa"/>
            <w:shd w:val="clear" w:color="auto" w:fill="EFF6F4"/>
            <w:tcMar>
              <w:top w:w="80" w:type="dxa"/>
              <w:left w:w="110" w:type="dxa"/>
              <w:bottom w:w="80" w:type="dxa"/>
              <w:right w:w="110" w:type="dxa"/>
            </w:tcMar>
            <w:vAlign w:val="center"/>
          </w:tcPr>
          <w:p w14:paraId="004F0B9C"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11.5%</w:t>
            </w:r>
          </w:p>
        </w:tc>
        <w:tc>
          <w:tcPr>
            <w:tcW w:w="1650" w:type="dxa"/>
            <w:shd w:val="clear" w:color="auto" w:fill="EFF6F4"/>
            <w:tcMar>
              <w:top w:w="80" w:type="dxa"/>
              <w:left w:w="110" w:type="dxa"/>
              <w:bottom w:w="80" w:type="dxa"/>
              <w:right w:w="110" w:type="dxa"/>
            </w:tcMar>
            <w:vAlign w:val="center"/>
          </w:tcPr>
          <w:p w14:paraId="737D128C"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22.7%</w:t>
            </w:r>
          </w:p>
        </w:tc>
        <w:tc>
          <w:tcPr>
            <w:tcW w:w="1376" w:type="dxa"/>
            <w:shd w:val="clear" w:color="auto" w:fill="EFF6F4"/>
            <w:tcMar>
              <w:top w:w="80" w:type="dxa"/>
              <w:left w:w="110" w:type="dxa"/>
              <w:bottom w:w="80" w:type="dxa"/>
              <w:right w:w="110" w:type="dxa"/>
            </w:tcMar>
            <w:vAlign w:val="center"/>
          </w:tcPr>
          <w:p w14:paraId="203D6B84"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B4472A"/>
                <w:sz w:val="19"/>
                <w:szCs w:val="19"/>
              </w:rPr>
              <w:t>+11.2pt</w:t>
            </w:r>
          </w:p>
        </w:tc>
      </w:tr>
      <w:tr w:rsidR="003F1968" w:rsidRPr="00AF4EBE" w14:paraId="0950402E" w14:textId="77777777" w:rsidTr="00AF4EBE">
        <w:tblPrEx>
          <w:tblCellMar>
            <w:top w:w="0" w:type="dxa"/>
            <w:bottom w:w="0" w:type="dxa"/>
          </w:tblCellMar>
        </w:tblPrEx>
        <w:trPr>
          <w:cantSplit/>
        </w:trPr>
        <w:tc>
          <w:tcPr>
            <w:tcW w:w="4400" w:type="dxa"/>
            <w:shd w:val="clear" w:color="auto" w:fill="FFFFFF"/>
            <w:tcMar>
              <w:top w:w="80" w:type="dxa"/>
              <w:left w:w="110" w:type="dxa"/>
              <w:bottom w:w="80" w:type="dxa"/>
              <w:right w:w="110" w:type="dxa"/>
            </w:tcMar>
            <w:vAlign w:val="center"/>
          </w:tcPr>
          <w:p w14:paraId="46ABB0E4"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過去１年間の転倒経験（該当）</w:t>
            </w:r>
          </w:p>
        </w:tc>
        <w:tc>
          <w:tcPr>
            <w:tcW w:w="1600" w:type="dxa"/>
            <w:shd w:val="clear" w:color="auto" w:fill="FFFFFF"/>
            <w:tcMar>
              <w:top w:w="80" w:type="dxa"/>
              <w:left w:w="110" w:type="dxa"/>
              <w:bottom w:w="80" w:type="dxa"/>
              <w:right w:w="110" w:type="dxa"/>
            </w:tcMar>
            <w:vAlign w:val="center"/>
          </w:tcPr>
          <w:p w14:paraId="43ADEAC7"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30.0%</w:t>
            </w:r>
          </w:p>
        </w:tc>
        <w:tc>
          <w:tcPr>
            <w:tcW w:w="1650" w:type="dxa"/>
            <w:shd w:val="clear" w:color="auto" w:fill="FFFFFF"/>
            <w:tcMar>
              <w:top w:w="80" w:type="dxa"/>
              <w:left w:w="110" w:type="dxa"/>
              <w:bottom w:w="80" w:type="dxa"/>
              <w:right w:w="110" w:type="dxa"/>
            </w:tcMar>
            <w:vAlign w:val="center"/>
          </w:tcPr>
          <w:p w14:paraId="0214A6DE"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33.7%</w:t>
            </w:r>
          </w:p>
        </w:tc>
        <w:tc>
          <w:tcPr>
            <w:tcW w:w="1376" w:type="dxa"/>
            <w:shd w:val="clear" w:color="auto" w:fill="FFFFFF"/>
            <w:tcMar>
              <w:top w:w="80" w:type="dxa"/>
              <w:left w:w="110" w:type="dxa"/>
              <w:bottom w:w="80" w:type="dxa"/>
              <w:right w:w="110" w:type="dxa"/>
            </w:tcMar>
            <w:vAlign w:val="center"/>
          </w:tcPr>
          <w:p w14:paraId="6D524C91"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B4472A"/>
                <w:sz w:val="19"/>
                <w:szCs w:val="19"/>
              </w:rPr>
              <w:t>+3.7pt</w:t>
            </w:r>
          </w:p>
        </w:tc>
      </w:tr>
      <w:tr w:rsidR="003F1968" w:rsidRPr="00AF4EBE" w14:paraId="72F18C4D" w14:textId="77777777" w:rsidTr="00AF4EBE">
        <w:tblPrEx>
          <w:tblCellMar>
            <w:top w:w="0" w:type="dxa"/>
            <w:bottom w:w="0" w:type="dxa"/>
          </w:tblCellMar>
        </w:tblPrEx>
        <w:trPr>
          <w:cantSplit/>
        </w:trPr>
        <w:tc>
          <w:tcPr>
            <w:tcW w:w="4400" w:type="dxa"/>
            <w:shd w:val="clear" w:color="auto" w:fill="EFF6F4"/>
            <w:tcMar>
              <w:top w:w="80" w:type="dxa"/>
              <w:left w:w="110" w:type="dxa"/>
              <w:bottom w:w="80" w:type="dxa"/>
              <w:right w:w="110" w:type="dxa"/>
            </w:tcMar>
            <w:vAlign w:val="center"/>
          </w:tcPr>
          <w:p w14:paraId="66BAE5AC"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外出頻度が週１回以下（該当）</w:t>
            </w:r>
          </w:p>
        </w:tc>
        <w:tc>
          <w:tcPr>
            <w:tcW w:w="1600" w:type="dxa"/>
            <w:shd w:val="clear" w:color="auto" w:fill="EFF6F4"/>
            <w:tcMar>
              <w:top w:w="80" w:type="dxa"/>
              <w:left w:w="110" w:type="dxa"/>
              <w:bottom w:w="80" w:type="dxa"/>
              <w:right w:w="110" w:type="dxa"/>
            </w:tcMar>
            <w:vAlign w:val="center"/>
          </w:tcPr>
          <w:p w14:paraId="2B09E3D5"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30.4%</w:t>
            </w:r>
          </w:p>
        </w:tc>
        <w:tc>
          <w:tcPr>
            <w:tcW w:w="1650" w:type="dxa"/>
            <w:shd w:val="clear" w:color="auto" w:fill="EFF6F4"/>
            <w:tcMar>
              <w:top w:w="80" w:type="dxa"/>
              <w:left w:w="110" w:type="dxa"/>
              <w:bottom w:w="80" w:type="dxa"/>
              <w:right w:w="110" w:type="dxa"/>
            </w:tcMar>
            <w:vAlign w:val="center"/>
          </w:tcPr>
          <w:p w14:paraId="35762EE2"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28.1%</w:t>
            </w:r>
          </w:p>
        </w:tc>
        <w:tc>
          <w:tcPr>
            <w:tcW w:w="1376" w:type="dxa"/>
            <w:shd w:val="clear" w:color="auto" w:fill="EFF6F4"/>
            <w:tcMar>
              <w:top w:w="80" w:type="dxa"/>
              <w:left w:w="110" w:type="dxa"/>
              <w:bottom w:w="80" w:type="dxa"/>
              <w:right w:w="110" w:type="dxa"/>
            </w:tcMar>
            <w:vAlign w:val="center"/>
          </w:tcPr>
          <w:p w14:paraId="11F1590A"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2C7A63"/>
                <w:sz w:val="19"/>
                <w:szCs w:val="19"/>
              </w:rPr>
              <w:t>▲2.3pt</w:t>
            </w:r>
          </w:p>
        </w:tc>
      </w:tr>
      <w:tr w:rsidR="003F1968" w:rsidRPr="00AF4EBE" w14:paraId="22EACA2B" w14:textId="77777777" w:rsidTr="00AF4EBE">
        <w:tblPrEx>
          <w:tblCellMar>
            <w:top w:w="0" w:type="dxa"/>
            <w:bottom w:w="0" w:type="dxa"/>
          </w:tblCellMar>
        </w:tblPrEx>
        <w:trPr>
          <w:cantSplit/>
        </w:trPr>
        <w:tc>
          <w:tcPr>
            <w:tcW w:w="4400" w:type="dxa"/>
            <w:shd w:val="clear" w:color="auto" w:fill="FFFFFF"/>
            <w:tcMar>
              <w:top w:w="80" w:type="dxa"/>
              <w:left w:w="110" w:type="dxa"/>
              <w:bottom w:w="80" w:type="dxa"/>
              <w:right w:w="110" w:type="dxa"/>
            </w:tcMar>
            <w:vAlign w:val="center"/>
          </w:tcPr>
          <w:p w14:paraId="37A0649A"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物忘れが多いと感じる</w:t>
            </w:r>
          </w:p>
        </w:tc>
        <w:tc>
          <w:tcPr>
            <w:tcW w:w="1600" w:type="dxa"/>
            <w:shd w:val="clear" w:color="auto" w:fill="FFFFFF"/>
            <w:tcMar>
              <w:top w:w="80" w:type="dxa"/>
              <w:left w:w="110" w:type="dxa"/>
              <w:bottom w:w="80" w:type="dxa"/>
              <w:right w:w="110" w:type="dxa"/>
            </w:tcMar>
            <w:vAlign w:val="center"/>
          </w:tcPr>
          <w:p w14:paraId="1F4040E3"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41.1%</w:t>
            </w:r>
          </w:p>
        </w:tc>
        <w:tc>
          <w:tcPr>
            <w:tcW w:w="1650" w:type="dxa"/>
            <w:shd w:val="clear" w:color="auto" w:fill="FFFFFF"/>
            <w:tcMar>
              <w:top w:w="80" w:type="dxa"/>
              <w:left w:w="110" w:type="dxa"/>
              <w:bottom w:w="80" w:type="dxa"/>
              <w:right w:w="110" w:type="dxa"/>
            </w:tcMar>
            <w:vAlign w:val="center"/>
          </w:tcPr>
          <w:p w14:paraId="7F060F3D"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41.8%</w:t>
            </w:r>
          </w:p>
        </w:tc>
        <w:tc>
          <w:tcPr>
            <w:tcW w:w="1376" w:type="dxa"/>
            <w:shd w:val="clear" w:color="auto" w:fill="FFFFFF"/>
            <w:tcMar>
              <w:top w:w="80" w:type="dxa"/>
              <w:left w:w="110" w:type="dxa"/>
              <w:bottom w:w="80" w:type="dxa"/>
              <w:right w:w="110" w:type="dxa"/>
            </w:tcMar>
            <w:vAlign w:val="center"/>
          </w:tcPr>
          <w:p w14:paraId="2683A201"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8FA39D"/>
                <w:sz w:val="19"/>
                <w:szCs w:val="19"/>
              </w:rPr>
              <w:t>+0.7pt</w:t>
            </w:r>
          </w:p>
        </w:tc>
      </w:tr>
      <w:tr w:rsidR="003F1968" w:rsidRPr="00AF4EBE" w14:paraId="26E2392B" w14:textId="77777777" w:rsidTr="00AF4EBE">
        <w:tblPrEx>
          <w:tblCellMar>
            <w:top w:w="0" w:type="dxa"/>
            <w:bottom w:w="0" w:type="dxa"/>
          </w:tblCellMar>
        </w:tblPrEx>
        <w:trPr>
          <w:cantSplit/>
        </w:trPr>
        <w:tc>
          <w:tcPr>
            <w:tcW w:w="4400" w:type="dxa"/>
            <w:shd w:val="clear" w:color="auto" w:fill="EFF6F4"/>
            <w:tcMar>
              <w:top w:w="80" w:type="dxa"/>
              <w:left w:w="110" w:type="dxa"/>
              <w:bottom w:w="80" w:type="dxa"/>
              <w:right w:w="110" w:type="dxa"/>
            </w:tcMar>
            <w:vAlign w:val="center"/>
          </w:tcPr>
          <w:p w14:paraId="245AAA3D"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グループ活動への参加意欲</w:t>
            </w:r>
          </w:p>
        </w:tc>
        <w:tc>
          <w:tcPr>
            <w:tcW w:w="1600" w:type="dxa"/>
            <w:shd w:val="clear" w:color="auto" w:fill="EFF6F4"/>
            <w:tcMar>
              <w:top w:w="80" w:type="dxa"/>
              <w:left w:w="110" w:type="dxa"/>
              <w:bottom w:w="80" w:type="dxa"/>
              <w:right w:w="110" w:type="dxa"/>
            </w:tcMar>
            <w:vAlign w:val="center"/>
          </w:tcPr>
          <w:p w14:paraId="4541BF1A"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50.8%</w:t>
            </w:r>
          </w:p>
        </w:tc>
        <w:tc>
          <w:tcPr>
            <w:tcW w:w="1650" w:type="dxa"/>
            <w:shd w:val="clear" w:color="auto" w:fill="EFF6F4"/>
            <w:tcMar>
              <w:top w:w="80" w:type="dxa"/>
              <w:left w:w="110" w:type="dxa"/>
              <w:bottom w:w="80" w:type="dxa"/>
              <w:right w:w="110" w:type="dxa"/>
            </w:tcMar>
            <w:vAlign w:val="center"/>
          </w:tcPr>
          <w:p w14:paraId="064D133A"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55.2%</w:t>
            </w:r>
          </w:p>
        </w:tc>
        <w:tc>
          <w:tcPr>
            <w:tcW w:w="1376" w:type="dxa"/>
            <w:shd w:val="clear" w:color="auto" w:fill="EFF6F4"/>
            <w:tcMar>
              <w:top w:w="80" w:type="dxa"/>
              <w:left w:w="110" w:type="dxa"/>
              <w:bottom w:w="80" w:type="dxa"/>
              <w:right w:w="110" w:type="dxa"/>
            </w:tcMar>
            <w:vAlign w:val="center"/>
          </w:tcPr>
          <w:p w14:paraId="55E7562F"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2C7A63"/>
                <w:sz w:val="19"/>
                <w:szCs w:val="19"/>
              </w:rPr>
              <w:t>+4.4pt</w:t>
            </w:r>
          </w:p>
        </w:tc>
      </w:tr>
      <w:tr w:rsidR="003F1968" w:rsidRPr="00AF4EBE" w14:paraId="1209BEDA" w14:textId="77777777" w:rsidTr="00AF4EBE">
        <w:tblPrEx>
          <w:tblCellMar>
            <w:top w:w="0" w:type="dxa"/>
            <w:bottom w:w="0" w:type="dxa"/>
          </w:tblCellMar>
        </w:tblPrEx>
        <w:trPr>
          <w:cantSplit/>
        </w:trPr>
        <w:tc>
          <w:tcPr>
            <w:tcW w:w="4400" w:type="dxa"/>
            <w:shd w:val="clear" w:color="auto" w:fill="FFFFFF"/>
            <w:tcMar>
              <w:top w:w="80" w:type="dxa"/>
              <w:left w:w="110" w:type="dxa"/>
              <w:bottom w:w="80" w:type="dxa"/>
              <w:right w:w="110" w:type="dxa"/>
            </w:tcMar>
            <w:vAlign w:val="center"/>
          </w:tcPr>
          <w:p w14:paraId="4FB7F645" w14:textId="77777777" w:rsidR="003F1968" w:rsidRPr="009B1D8E" w:rsidRDefault="00000000">
            <w:pPr>
              <w:rPr>
                <w:rFonts w:ascii="BIZ UDPゴシック" w:eastAsia="BIZ UDPゴシック" w:hAnsi="BIZ UDPゴシック"/>
              </w:rPr>
            </w:pPr>
            <w:r w:rsidRPr="009B1D8E">
              <w:rPr>
                <w:rFonts w:ascii="BIZ UDPゴシック" w:eastAsia="BIZ UDPゴシック" w:hAnsi="BIZ UDPゴシック"/>
              </w:rPr>
              <w:t>グループ活動の企画・運営意欲</w:t>
            </w:r>
          </w:p>
        </w:tc>
        <w:tc>
          <w:tcPr>
            <w:tcW w:w="1600" w:type="dxa"/>
            <w:shd w:val="clear" w:color="auto" w:fill="FFFFFF"/>
            <w:tcMar>
              <w:top w:w="80" w:type="dxa"/>
              <w:left w:w="110" w:type="dxa"/>
              <w:bottom w:w="80" w:type="dxa"/>
              <w:right w:w="110" w:type="dxa"/>
            </w:tcMar>
            <w:vAlign w:val="center"/>
          </w:tcPr>
          <w:p w14:paraId="5F6F9220"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sz w:val="19"/>
                <w:szCs w:val="19"/>
              </w:rPr>
              <w:t>37.3%</w:t>
            </w:r>
          </w:p>
        </w:tc>
        <w:tc>
          <w:tcPr>
            <w:tcW w:w="1650" w:type="dxa"/>
            <w:shd w:val="clear" w:color="auto" w:fill="FFFFFF"/>
            <w:tcMar>
              <w:top w:w="80" w:type="dxa"/>
              <w:left w:w="110" w:type="dxa"/>
              <w:bottom w:w="80" w:type="dxa"/>
              <w:right w:w="110" w:type="dxa"/>
            </w:tcMar>
            <w:vAlign w:val="center"/>
          </w:tcPr>
          <w:p w14:paraId="5645C664"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sz w:val="19"/>
                <w:szCs w:val="19"/>
              </w:rPr>
              <w:t>41.5%</w:t>
            </w:r>
          </w:p>
        </w:tc>
        <w:tc>
          <w:tcPr>
            <w:tcW w:w="1376" w:type="dxa"/>
            <w:shd w:val="clear" w:color="auto" w:fill="FFFFFF"/>
            <w:tcMar>
              <w:top w:w="80" w:type="dxa"/>
              <w:left w:w="110" w:type="dxa"/>
              <w:bottom w:w="80" w:type="dxa"/>
              <w:right w:w="110" w:type="dxa"/>
            </w:tcMar>
            <w:vAlign w:val="center"/>
          </w:tcPr>
          <w:p w14:paraId="4DD8D254" w14:textId="77777777" w:rsidR="003F1968" w:rsidRPr="00AF4EBE" w:rsidRDefault="00000000">
            <w:pPr>
              <w:jc w:val="center"/>
              <w:rPr>
                <w:rFonts w:ascii="BIZ UDPゴシック" w:eastAsia="BIZ UDPゴシック" w:hAnsi="BIZ UDPゴシック"/>
              </w:rPr>
            </w:pPr>
            <w:r w:rsidRPr="00AF4EBE">
              <w:rPr>
                <w:rFonts w:ascii="BIZ UDPゴシック" w:eastAsia="BIZ UDPゴシック" w:hAnsi="BIZ UDPゴシック"/>
                <w:b/>
                <w:bCs/>
                <w:color w:val="2C7A63"/>
                <w:sz w:val="19"/>
                <w:szCs w:val="19"/>
              </w:rPr>
              <w:t>+4.2pt</w:t>
            </w:r>
          </w:p>
        </w:tc>
      </w:tr>
    </w:tbl>
    <w:p w14:paraId="1AEB7EF9" w14:textId="77777777" w:rsidR="003F1968" w:rsidRPr="00AF4EBE" w:rsidRDefault="00000000">
      <w:pPr>
        <w:spacing w:before="60" w:after="160"/>
        <w:rPr>
          <w:rFonts w:ascii="BIZ UDPゴシック" w:eastAsia="BIZ UDPゴシック" w:hAnsi="BIZ UDPゴシック"/>
        </w:rPr>
      </w:pPr>
      <w:r w:rsidRPr="00AF4EBE">
        <w:rPr>
          <w:rFonts w:ascii="BIZ UDPゴシック" w:eastAsia="BIZ UDPゴシック" w:hAnsi="BIZ UDPゴシック"/>
          <w:color w:val="8FA39D"/>
          <w:sz w:val="16"/>
          <w:szCs w:val="16"/>
        </w:rPr>
        <w:t>※調査対象者は異なる時点の別サンプル（同一パネルではない）。転倒経験・外出頻度は第９期計画における「転倒リスク高齢者」「閉じこもりリスク高齢者」の定義に対応する項目で比較。</w:t>
      </w:r>
    </w:p>
    <w:p w14:paraId="5772DEC3"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t>７．</w:t>
      </w:r>
      <w:r w:rsidRPr="00AF4EBE">
        <w:rPr>
          <w:rFonts w:ascii="BIZ UDPゴシック" w:eastAsia="BIZ UDPゴシック" w:hAnsi="BIZ UDPゴシック"/>
        </w:rPr>
        <w:t>ニーズ調査結果：クロス分析からみえる構造的課題</w:t>
      </w:r>
    </w:p>
    <w:p w14:paraId="6CD8C38B" w14:textId="77777777" w:rsidR="003F1968" w:rsidRPr="009B1D8E" w:rsidRDefault="00000000">
      <w:pPr>
        <w:spacing w:before="140" w:after="40"/>
        <w:rPr>
          <w:rFonts w:ascii="BIZ UDPゴシック" w:eastAsia="BIZ UDPゴシック" w:hAnsi="BIZ UDPゴシック"/>
          <w:sz w:val="22"/>
          <w:szCs w:val="22"/>
        </w:rPr>
      </w:pPr>
      <w:r w:rsidRPr="009B1D8E">
        <w:rPr>
          <w:rFonts w:ascii="BIZ UDPゴシック" w:eastAsia="BIZ UDPゴシック" w:hAnsi="BIZ UDPゴシック"/>
          <w:b/>
          <w:bCs/>
          <w:color w:val="B8661A"/>
          <w:sz w:val="24"/>
          <w:szCs w:val="24"/>
        </w:rPr>
        <w:t xml:space="preserve">1　</w:t>
      </w:r>
      <w:r w:rsidRPr="009B1D8E">
        <w:rPr>
          <w:rFonts w:ascii="BIZ UDPゴシック" w:eastAsia="BIZ UDPゴシック" w:hAnsi="BIZ UDPゴシック"/>
          <w:b/>
          <w:bCs/>
          <w:sz w:val="24"/>
          <w:szCs w:val="24"/>
        </w:rPr>
        <w:t>転倒→不安→外出控えの連鎖</w:t>
      </w:r>
    </w:p>
    <w:p w14:paraId="52D28A21" w14:textId="77777777" w:rsidR="003F1968" w:rsidRPr="009B1D8E" w:rsidRDefault="00000000">
      <w:pPr>
        <w:spacing w:after="100" w:line="280" w:lineRule="auto"/>
        <w:ind w:left="460"/>
        <w:rPr>
          <w:rFonts w:ascii="BIZ UDPゴシック" w:eastAsia="BIZ UDPゴシック" w:hAnsi="BIZ UDPゴシック"/>
          <w:sz w:val="22"/>
          <w:szCs w:val="22"/>
        </w:rPr>
      </w:pPr>
      <w:r w:rsidRPr="009B1D8E">
        <w:rPr>
          <w:rFonts w:ascii="BIZ UDPゴシック" w:eastAsia="BIZ UDPゴシック" w:hAnsi="BIZ UDPゴシック"/>
          <w:color w:val="50625D"/>
        </w:rPr>
        <w:t>転倒を何度も経験した人の82.5％が不安を感じ、不安が強い人の48.6％が外出を控える</w:t>
      </w:r>
    </w:p>
    <w:p w14:paraId="7209FDB6" w14:textId="77777777" w:rsidR="003F1968" w:rsidRPr="009B1D8E" w:rsidRDefault="00000000">
      <w:pPr>
        <w:spacing w:before="140" w:after="40"/>
        <w:rPr>
          <w:rFonts w:ascii="BIZ UDPゴシック" w:eastAsia="BIZ UDPゴシック" w:hAnsi="BIZ UDPゴシック"/>
          <w:sz w:val="22"/>
          <w:szCs w:val="22"/>
        </w:rPr>
      </w:pPr>
      <w:r w:rsidRPr="009B1D8E">
        <w:rPr>
          <w:rFonts w:ascii="BIZ UDPゴシック" w:eastAsia="BIZ UDPゴシック" w:hAnsi="BIZ UDPゴシック"/>
          <w:b/>
          <w:bCs/>
          <w:color w:val="B8661A"/>
          <w:sz w:val="24"/>
          <w:szCs w:val="24"/>
        </w:rPr>
        <w:t xml:space="preserve">2　</w:t>
      </w:r>
      <w:r w:rsidRPr="009B1D8E">
        <w:rPr>
          <w:rFonts w:ascii="BIZ UDPゴシック" w:eastAsia="BIZ UDPゴシック" w:hAnsi="BIZ UDPゴシック"/>
          <w:b/>
          <w:bCs/>
          <w:sz w:val="24"/>
          <w:szCs w:val="24"/>
        </w:rPr>
        <w:t>趣味・生きがい・こころの健康</w:t>
      </w:r>
    </w:p>
    <w:p w14:paraId="04571446" w14:textId="77777777" w:rsidR="003F1968" w:rsidRPr="009B1D8E" w:rsidRDefault="00000000">
      <w:pPr>
        <w:spacing w:after="100" w:line="280" w:lineRule="auto"/>
        <w:ind w:left="460"/>
        <w:rPr>
          <w:rFonts w:ascii="BIZ UDPゴシック" w:eastAsia="BIZ UDPゴシック" w:hAnsi="BIZ UDPゴシック"/>
          <w:sz w:val="22"/>
          <w:szCs w:val="22"/>
        </w:rPr>
      </w:pPr>
      <w:r w:rsidRPr="009B1D8E">
        <w:rPr>
          <w:rFonts w:ascii="BIZ UDPゴシック" w:eastAsia="BIZ UDPゴシック" w:hAnsi="BIZ UDPゴシック"/>
          <w:color w:val="50625D"/>
        </w:rPr>
        <w:t>趣味がある人の76.0％が生きがいも実感。気分の沈みがあった人は保有率が低下</w:t>
      </w:r>
    </w:p>
    <w:p w14:paraId="1BB17D4D" w14:textId="77777777" w:rsidR="003F1968" w:rsidRPr="009B1D8E" w:rsidRDefault="00000000">
      <w:pPr>
        <w:spacing w:before="140" w:after="40"/>
        <w:rPr>
          <w:rFonts w:ascii="BIZ UDPゴシック" w:eastAsia="BIZ UDPゴシック" w:hAnsi="BIZ UDPゴシック"/>
          <w:sz w:val="22"/>
          <w:szCs w:val="22"/>
        </w:rPr>
      </w:pPr>
      <w:r w:rsidRPr="009B1D8E">
        <w:rPr>
          <w:rFonts w:ascii="BIZ UDPゴシック" w:eastAsia="BIZ UDPゴシック" w:hAnsi="BIZ UDPゴシック"/>
          <w:b/>
          <w:bCs/>
          <w:color w:val="B8661A"/>
          <w:sz w:val="24"/>
          <w:szCs w:val="24"/>
        </w:rPr>
        <w:t xml:space="preserve">3　</w:t>
      </w:r>
      <w:r w:rsidRPr="009B1D8E">
        <w:rPr>
          <w:rFonts w:ascii="BIZ UDPゴシック" w:eastAsia="BIZ UDPゴシック" w:hAnsi="BIZ UDPゴシック"/>
          <w:b/>
          <w:bCs/>
          <w:sz w:val="24"/>
          <w:szCs w:val="24"/>
        </w:rPr>
        <w:t>経済状況と健康状態の関連</w:t>
      </w:r>
    </w:p>
    <w:p w14:paraId="0320AB79" w14:textId="77777777" w:rsidR="003F1968" w:rsidRPr="009B1D8E" w:rsidRDefault="00000000">
      <w:pPr>
        <w:spacing w:after="100" w:line="280" w:lineRule="auto"/>
        <w:ind w:left="460"/>
        <w:rPr>
          <w:rFonts w:ascii="BIZ UDPゴシック" w:eastAsia="BIZ UDPゴシック" w:hAnsi="BIZ UDPゴシック"/>
          <w:sz w:val="22"/>
          <w:szCs w:val="22"/>
        </w:rPr>
      </w:pPr>
      <w:r w:rsidRPr="009B1D8E">
        <w:rPr>
          <w:rFonts w:ascii="BIZ UDPゴシック" w:eastAsia="BIZ UDPゴシック" w:hAnsi="BIZ UDPゴシック"/>
          <w:color w:val="50625D"/>
        </w:rPr>
        <w:t>経済的に「大変苦しい」層の43.2％が健康状態不良－「ふつう」層の2.1倍</w:t>
      </w:r>
    </w:p>
    <w:p w14:paraId="175EF2CA" w14:textId="77777777" w:rsidR="003F1968" w:rsidRPr="009B1D8E" w:rsidRDefault="00000000">
      <w:pPr>
        <w:spacing w:before="140" w:after="40"/>
        <w:rPr>
          <w:rFonts w:ascii="BIZ UDPゴシック" w:eastAsia="BIZ UDPゴシック" w:hAnsi="BIZ UDPゴシック"/>
          <w:sz w:val="22"/>
          <w:szCs w:val="22"/>
        </w:rPr>
      </w:pPr>
      <w:r w:rsidRPr="009B1D8E">
        <w:rPr>
          <w:rFonts w:ascii="BIZ UDPゴシック" w:eastAsia="BIZ UDPゴシック" w:hAnsi="BIZ UDPゴシック"/>
          <w:b/>
          <w:bCs/>
          <w:color w:val="B8661A"/>
          <w:sz w:val="24"/>
          <w:szCs w:val="24"/>
        </w:rPr>
        <w:t xml:space="preserve">4　</w:t>
      </w:r>
      <w:r w:rsidRPr="009B1D8E">
        <w:rPr>
          <w:rFonts w:ascii="BIZ UDPゴシック" w:eastAsia="BIZ UDPゴシック" w:hAnsi="BIZ UDPゴシック"/>
          <w:b/>
          <w:bCs/>
          <w:sz w:val="24"/>
          <w:szCs w:val="24"/>
        </w:rPr>
        <w:t>相談窓口の認知の「届きにくさ」</w:t>
      </w:r>
    </w:p>
    <w:p w14:paraId="3094DAD8" w14:textId="77777777" w:rsidR="003F1968" w:rsidRPr="009B1D8E" w:rsidRDefault="00000000">
      <w:pPr>
        <w:spacing w:after="100" w:line="280" w:lineRule="auto"/>
        <w:ind w:left="460"/>
        <w:rPr>
          <w:rFonts w:ascii="BIZ UDPゴシック" w:eastAsia="BIZ UDPゴシック" w:hAnsi="BIZ UDPゴシック"/>
          <w:sz w:val="22"/>
          <w:szCs w:val="22"/>
        </w:rPr>
      </w:pPr>
      <w:r w:rsidRPr="009B1D8E">
        <w:rPr>
          <w:rFonts w:ascii="BIZ UDPゴシック" w:eastAsia="BIZ UDPゴシック" w:hAnsi="BIZ UDPゴシック"/>
          <w:color w:val="50625D"/>
        </w:rPr>
        <w:t>物忘れを自覚する層ほど認知症相談窓口の認知度が低い（43.1％＜51.0％）</w:t>
      </w:r>
    </w:p>
    <w:p w14:paraId="599C686F" w14:textId="77777777" w:rsidR="003F1968" w:rsidRPr="009B1D8E" w:rsidRDefault="00000000">
      <w:pPr>
        <w:spacing w:before="140" w:after="40"/>
        <w:rPr>
          <w:rFonts w:ascii="BIZ UDPゴシック" w:eastAsia="BIZ UDPゴシック" w:hAnsi="BIZ UDPゴシック"/>
          <w:sz w:val="22"/>
          <w:szCs w:val="22"/>
        </w:rPr>
      </w:pPr>
      <w:r w:rsidRPr="009B1D8E">
        <w:rPr>
          <w:rFonts w:ascii="BIZ UDPゴシック" w:eastAsia="BIZ UDPゴシック" w:hAnsi="BIZ UDPゴシック"/>
          <w:b/>
          <w:bCs/>
          <w:color w:val="B8661A"/>
          <w:sz w:val="24"/>
          <w:szCs w:val="24"/>
        </w:rPr>
        <w:t xml:space="preserve">5　</w:t>
      </w:r>
      <w:r w:rsidRPr="009B1D8E">
        <w:rPr>
          <w:rFonts w:ascii="BIZ UDPゴシック" w:eastAsia="BIZ UDPゴシック" w:hAnsi="BIZ UDPゴシック"/>
          <w:b/>
          <w:bCs/>
          <w:sz w:val="24"/>
          <w:szCs w:val="24"/>
        </w:rPr>
        <w:t>担い手不足</w:t>
      </w:r>
    </w:p>
    <w:p w14:paraId="605F4D9A" w14:textId="77777777" w:rsidR="003F1968" w:rsidRPr="009B1D8E" w:rsidRDefault="00000000">
      <w:pPr>
        <w:spacing w:after="100" w:line="280" w:lineRule="auto"/>
        <w:ind w:left="460"/>
        <w:rPr>
          <w:rFonts w:ascii="BIZ UDPゴシック" w:eastAsia="BIZ UDPゴシック" w:hAnsi="BIZ UDPゴシック"/>
          <w:sz w:val="22"/>
          <w:szCs w:val="22"/>
        </w:rPr>
      </w:pPr>
      <w:r w:rsidRPr="009B1D8E">
        <w:rPr>
          <w:rFonts w:ascii="BIZ UDPゴシック" w:eastAsia="BIZ UDPゴシック" w:hAnsi="BIZ UDPゴシック"/>
          <w:color w:val="50625D"/>
        </w:rPr>
        <w:t>活動への参加意欲55.2％に対し、企画・運営（お世話役）の意欲は41.5％に留まる</w:t>
      </w:r>
    </w:p>
    <w:p w14:paraId="433100A2" w14:textId="77777777" w:rsidR="003F1968" w:rsidRPr="009B1D8E" w:rsidRDefault="00000000">
      <w:pPr>
        <w:spacing w:before="140" w:after="40"/>
        <w:rPr>
          <w:rFonts w:ascii="BIZ UDPゴシック" w:eastAsia="BIZ UDPゴシック" w:hAnsi="BIZ UDPゴシック"/>
          <w:sz w:val="22"/>
          <w:szCs w:val="22"/>
        </w:rPr>
      </w:pPr>
      <w:r w:rsidRPr="009B1D8E">
        <w:rPr>
          <w:rFonts w:ascii="BIZ UDPゴシック" w:eastAsia="BIZ UDPゴシック" w:hAnsi="BIZ UDPゴシック"/>
          <w:b/>
          <w:bCs/>
          <w:color w:val="B8661A"/>
          <w:sz w:val="24"/>
          <w:szCs w:val="24"/>
        </w:rPr>
        <w:t xml:space="preserve">6　</w:t>
      </w:r>
      <w:r w:rsidRPr="009B1D8E">
        <w:rPr>
          <w:rFonts w:ascii="BIZ UDPゴシック" w:eastAsia="BIZ UDPゴシック" w:hAnsi="BIZ UDPゴシック"/>
          <w:b/>
          <w:bCs/>
          <w:sz w:val="24"/>
          <w:szCs w:val="24"/>
        </w:rPr>
        <w:t>【新規】体格（BMI）・低栄養の分析</w:t>
      </w:r>
    </w:p>
    <w:p w14:paraId="49F23213" w14:textId="77777777" w:rsidR="003F1968" w:rsidRPr="009B1D8E" w:rsidRDefault="00000000">
      <w:pPr>
        <w:spacing w:after="100" w:line="280" w:lineRule="auto"/>
        <w:ind w:left="460"/>
        <w:rPr>
          <w:rFonts w:ascii="BIZ UDPゴシック" w:eastAsia="BIZ UDPゴシック" w:hAnsi="BIZ UDPゴシック"/>
          <w:sz w:val="22"/>
          <w:szCs w:val="22"/>
        </w:rPr>
      </w:pPr>
      <w:r w:rsidRPr="009B1D8E">
        <w:rPr>
          <w:rFonts w:ascii="BIZ UDPゴシック" w:eastAsia="BIZ UDPゴシック" w:hAnsi="BIZ UDPゴシック"/>
          <w:color w:val="50625D"/>
        </w:rPr>
        <w:t>肥満層で高血圧65.9％・高脂血症21.0％。やせ層は転倒不安が高い傾向（21.4％）</w:t>
      </w:r>
    </w:p>
    <w:p w14:paraId="5A202249" w14:textId="77777777" w:rsidR="00AF4EBE" w:rsidRDefault="00AF4EBE" w:rsidP="00AF4EBE">
      <w:pPr>
        <w:pStyle w:val="a4"/>
      </w:pPr>
    </w:p>
    <w:p w14:paraId="5900A1B3" w14:textId="77777777" w:rsidR="00AF4EBE" w:rsidRDefault="00AF4EBE" w:rsidP="00AF4EBE">
      <w:pPr>
        <w:pStyle w:val="a4"/>
      </w:pPr>
    </w:p>
    <w:p w14:paraId="551BC891" w14:textId="77777777" w:rsidR="00AF4EBE" w:rsidRDefault="00AF4EBE" w:rsidP="00AF4EBE">
      <w:pPr>
        <w:pStyle w:val="a4"/>
      </w:pPr>
    </w:p>
    <w:p w14:paraId="5BB9A4F6" w14:textId="77777777" w:rsidR="00AF4EBE" w:rsidRDefault="00AF4EBE" w:rsidP="00AF4EBE">
      <w:pPr>
        <w:pStyle w:val="a4"/>
      </w:pPr>
    </w:p>
    <w:p w14:paraId="4DA81077" w14:textId="77777777" w:rsidR="00AF4EBE" w:rsidRDefault="00AF4EBE" w:rsidP="00AF4EBE">
      <w:pPr>
        <w:pStyle w:val="a4"/>
      </w:pPr>
    </w:p>
    <w:p w14:paraId="02C246E2" w14:textId="77777777" w:rsidR="00AF4EBE" w:rsidRDefault="00AF4EBE" w:rsidP="00AF4EBE">
      <w:pPr>
        <w:pStyle w:val="a4"/>
        <w:rPr>
          <w:rFonts w:hint="eastAsia"/>
        </w:rPr>
      </w:pPr>
    </w:p>
    <w:p w14:paraId="6B77D9F7" w14:textId="084834BC"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lastRenderedPageBreak/>
        <w:t>８．</w:t>
      </w:r>
      <w:r w:rsidRPr="00AF4EBE">
        <w:rPr>
          <w:rFonts w:ascii="BIZ UDPゴシック" w:eastAsia="BIZ UDPゴシック" w:hAnsi="BIZ UDPゴシック"/>
        </w:rPr>
        <w:t>分野別の課題整理</w:t>
      </w:r>
    </w:p>
    <w:p w14:paraId="6FF1DB7A" w14:textId="77777777" w:rsidR="003F1968" w:rsidRPr="00AF4EBE" w:rsidRDefault="00000000">
      <w:pPr>
        <w:spacing w:before="60" w:after="160"/>
        <w:rPr>
          <w:rFonts w:ascii="BIZ UDPゴシック" w:eastAsia="BIZ UDPゴシック" w:hAnsi="BIZ UDPゴシック"/>
        </w:rPr>
      </w:pPr>
      <w:r w:rsidRPr="00AF4EBE">
        <w:rPr>
          <w:rFonts w:ascii="BIZ UDPゴシック" w:eastAsia="BIZ UDPゴシック" w:hAnsi="BIZ UDPゴシック"/>
          <w:color w:val="8FA39D"/>
          <w:sz w:val="16"/>
          <w:szCs w:val="16"/>
        </w:rPr>
        <w:t>庁内連携会議（保健・医療・防災・交通・まちづくり）の視点</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505"/>
        <w:gridCol w:w="8196"/>
      </w:tblGrid>
      <w:tr w:rsidR="003F1968" w:rsidRPr="00AF4EBE" w14:paraId="56CA20EC" w14:textId="77777777" w:rsidTr="00AF4EBE">
        <w:tblPrEx>
          <w:tblCellMar>
            <w:top w:w="0" w:type="dxa"/>
            <w:bottom w:w="0" w:type="dxa"/>
          </w:tblCellMar>
        </w:tblPrEx>
        <w:trPr>
          <w:cantSplit/>
          <w:tblHeader/>
        </w:trPr>
        <w:tc>
          <w:tcPr>
            <w:tcW w:w="1400" w:type="dxa"/>
            <w:shd w:val="clear" w:color="auto" w:fill="1F5C56"/>
            <w:tcMar>
              <w:top w:w="90" w:type="dxa"/>
              <w:left w:w="110" w:type="dxa"/>
              <w:bottom w:w="90" w:type="dxa"/>
              <w:right w:w="110" w:type="dxa"/>
            </w:tcMar>
            <w:vAlign w:val="center"/>
          </w:tcPr>
          <w:p w14:paraId="2C7DD62D" w14:textId="77777777" w:rsidR="003F1968" w:rsidRPr="00AF4EBE" w:rsidRDefault="00000000" w:rsidP="009B1D8E">
            <w:pPr>
              <w:jc w:val="center"/>
              <w:rPr>
                <w:rFonts w:ascii="BIZ UDPゴシック" w:eastAsia="BIZ UDPゴシック" w:hAnsi="BIZ UDPゴシック"/>
              </w:rPr>
            </w:pPr>
            <w:r w:rsidRPr="00AF4EBE">
              <w:rPr>
                <w:rFonts w:ascii="BIZ UDPゴシック" w:eastAsia="BIZ UDPゴシック" w:hAnsi="BIZ UDPゴシック"/>
                <w:b/>
                <w:bCs/>
                <w:color w:val="FFFFFF"/>
                <w:sz w:val="19"/>
                <w:szCs w:val="19"/>
              </w:rPr>
              <w:t>分野</w:t>
            </w:r>
          </w:p>
        </w:tc>
        <w:tc>
          <w:tcPr>
            <w:tcW w:w="7626" w:type="dxa"/>
            <w:shd w:val="clear" w:color="auto" w:fill="1F5C56"/>
            <w:tcMar>
              <w:top w:w="90" w:type="dxa"/>
              <w:left w:w="110" w:type="dxa"/>
              <w:bottom w:w="90" w:type="dxa"/>
              <w:right w:w="110" w:type="dxa"/>
            </w:tcMar>
            <w:vAlign w:val="center"/>
          </w:tcPr>
          <w:p w14:paraId="728E43C0" w14:textId="77777777" w:rsidR="003F1968" w:rsidRPr="00AF4EBE" w:rsidRDefault="00000000" w:rsidP="009B1D8E">
            <w:pPr>
              <w:jc w:val="center"/>
              <w:rPr>
                <w:rFonts w:ascii="BIZ UDPゴシック" w:eastAsia="BIZ UDPゴシック" w:hAnsi="BIZ UDPゴシック"/>
              </w:rPr>
            </w:pPr>
            <w:r w:rsidRPr="00AF4EBE">
              <w:rPr>
                <w:rFonts w:ascii="BIZ UDPゴシック" w:eastAsia="BIZ UDPゴシック" w:hAnsi="BIZ UDPゴシック"/>
                <w:b/>
                <w:bCs/>
                <w:color w:val="FFFFFF"/>
                <w:sz w:val="19"/>
                <w:szCs w:val="19"/>
              </w:rPr>
              <w:t>主な課題</w:t>
            </w:r>
          </w:p>
        </w:tc>
      </w:tr>
      <w:tr w:rsidR="003F1968" w:rsidRPr="00AF4EBE" w14:paraId="6AA7071C" w14:textId="77777777" w:rsidTr="00AF4EBE">
        <w:tblPrEx>
          <w:tblCellMar>
            <w:top w:w="0" w:type="dxa"/>
            <w:bottom w:w="0" w:type="dxa"/>
          </w:tblCellMar>
        </w:tblPrEx>
        <w:trPr>
          <w:cantSplit/>
        </w:trPr>
        <w:tc>
          <w:tcPr>
            <w:tcW w:w="1400" w:type="dxa"/>
            <w:shd w:val="clear" w:color="auto" w:fill="FFFFFF"/>
            <w:tcMar>
              <w:top w:w="80" w:type="dxa"/>
              <w:left w:w="110" w:type="dxa"/>
              <w:bottom w:w="80" w:type="dxa"/>
              <w:right w:w="110" w:type="dxa"/>
            </w:tcMar>
            <w:vAlign w:val="center"/>
          </w:tcPr>
          <w:p w14:paraId="235DE776"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b/>
                <w:bCs/>
                <w:color w:val="1F5C56"/>
                <w:sz w:val="20"/>
                <w:szCs w:val="20"/>
              </w:rPr>
              <w:t>保健</w:t>
            </w:r>
          </w:p>
        </w:tc>
        <w:tc>
          <w:tcPr>
            <w:tcW w:w="7626" w:type="dxa"/>
            <w:shd w:val="clear" w:color="auto" w:fill="FFFFFF"/>
            <w:tcMar>
              <w:top w:w="80" w:type="dxa"/>
              <w:left w:w="110" w:type="dxa"/>
              <w:bottom w:w="80" w:type="dxa"/>
              <w:right w:w="110" w:type="dxa"/>
            </w:tcMar>
            <w:vAlign w:val="center"/>
          </w:tcPr>
          <w:p w14:paraId="648558A8"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sz w:val="20"/>
                <w:szCs w:val="20"/>
              </w:rPr>
              <w:t>物忘れ（41.8％）、こころの不調、口腔機能低下から、介護予防事業・健診を通じた早期支援対象者の把握が必要。BMI区分別の傾向は保健指導対象の絞り込みに活用できる。</w:t>
            </w:r>
          </w:p>
        </w:tc>
      </w:tr>
      <w:tr w:rsidR="003F1968" w:rsidRPr="00AF4EBE" w14:paraId="5325E442" w14:textId="77777777" w:rsidTr="00AF4EBE">
        <w:tblPrEx>
          <w:tblCellMar>
            <w:top w:w="0" w:type="dxa"/>
            <w:bottom w:w="0" w:type="dxa"/>
          </w:tblCellMar>
        </w:tblPrEx>
        <w:trPr>
          <w:cantSplit/>
        </w:trPr>
        <w:tc>
          <w:tcPr>
            <w:tcW w:w="1400" w:type="dxa"/>
            <w:shd w:val="clear" w:color="auto" w:fill="EFF6F4"/>
            <w:tcMar>
              <w:top w:w="80" w:type="dxa"/>
              <w:left w:w="110" w:type="dxa"/>
              <w:bottom w:w="80" w:type="dxa"/>
              <w:right w:w="110" w:type="dxa"/>
            </w:tcMar>
            <w:vAlign w:val="center"/>
          </w:tcPr>
          <w:p w14:paraId="24C8B476"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b/>
                <w:bCs/>
                <w:color w:val="1F5C56"/>
                <w:sz w:val="20"/>
                <w:szCs w:val="20"/>
              </w:rPr>
              <w:t>医療</w:t>
            </w:r>
          </w:p>
        </w:tc>
        <w:tc>
          <w:tcPr>
            <w:tcW w:w="7626" w:type="dxa"/>
            <w:shd w:val="clear" w:color="auto" w:fill="EFF6F4"/>
            <w:tcMar>
              <w:top w:w="80" w:type="dxa"/>
              <w:left w:w="110" w:type="dxa"/>
              <w:bottom w:w="80" w:type="dxa"/>
              <w:right w:w="110" w:type="dxa"/>
            </w:tcMar>
            <w:vAlign w:val="center"/>
          </w:tcPr>
          <w:p w14:paraId="42BFCCF0"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sz w:val="20"/>
                <w:szCs w:val="20"/>
              </w:rPr>
              <w:t>高血圧（54.3％）など生活習慣病が多く、在宅医療・介護連携の対象を可視化する基礎資料となる。経済状況の悪化と健康状態の悪化には関連があり、両者を組み合わせた支援が必要。</w:t>
            </w:r>
          </w:p>
        </w:tc>
      </w:tr>
      <w:tr w:rsidR="003F1968" w:rsidRPr="00AF4EBE" w14:paraId="45FCAD03" w14:textId="77777777" w:rsidTr="00AF4EBE">
        <w:tblPrEx>
          <w:tblCellMar>
            <w:top w:w="0" w:type="dxa"/>
            <w:bottom w:w="0" w:type="dxa"/>
          </w:tblCellMar>
        </w:tblPrEx>
        <w:trPr>
          <w:cantSplit/>
        </w:trPr>
        <w:tc>
          <w:tcPr>
            <w:tcW w:w="1400" w:type="dxa"/>
            <w:shd w:val="clear" w:color="auto" w:fill="FFFFFF"/>
            <w:tcMar>
              <w:top w:w="80" w:type="dxa"/>
              <w:left w:w="110" w:type="dxa"/>
              <w:bottom w:w="80" w:type="dxa"/>
              <w:right w:w="110" w:type="dxa"/>
            </w:tcMar>
            <w:vAlign w:val="center"/>
          </w:tcPr>
          <w:p w14:paraId="6FB2A658"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b/>
                <w:bCs/>
                <w:color w:val="1F5C56"/>
                <w:sz w:val="20"/>
                <w:szCs w:val="20"/>
              </w:rPr>
              <w:t>防災</w:t>
            </w:r>
          </w:p>
        </w:tc>
        <w:tc>
          <w:tcPr>
            <w:tcW w:w="7626" w:type="dxa"/>
            <w:shd w:val="clear" w:color="auto" w:fill="FFFFFF"/>
            <w:tcMar>
              <w:top w:w="80" w:type="dxa"/>
              <w:left w:w="110" w:type="dxa"/>
              <w:bottom w:w="80" w:type="dxa"/>
              <w:right w:w="110" w:type="dxa"/>
            </w:tcMar>
            <w:vAlign w:val="center"/>
          </w:tcPr>
          <w:p w14:paraId="33A46D2A"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sz w:val="20"/>
                <w:szCs w:val="20"/>
              </w:rPr>
              <w:t>転倒経験（33.7％）・転倒不安（52.0％）の高さは、避難行動要支援者名簿の整備や個別避難計画の優先度検討に資する。転倒・不安・外出控えの連鎖は避難支援対象者の把握にも活用可能。</w:t>
            </w:r>
          </w:p>
        </w:tc>
      </w:tr>
      <w:tr w:rsidR="003F1968" w:rsidRPr="00AF4EBE" w14:paraId="13440BDC" w14:textId="77777777" w:rsidTr="00AF4EBE">
        <w:tblPrEx>
          <w:tblCellMar>
            <w:top w:w="0" w:type="dxa"/>
            <w:bottom w:w="0" w:type="dxa"/>
          </w:tblCellMar>
        </w:tblPrEx>
        <w:trPr>
          <w:cantSplit/>
        </w:trPr>
        <w:tc>
          <w:tcPr>
            <w:tcW w:w="1400" w:type="dxa"/>
            <w:shd w:val="clear" w:color="auto" w:fill="EFF6F4"/>
            <w:tcMar>
              <w:top w:w="80" w:type="dxa"/>
              <w:left w:w="110" w:type="dxa"/>
              <w:bottom w:w="80" w:type="dxa"/>
              <w:right w:w="110" w:type="dxa"/>
            </w:tcMar>
            <w:vAlign w:val="center"/>
          </w:tcPr>
          <w:p w14:paraId="0986343E"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b/>
                <w:bCs/>
                <w:color w:val="1F5C56"/>
                <w:sz w:val="20"/>
                <w:szCs w:val="20"/>
              </w:rPr>
              <w:t>交通</w:t>
            </w:r>
          </w:p>
        </w:tc>
        <w:tc>
          <w:tcPr>
            <w:tcW w:w="7626" w:type="dxa"/>
            <w:shd w:val="clear" w:color="auto" w:fill="EFF6F4"/>
            <w:tcMar>
              <w:top w:w="80" w:type="dxa"/>
              <w:left w:w="110" w:type="dxa"/>
              <w:bottom w:w="80" w:type="dxa"/>
              <w:right w:w="110" w:type="dxa"/>
            </w:tcMar>
            <w:vAlign w:val="center"/>
          </w:tcPr>
          <w:p w14:paraId="7C8EF46E"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sz w:val="20"/>
                <w:szCs w:val="20"/>
              </w:rPr>
              <w:t>外出手段は自動車が中心（74.1％）で、路線バス等の利用は極めて少ない（5.6％）。移動支援は転倒予防と一体的に検討すべき施策である。</w:t>
            </w:r>
          </w:p>
        </w:tc>
      </w:tr>
      <w:tr w:rsidR="003F1968" w:rsidRPr="00AF4EBE" w14:paraId="6C77C578" w14:textId="77777777" w:rsidTr="00AF4EBE">
        <w:tblPrEx>
          <w:tblCellMar>
            <w:top w:w="0" w:type="dxa"/>
            <w:bottom w:w="0" w:type="dxa"/>
          </w:tblCellMar>
        </w:tblPrEx>
        <w:trPr>
          <w:cantSplit/>
        </w:trPr>
        <w:tc>
          <w:tcPr>
            <w:tcW w:w="1400" w:type="dxa"/>
            <w:shd w:val="clear" w:color="auto" w:fill="FFFFFF"/>
            <w:tcMar>
              <w:top w:w="80" w:type="dxa"/>
              <w:left w:w="110" w:type="dxa"/>
              <w:bottom w:w="80" w:type="dxa"/>
              <w:right w:w="110" w:type="dxa"/>
            </w:tcMar>
            <w:vAlign w:val="center"/>
          </w:tcPr>
          <w:p w14:paraId="3487BFFA"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b/>
                <w:bCs/>
                <w:color w:val="1F5C56"/>
                <w:sz w:val="20"/>
                <w:szCs w:val="20"/>
              </w:rPr>
              <w:t>まちづくり</w:t>
            </w:r>
          </w:p>
        </w:tc>
        <w:tc>
          <w:tcPr>
            <w:tcW w:w="7626" w:type="dxa"/>
            <w:shd w:val="clear" w:color="auto" w:fill="FFFFFF"/>
            <w:tcMar>
              <w:top w:w="80" w:type="dxa"/>
              <w:left w:w="110" w:type="dxa"/>
              <w:bottom w:w="80" w:type="dxa"/>
              <w:right w:w="110" w:type="dxa"/>
            </w:tcMar>
            <w:vAlign w:val="center"/>
          </w:tcPr>
          <w:p w14:paraId="56DCB77B" w14:textId="77777777" w:rsidR="003F1968" w:rsidRPr="009B1D8E" w:rsidRDefault="00000000">
            <w:pPr>
              <w:rPr>
                <w:rFonts w:ascii="BIZ UDPゴシック" w:eastAsia="BIZ UDPゴシック" w:hAnsi="BIZ UDPゴシック"/>
                <w:sz w:val="20"/>
                <w:szCs w:val="20"/>
              </w:rPr>
            </w:pPr>
            <w:r w:rsidRPr="009B1D8E">
              <w:rPr>
                <w:rFonts w:ascii="BIZ UDPゴシック" w:eastAsia="BIZ UDPゴシック" w:hAnsi="BIZ UDPゴシック"/>
                <w:sz w:val="20"/>
                <w:szCs w:val="20"/>
              </w:rPr>
              <w:t>組織的活動への参加率は低いが、参加意欲は55.2％と高い。一方、企画・運営の担い手（41.5％）確保は課題であり、新規の担い手発掘策が必要。</w:t>
            </w:r>
          </w:p>
        </w:tc>
      </w:tr>
    </w:tbl>
    <w:p w14:paraId="49DF79F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t>９．</w:t>
      </w:r>
      <w:r w:rsidRPr="00AF4EBE">
        <w:rPr>
          <w:rFonts w:ascii="BIZ UDPゴシック" w:eastAsia="BIZ UDPゴシック" w:hAnsi="BIZ UDPゴシック"/>
        </w:rPr>
        <w:t>第１０期計画に向けた検討の視点（論点整理）</w:t>
      </w:r>
    </w:p>
    <w:p w14:paraId="1D57C03F"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第９期からの継承・強化</w:t>
      </w:r>
    </w:p>
    <w:p w14:paraId="4A76E27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転倒予防・フレイル予防の推進（転倒経験 +3.7pt）</w:t>
      </w:r>
    </w:p>
    <w:p w14:paraId="4DDBB8B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認知症の早期発見と相談窓口の周知強化</w:t>
      </w:r>
    </w:p>
    <w:p w14:paraId="01492BA2"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社会参加の推進と担い手の発掘</w:t>
      </w:r>
    </w:p>
    <w:p w14:paraId="6F1B8458"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生活習慣病対策（高血圧・糖尿病等の増加への対応）</w:t>
      </w:r>
    </w:p>
    <w:p w14:paraId="0DB12167"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移動支援サービスの検討（自動車依存 74.1％）</w:t>
      </w:r>
    </w:p>
    <w:p w14:paraId="5F5B2DFB"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第１０期で新たに重視する視点</w:t>
      </w:r>
    </w:p>
    <w:p w14:paraId="47FFCD8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中山間・人口減少地域としての基盤維持（特例的サービス等の活用検討）</w:t>
      </w:r>
    </w:p>
    <w:p w14:paraId="3B7D6C1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頼れる身寄りがいない高齢者への支援体制づくり</w:t>
      </w:r>
    </w:p>
    <w:p w14:paraId="55A9A93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BMI・低栄養など新たな属性データの継続活用</w:t>
      </w:r>
    </w:p>
    <w:p w14:paraId="68CCA50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家族介護者（老老介護等）への支援充実</w:t>
      </w:r>
    </w:p>
    <w:p w14:paraId="0DE3CA6C"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sidRPr="009B1D8E">
        <w:rPr>
          <w:rFonts w:ascii="BIZ UDPゴシック" w:eastAsia="BIZ UDPゴシック" w:hAnsi="BIZ UDPゴシック"/>
          <w:b/>
          <w:bCs/>
          <w:color w:val="D9822B"/>
          <w:sz w:val="22"/>
          <w:szCs w:val="22"/>
        </w:rPr>
        <w:t xml:space="preserve">●  </w:t>
      </w:r>
      <w:r w:rsidRPr="009B1D8E">
        <w:rPr>
          <w:rFonts w:ascii="BIZ UDPゴシック" w:eastAsia="BIZ UDPゴシック" w:hAnsi="BIZ UDPゴシック"/>
          <w:sz w:val="22"/>
          <w:szCs w:val="22"/>
        </w:rPr>
        <w:t>高齢者向け住まいの状況把握</w:t>
      </w:r>
    </w:p>
    <w:p w14:paraId="1AC2284D" w14:textId="77777777" w:rsidR="004B2E81" w:rsidRDefault="004B2E81" w:rsidP="004B2E81">
      <w:pPr>
        <w:pStyle w:val="a4"/>
      </w:pPr>
    </w:p>
    <w:p w14:paraId="41073B04" w14:textId="77777777" w:rsidR="004B2E81" w:rsidRDefault="004B2E81" w:rsidP="004B2E81">
      <w:pPr>
        <w:pStyle w:val="a4"/>
      </w:pPr>
    </w:p>
    <w:p w14:paraId="55B9C667" w14:textId="77777777" w:rsidR="004B2E81" w:rsidRDefault="004B2E81" w:rsidP="004B2E81">
      <w:pPr>
        <w:pStyle w:val="a4"/>
      </w:pPr>
    </w:p>
    <w:p w14:paraId="00AC5388" w14:textId="77777777" w:rsidR="004B2E81" w:rsidRDefault="004B2E81" w:rsidP="004B2E81">
      <w:pPr>
        <w:pStyle w:val="a4"/>
        <w:rPr>
          <w:rFonts w:hint="eastAsia"/>
        </w:rPr>
      </w:pPr>
    </w:p>
    <w:p w14:paraId="76D952A5" w14:textId="4D6FD135"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sidRPr="00AF4EBE">
        <w:rPr>
          <w:rFonts w:ascii="BIZ UDPゴシック" w:eastAsia="BIZ UDPゴシック" w:hAnsi="BIZ UDPゴシック"/>
          <w:color w:val="1F5C56"/>
        </w:rPr>
        <w:lastRenderedPageBreak/>
        <w:t>１０．</w:t>
      </w:r>
      <w:r w:rsidRPr="00AF4EBE">
        <w:rPr>
          <w:rFonts w:ascii="BIZ UDPゴシック" w:eastAsia="BIZ UDPゴシック" w:hAnsi="BIZ UDPゴシック"/>
        </w:rPr>
        <w:t>本日のご審議事項・今後の予定</w:t>
      </w:r>
    </w:p>
    <w:p w14:paraId="0A4473BD" w14:textId="77777777" w:rsidR="003F1968" w:rsidRPr="00AF4EBE" w:rsidRDefault="00000000">
      <w:pPr>
        <w:keepNext/>
        <w:spacing w:before="200" w:after="120"/>
        <w:rPr>
          <w:rFonts w:ascii="BIZ UDPゴシック" w:eastAsia="BIZ UDPゴシック" w:hAnsi="BIZ UDPゴシック"/>
        </w:rPr>
      </w:pPr>
      <w:r w:rsidRPr="00AF4EBE">
        <w:rPr>
          <w:rFonts w:ascii="BIZ UDPゴシック" w:eastAsia="BIZ UDPゴシック" w:hAnsi="BIZ UDPゴシック"/>
          <w:b/>
          <w:bCs/>
          <w:color w:val="B8661A"/>
          <w:sz w:val="23"/>
          <w:szCs w:val="23"/>
        </w:rPr>
        <w:t xml:space="preserve">◆ </w:t>
      </w:r>
      <w:r w:rsidRPr="00AF4EBE">
        <w:rPr>
          <w:rFonts w:ascii="BIZ UDPゴシック" w:eastAsia="BIZ UDPゴシック" w:hAnsi="BIZ UDPゴシック"/>
          <w:b/>
          <w:bCs/>
          <w:sz w:val="23"/>
          <w:szCs w:val="23"/>
        </w:rPr>
        <w:t>ご審議いただきたい事項</w:t>
      </w:r>
    </w:p>
    <w:p w14:paraId="7F18CD6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sidRPr="009B1D8E">
        <w:rPr>
          <w:rFonts w:ascii="BIZ UDPゴシック" w:eastAsia="BIZ UDPゴシック" w:hAnsi="BIZ UDPゴシック"/>
          <w:b/>
          <w:bCs/>
          <w:color w:val="1F5C56"/>
          <w:sz w:val="24"/>
          <w:szCs w:val="24"/>
        </w:rPr>
        <w:t xml:space="preserve">①　</w:t>
      </w:r>
      <w:r w:rsidRPr="009B1D8E">
        <w:rPr>
          <w:rFonts w:ascii="BIZ UDPゴシック" w:eastAsia="BIZ UDPゴシック" w:hAnsi="BIZ UDPゴシック"/>
          <w:sz w:val="24"/>
          <w:szCs w:val="24"/>
        </w:rPr>
        <w:t>第１０期計画の基本理念の方向性について（第９期理念を継承するか、見直すか）</w:t>
      </w:r>
    </w:p>
    <w:p w14:paraId="758E08D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sidRPr="009B1D8E">
        <w:rPr>
          <w:rFonts w:ascii="BIZ UDPゴシック" w:eastAsia="BIZ UDPゴシック" w:hAnsi="BIZ UDPゴシック"/>
          <w:b/>
          <w:bCs/>
          <w:color w:val="1F5C56"/>
          <w:sz w:val="24"/>
          <w:szCs w:val="24"/>
        </w:rPr>
        <w:t xml:space="preserve">②　</w:t>
      </w:r>
      <w:r w:rsidRPr="009B1D8E">
        <w:rPr>
          <w:rFonts w:ascii="BIZ UDPゴシック" w:eastAsia="BIZ UDPゴシック" w:hAnsi="BIZ UDPゴシック"/>
          <w:sz w:val="24"/>
          <w:szCs w:val="24"/>
        </w:rPr>
        <w:t>本日整理した分野別の課題・論点について、追加すべき視点の有無</w:t>
      </w:r>
    </w:p>
    <w:p w14:paraId="64F71C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sidRPr="009B1D8E">
        <w:rPr>
          <w:rFonts w:ascii="BIZ UDPゴシック" w:eastAsia="BIZ UDPゴシック" w:hAnsi="BIZ UDPゴシック"/>
          <w:b/>
          <w:bCs/>
          <w:color w:val="1F5C56"/>
          <w:sz w:val="24"/>
          <w:szCs w:val="24"/>
        </w:rPr>
        <w:t xml:space="preserve">③　</w:t>
      </w:r>
      <w:r w:rsidRPr="009B1D8E">
        <w:rPr>
          <w:rFonts w:ascii="BIZ UDPゴシック" w:eastAsia="BIZ UDPゴシック" w:hAnsi="BIZ UDPゴシック"/>
          <w:sz w:val="24"/>
          <w:szCs w:val="24"/>
        </w:rPr>
        <w:t>今後のニーズ調査データの活用方法・重点施策検討の進め方</w:t>
      </w:r>
    </w:p>
    <w:tbl>
      <w:tblPr>
        <w:tblpPr w:leftFromText="142" w:rightFromText="142" w:vertAnchor="text" w:horzAnchor="margin" w:tblpY="1095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9B1D8E" w:rsidRPr="00AF4EBE" w14:paraId="59B06132" w14:textId="77777777" w:rsidTr="009B1D8E">
        <w:tblPrEx>
          <w:tblCellMar>
            <w:top w:w="0" w:type="dxa"/>
            <w:bottom w:w="0" w:type="dxa"/>
          </w:tblCellMar>
        </w:tblPrEx>
        <w:tc>
          <w:tcPr>
            <w:tcW w:w="0" w:type="auto"/>
            <w:shd w:val="clear" w:color="auto" w:fill="163F3B"/>
            <w:tcMar>
              <w:top w:w="160" w:type="dxa"/>
              <w:left w:w="220" w:type="dxa"/>
              <w:bottom w:w="160" w:type="dxa"/>
              <w:right w:w="220" w:type="dxa"/>
            </w:tcMar>
          </w:tcPr>
          <w:p w14:paraId="3ADA09A2" w14:textId="77777777" w:rsidR="009B1D8E" w:rsidRPr="00AF4EBE" w:rsidRDefault="009B1D8E" w:rsidP="009B1D8E">
            <w:pPr>
              <w:rPr>
                <w:rFonts w:ascii="BIZ UDPゴシック" w:eastAsia="BIZ UDPゴシック" w:hAnsi="BIZ UDPゴシック"/>
              </w:rPr>
            </w:pPr>
            <w:r w:rsidRPr="009B1D8E">
              <w:rPr>
                <w:rFonts w:ascii="BIZ UDPゴシック" w:eastAsia="BIZ UDPゴシック" w:hAnsi="BIZ UDPゴシック"/>
                <w:b/>
                <w:bCs/>
                <w:color w:val="FFFFFF"/>
                <w:sz w:val="22"/>
                <w:szCs w:val="22"/>
              </w:rPr>
              <w:t xml:space="preserve">次回開催予定：　</w:t>
            </w:r>
            <w:r w:rsidRPr="009B1D8E">
              <w:rPr>
                <w:rFonts w:ascii="BIZ UDPゴシック" w:eastAsia="BIZ UDPゴシック" w:hAnsi="BIZ UDPゴシック"/>
                <w:color w:val="FFFFFF"/>
                <w:sz w:val="22"/>
                <w:szCs w:val="22"/>
              </w:rPr>
              <w:t>第２回　策定委員会　－　令和８年１１月頃（計画骨子（素案）の提示を予定）</w:t>
            </w:r>
          </w:p>
        </w:tc>
      </w:tr>
    </w:tbl>
    <w:p w14:paraId="30013FF7" w14:textId="77777777" w:rsidR="002C7015" w:rsidRPr="009B1D8E" w:rsidRDefault="002C7015">
      <w:pPr>
        <w:rPr>
          <w:rFonts w:ascii="BIZ UDPゴシック" w:eastAsia="BIZ UDPゴシック" w:hAnsi="BIZ UDPゴシック" w:hint="eastAsia"/>
        </w:rPr>
      </w:pPr>
    </w:p>
    <w:sectPr w:rsidR="002C7015" w:rsidRPr="009B1D8E" w:rsidSect="00AF4EBE">
      <w:footerReference w:type="default" r:id="rId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E122" w14:textId="77777777" w:rsidR="002C7015" w:rsidRDefault="002C7015">
      <w:r>
        <w:separator/>
      </w:r>
    </w:p>
  </w:endnote>
  <w:endnote w:type="continuationSeparator" w:id="0">
    <w:p w14:paraId="1FFFABCF" w14:textId="77777777" w:rsidR="002C7015" w:rsidRDefault="002C7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0B69"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85F1F" w14:textId="77777777" w:rsidR="002C7015" w:rsidRDefault="002C7015">
      <w:r>
        <w:separator/>
      </w:r>
    </w:p>
  </w:footnote>
  <w:footnote w:type="continuationSeparator" w:id="0">
    <w:p w14:paraId="61C012BD" w14:textId="77777777" w:rsidR="002C7015" w:rsidRDefault="002C7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E0C3E"/>
    <w:rsid w:val="009B1D8E"/>
    <w:rsid w:val="00AF4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64F47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556</Words>
  <Characters>3171</Characters>
  <Application>Microsoft Office Word</Application>
  <DocSecurity>0</DocSecurity>
  <Lines>26</Lines>
  <Paragraphs>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4</cp:revision>
  <dcterms:created xsi:type="dcterms:W3CDTF">2026-08-12T10:06:00Z</dcterms:created>
  <dcterms:modified xsi:type="dcterms:W3CDTF">2026-08-12T10:37:00Z</dcterms:modified>
</cp:coreProperties>
</file>