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7159" w14:textId="77777777" w:rsidR="00AF4EBE" w:rsidRPr="00AF4EBE" w:rsidRDefault="00AF4EBE" w:rsidP="009B1D8E">
      <w:pPr>
        <w:shd w:val="clear" w:color="205C56" w:fill="auto"/>
        <w:spacing w:after="60"/>
        <w:jc w:val="center"/>
        <w:rPr>
          <w:rFonts w:ascii="BIZ UDPゴシック" w:eastAsia="BIZ UDPゴシック" w:hAnsi="BIZ UDPゴシック"/>
          <w:color w:val="FFFFFF" w:themeColor="background1"/>
          <w:sz w:val="28"/>
          <w:szCs w:val="28"/>
        </w:rPr>
      </w:pPr>
    </w:p>
    <w:p w14:paraId="161B1F0E" w14:textId="77777777" w:rsidR="003F1968" w:rsidRPr="002D6C0A" w:rsidRDefault="00000000" w:rsidP="009B1D8E">
      <w:pPr>
        <w:shd w:val="clear" w:color="205C56" w:fill="auto"/>
        <w:spacing w:after="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color w:val="FFFFFF" w:themeColor="background1"/>
          <w:sz w:val="28"/>
          <w:szCs w:val="28"/>
        </w:rPr>
        <w:t xml:space="preserve">川崎町　高齢者保健福祉計画・第１０期介護保険事業計画</w:t>
      </w:r>
    </w:p>
    <w:p w14:paraId="298306A6" w14:textId="77777777" w:rsidR="003F1968" w:rsidRPr="002D6C0A" w:rsidRDefault="00000000" w:rsidP="009B1D8E">
      <w:pPr>
        <w:shd w:val="clear" w:color="205C56" w:fill="auto"/>
        <w:spacing w:after="1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b/>
          <w:bCs/>
          <w:color w:val="FFFFFF" w:themeColor="background1"/>
          <w:sz w:val="52"/>
          <w:szCs w:val="52"/>
        </w:rPr>
        <w:t xml:space="preserve">第二回　策定委員会資料</w:t>
      </w:r>
    </w:p>
    <w:p w14:paraId="22A2C860" w14:textId="77777777" w:rsidR="003F1968" w:rsidRPr="00AF4EBE" w:rsidRDefault="003F1968" w:rsidP="009B1D8E">
      <w:pPr>
        <w:shd w:val="clear" w:color="205C56" w:fill="auto"/>
        <w:spacing w:after="160"/>
        <w:jc w:val="center"/>
        <w:rPr>
          <w:rFonts w:ascii="BIZ UDPゴシック" w:eastAsia="BIZ UDPゴシック" w:hAnsi="BIZ UDPゴシック"/>
          <w:color w:val="FFFFFF" w:themeColor="background1"/>
        </w:rPr>
      </w:pPr>
    </w:p>
    <w:p w14:paraId="59EDDBF2" w14:textId="77777777" w:rsidR="003F1968" w:rsidRPr="00AF4EBE" w:rsidRDefault="00000000" w:rsidP="00AF4EBE">
      <w:pPr>
        <w:spacing w:after="4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22"/>
          <w:szCs w:val="22"/>
        </w:rPr>
        <w:t xml:space="preserve">計画骨子（案）とご選択いただきたい事項　［第２版］</w:t>
      </w:r>
    </w:p>
    <w:p w14:paraId="151BC149" w14:textId="77777777" w:rsidR="003E53EF" w:rsidRDefault="003E53EF" w:rsidP="00AF4EBE">
      <w:pPr>
        <w:spacing w:after="20"/>
        <w:jc w:val="center"/>
        <w:rPr>
          <w:rFonts w:ascii="BIZ UDPゴシック" w:eastAsia="BIZ UDPゴシック" w:hAnsi="BIZ UDPゴシック"/>
          <w:b/>
          <w:bCs/>
          <w:color w:val="000000" w:themeColor="text1"/>
          <w:sz w:val="28"/>
          <w:szCs w:val="28"/>
        </w:rPr>
      </w:pPr>
    </w:p>
    <w:p w14:paraId="64D2D659" w14:textId="77777777" w:rsidR="003F1968" w:rsidRPr="00AF4EBE" w:rsidRDefault="00000000" w:rsidP="00AF4EBE">
      <w:pPr>
        <w:spacing w:after="20"/>
        <w:jc w:val="center"/>
        <w:rPr>
          <w:rFonts w:ascii="BIZ UDPゴシック" w:eastAsia="BIZ UDPゴシック" w:hAnsi="BIZ UDPゴシック"/>
          <w:color w:val="000000" w:themeColor="text1"/>
          <w:sz w:val="28"/>
          <w:szCs w:val="28"/>
        </w:rPr>
      </w:pPr>
      <w:r>
        <w:rPr>
          <w:rFonts w:ascii="BIZ UDPゴシック" w:eastAsia="BIZ UDPゴシック" w:hAnsi="BIZ UDPゴシック"/>
          <w:b/>
          <w:bCs/>
          <w:color w:val="000000" w:themeColor="text1"/>
          <w:sz w:val="28"/>
          <w:szCs w:val="28"/>
        </w:rPr>
        <w:t xml:space="preserve">令和8年11月　日（　）</w:t>
      </w:r>
      <w:r>
        <w:rPr>
          <w:rFonts w:ascii="BIZ UDPゴシック" w:eastAsia="BIZ UDPゴシック" w:hAnsi="BIZ UDPゴシック" w:hint="eastAsia"/>
          <w:b/>
          <w:bCs/>
          <w:color w:val="000000" w:themeColor="text1"/>
          <w:sz w:val="28"/>
          <w:szCs w:val="28"/>
        </w:rPr>
        <w:t/>
      </w:r>
      <w:r>
        <w:rPr>
          <w:rFonts w:ascii="BIZ UDPゴシック" w:eastAsia="BIZ UDPゴシック" w:hAnsi="BIZ UDPゴシック"/>
          <w:b/>
          <w:bCs/>
          <w:color w:val="000000" w:themeColor="text1"/>
          <w:sz w:val="28"/>
          <w:szCs w:val="28"/>
        </w:rPr>
        <w:t/>
      </w:r>
      <w:r>
        <w:rPr>
          <w:rFonts w:ascii="BIZ UDPゴシック" w:eastAsia="BIZ UDPゴシック" w:hAnsi="BIZ UDPゴシック" w:hint="eastAsia"/>
          <w:b/>
          <w:bCs/>
          <w:color w:val="000000" w:themeColor="text1"/>
          <w:sz w:val="28"/>
          <w:szCs w:val="28"/>
        </w:rPr>
        <w:t/>
      </w:r>
      <w:r>
        <w:rPr>
          <w:rFonts w:ascii="BIZ UDPゴシック" w:eastAsia="BIZ UDPゴシック" w:hAnsi="BIZ UDPゴシック"/>
          <w:b/>
          <w:bCs/>
          <w:color w:val="000000" w:themeColor="text1"/>
          <w:sz w:val="28"/>
          <w:szCs w:val="28"/>
        </w:rPr>
        <w:t/>
      </w:r>
      <w:r>
        <w:rPr>
          <w:rFonts w:ascii="BIZ UDPゴシック" w:eastAsia="BIZ UDPゴシック" w:hAnsi="BIZ UDPゴシック" w:hint="eastAsia"/>
          <w:b/>
          <w:bCs/>
          <w:color w:val="000000" w:themeColor="text1"/>
          <w:sz w:val="28"/>
          <w:szCs w:val="28"/>
        </w:rPr>
        <w:t/>
      </w:r>
    </w:p>
    <w:p w14:paraId="07760374" w14:textId="77777777" w:rsidR="00AF4EBE" w:rsidRDefault="00AF4EBE" w:rsidP="00AF4EBE">
      <w:pPr>
        <w:spacing w:after="300"/>
        <w:jc w:val="center"/>
        <w:rPr>
          <w:rFonts w:ascii="BIZ UDPゴシック" w:eastAsia="BIZ UDPゴシック" w:hAnsi="BIZ UDPゴシック"/>
          <w:color w:val="000000" w:themeColor="text1"/>
          <w:sz w:val="19"/>
          <w:szCs w:val="19"/>
        </w:rPr>
      </w:pPr>
    </w:p>
    <w:p w14:paraId="556F3AED" w14:textId="77777777" w:rsidR="003F1968" w:rsidRPr="00AF4EBE" w:rsidRDefault="00000000" w:rsidP="00AF4EBE">
      <w:pPr>
        <w:spacing w:after="30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19"/>
          <w:szCs w:val="19"/>
        </w:rPr>
        <w:t xml:space="preserve">川崎町　保健福祉課（介護保険事業計画・高齢者保健福祉計画策定委員会　事務局）</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１．本日の内容（次第）</w:t>
      </w:r>
      <w:r>
        <w:rPr>
          <w:rFonts w:ascii="BIZ UDPゴシック" w:eastAsia="BIZ UDPゴシック" w:hAnsi="BIZ UDPゴシック"/>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①　第１回でいただいたご意見と訂正事項</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追加調査の結果－介護人材とサービス提供体制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第１０期の重点課題（５本）</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④　ご選択いただきたい事項（５件）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⑤　介護保険料の見通し</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⑥　計画骨子（案）と今後の予定</w:t>
      </w:r>
      <w:r>
        <w:rPr>
          <w:rFonts w:ascii="BIZ UDPゴシック" w:eastAsia="BIZ UDPゴシック" w:hAnsi="BIZ UDPゴシック"/>
          <w:sz w:val="22"/>
          <w:szCs w:val="22"/>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本日は、分析のご報告ではなく、第１０期計画の方向を「選択」していただくことが中心です。④の５件について、各選択肢の右端の欄に○をお付けください。</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２．第１回でいただいたご意見と訂正事項</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訂正事項（４件）</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第１回策定委員会でご説明した内容のうち、次の４件を訂正いたします。誤った前提のままご議論いただくことのないよう、冒頭でお示しします。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第１回のご説明</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正しい内容</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影　響</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施設入居の申込み済みが約半数</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申込み済み33.8％／検討している14.4％／計48.2％（n=139）</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施設・居住系サービスの見込量に直結。過大に伝わると整備量の議論が歪む</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単身世帯の申込み率 約86.1％</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申込み済み69.4％／検討を含めて86.1％（n=36）</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同上</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県内で高い方から９番目</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川崎町より高い団体が９市町村。川崎町は第10〜12位（村田町・丸森町と同額）</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水準の位置づけの認識</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月額6,508円と6,500円が混在</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算定表上の基準額が6,508円／第５段階の月額が6,500円（年78,000円÷12）</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以降は初出時に注記して統一</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第１回でいただいた主なご意見と本資料での扱い</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358"/>
        <w:gridCol w:w="5238"/>
        <w:gridCol w:w="3105"/>
      </w:tblGrid>
      <w:tr w:rsidR="003F1968" w14:paraId="0EF3265D" w14:textId="77777777" w:rsidTr="00AF4EBE">
        <w:trPr>
          <w:cantSplit/>
          <w:tblHeader/>
        </w:trPr>
        <w:tc>
          <w:tcPr>
            <w:tcW w:w="1358"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ご意見</w:t>
            </w:r>
          </w:p>
        </w:tc>
        <w:tc>
          <w:tcPr>
            <w:tcW w:w="5238"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本資料での扱い</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職員の退職により前年度に１ユニット分の人員を削減。今後７月に職員数が50名となる見込み</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３（追加調査）・選択４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人材紹介に１件約100万円の紹介料が生じ、運転資金を圧迫</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配置基準が厳しくなる一方、機能訓練指導員・看護師・ケアマネジャーの確保が困難</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訪問介護</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町内で登録21名に対し実働４名。広大な地域で移動負担が大きい</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在宅サービス</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入所施設からの在宅復帰希望者に対し、訪問看護等の体制が不十分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人材育成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行政からの呼びかけによる地域内での介護人材育成・資格取得の促進。中学・高校段階からの働きかけ</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地域密着型</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地域密着型サービスの認知向上と利用促進が必要</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基本理念</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現行理念は町の長期総合計画の基本理念の一つであり継承が適当（事務局）</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選択１</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国の動向</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介護報酬の前倒し見直し・赤字事業者への補助に関する情報提供の要望</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５（保険料の見通し）</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３．追加調査の結果－介護人材とサービス提供体制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第１回で最も議論が集中した論点です。第１０期計画では、サービス提供体制の維持を新たな重点課題として位置付けることを提案します。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事業所ヒアリングの結果</w:t>
      </w:r>
      <w:r>
        <w:rPr>
          <w:rFonts w:ascii="BIZ UDPゴシック" w:eastAsia="BIZ UDPゴシック" w:hAnsi="BIZ UDPゴシック"/>
          <w:b/>
          <w:bCs/>
          <w:sz w:val="23"/>
          <w:szCs w:val="23"/>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事業所ヒアリングの結果は、実施後に本欄に記載します。町内の入所・居住系事業所、訪問介護・通所介護事業所、居宅介護支援事業所を対象に、定員と稼働、職員数の見通し、受入れ制限の有無と理由、第１０期に増減の予定があるか、必要な支援を聴取し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第９期の給付費が平坦だった理由の再解釈</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492"/>
        <w:gridCol w:w="3104"/>
        <w:gridCol w:w="3105"/>
      </w:tblGrid>
      <w:tr w:rsidR="003F1968" w14:paraId="0EF3265D" w14:textId="77777777" w:rsidTr="00AF4EBE">
        <w:trPr>
          <w:cantSplit/>
          <w:tblHeader/>
        </w:trPr>
        <w:tc>
          <w:tcPr>
            <w:tcW w:w="3492"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年　度</w:t>
            </w:r>
          </w:p>
        </w:tc>
        <w:tc>
          <w:tcPr>
            <w:tcW w:w="3104"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標準給付費</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前年比</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令和６年度（実績）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1,093,253千円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令和７年度（実績）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1,084,587千円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▲0.8％</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令和８年度（見込）</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1,106,907千円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＋2.1％</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資料：令和6年度・令和7年度は介護保険事業状況報告（年報）による確定値、令和8年度は町提供実績データ（令和8年9月1日受領）による見込みです。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これまで、給付費が伸びない理由が介護予防の成果によるものか、サービス提供体制の制約によるものかを判別できずにいました。第１回でいただいたご意見は、供給側の制約であることを強く示唆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給付費が伸びないことは、保険料の上昇圧力が弱いという点では好ましく見えます。しかし、必要な方がサービスを受けられていない結果であるならば、それは計画の目的に照らして望ましい状態ではありません。</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４．第１０期の重点課題（５本）</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第１回では分野別に５分野・課題11本をお示ししましたが、第１０期で何を重点とするのかが一目で分かるよう、５本に集約しました。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82"/>
        <w:gridCol w:w="1940"/>
        <w:gridCol w:w="4074"/>
        <w:gridCol w:w="3105"/>
      </w:tblGrid>
      <w:tr w:rsidR="003F1968" w:rsidRPr="00AF4EBE" w14:paraId="45AF0491" w14:textId="77777777" w:rsidTr="00AF4EBE">
        <w:trPr>
          <w:cantSplit/>
          <w:tblHeader/>
        </w:trPr>
        <w:tc>
          <w:tcPr>
            <w:tcW w:w="58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優先</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重点課題</w:t>
            </w:r>
          </w:p>
        </w:tc>
        <w:tc>
          <w:tcPr>
            <w:tcW w:w="407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根拠となる事実</w:t>
            </w:r>
          </w:p>
        </w:tc>
        <w:tc>
          <w:tcPr>
            <w:tcW w:w="310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接続する施策</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１</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サービス提供体制の維持</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１ユニット分の人員削減、職員80名→50名の見込み、訪問介護の実働４名、給付費の平坦化（▲0.7％）</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見込量確保の方策、介護人材の確保、事業所支援</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２</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家族介護者が不在の在宅高齢者</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家族介護なし45.8％、うち56.9％が施設申込み済み、家族介護もサービスもない世帯50件（36.2％）</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生活支援、見守り、緊急時の受入れ、ケアマネジメント</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３</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85歳以上の増加と重度化</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85歳以上の認定率58.67％、75歳以上1,742人（令和7年度末）、要介護１・２の重度化が全国1,580位</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介護予防、リハビリテーション、重度化予防</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４</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移動・外出と社会参加</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自動車74.1％／路線バス5.4％、外出控え19.1％、参加意欲55.2％に対し企画・運営41.4％</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移動支援３制度、通いの場、担い手の発掘</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５</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相談が届いていない・認知症</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相談相手なし38.8％（世帯構成による差なし）、認知症相談窓口の認知47.7％（物忘れ自覚層は42.7％）</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相談体制、アウトリーチ、認知症施策</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優先度１「サービス提供体制の維持」は第９期計画にはなかった課題です。第１回でいただいたご意見によって浮かび上がったものです。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５．ご選択いただきたい事項（５件）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５つの選択は、それぞれ独立していません。介護人材が確保できなければ入所・居住系の整備量は実現せず、整備量を縮小するなら在宅の受け皿が要ります。その帰結が保険料に表れます。相互の関係を踏まえてご検討ください。</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選択４（介護人材）　→　選択２（入所・居住系の整備量）　⇔　選択３（在宅供給の確保）　→　給付費　→　選択５（基金の取崩水準）　→　保険料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選択１　計画の基本理念と体系</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の基本理念は「誰もが健やかに暮らせるまちづくり」です。第１回で事務局から、この理念は町の最上位計画である「第６次川崎町長期総合計画」がまちづくりの基本方針の一つに掲げる「子供も大人も誰もが健やかに暮らせるまちづくり（可わさき）」に由来するため、このまま継承することが適当ではないかとの見解が示されました。一方、認知症基本法（令和６年１月施行）第14条は、市町村認知症施策推進計画の策定を努力義務と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保険料への影響</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第９期を全面的に継承する（理念＋基本方針５本）</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理念は継承し、認知症施策を独立した章として立てる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理念にサブタイトルを付す</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リスク：Ａのみでは認知症基本法への対応が体系上見えにくくなります。Ｃは理念を長期総合計画と共有している以上、サブタイトルの付加が総合計画との関係で問題ないかの確認が必要です。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事務局案：Ｂ　理念は継承し、認知症を独立章とする</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選択２　入所・居住系サービスの整備量</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令和７年度の給付費998,222千円のうち、入所・居住系が680,226千円・68.1％を占めます。１人当たり月額は在宅の居宅サービス約8.8万円に対し入所・居住系は約29.5万円で、約3.4倍です。入所・居住系の利用者が１人増減すると、保険料基準額は月額約22円動きます。在宅の要介護者の33.8％がすでに入所を申し込んでおり、町全体に外挿すると約125〜190人規模となります（単純外挿による感度試算）。第１回では、１ユニット分の人員削減が既に行われてい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現在の定員を維持する（利用者約190人規模を前提）</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6,170円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人材確保の見通しを踏まえ、縮小を織り込む（▲10人）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5,940円（▲230円）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増床を計画に位置付ける（＋10人）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6,400円（＋230円）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いずれも算定Ｂ（介護給付費準備基金の50％取崩し）の場合の額です。第９期は6,500円。入所・居住系の１人１月あたり給付費（令和7年度実績 約29.9万円）により10人分を増減させています。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申込み済みの方の待機が解消せず、また人材が確保できなければＡ自体が実現しません。Ｂは保険料を抑えられますが、在宅に受け皿がなければ行き場のない方が生じます（選択３と一体）。Ｃは定員を増やしても職員が確保できなければ稼働しません（選択４と一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選択３　在宅生活を支える供給の確保</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在宅介護実態調査では、定期巡回・随時対応型訪問介護看護の利用が2.0％、小規模多機能型居宅介護4.1％、夜間対応型訪問介護と看護小規模多機能型居宅介護は０％で、在宅系の地域密着型サービスの利用がほとんど確認できません。地域密着型サービスは町が指定・監督の権限を持ち、計画で整備量を定めるサービスです。第１回では、訪問介護は登録21名に対し実働４名であり、入所からの在宅復帰に対し訪問看護等の体制が不十分であ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既存サービス（訪問介護・通所介護）の維持を最優先とし、新規整備は行わない</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6,170円（変化なし）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在宅系の地域密着型サービス（定期巡回・小規模多機能等）の整備を計画に位置付ける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＋154円（利用10人の場合）</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総合事業の住民主体サービス（訪問型Ｂ・通所型Ｂ）で補完する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ほぼ影響なし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Ｂの＋154円は、１人当たり給付費を年2,400千円と仮置きし10人が利用した場合の試算です。既存サービスからの振替分を控除していないため上限に近い値です。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選択２でＢ（縮小）を選んだ場合に受け皿がなくなります。Ｂは参入する事業者がなければ計画倒れになります。Ｃは費用を抑えられますが、担い手の確保が課題です（参加意欲55.2％に対し企画・運営の意欲41.4％）。</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選択４　介護人材の確保に町がどこまで関与するか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複数の委員から、行政からの呼びかけによる地域内での介護人材育成・資格取得の促進が提起され、中学・高校段階からの働きかけを求めるご意見もありました。国は、都道府県主体で介護人材確保・生産性向上・経営改善支援のプラットフォームを構築する方向を示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財　源</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情報提供・広報にとどめる（現状）</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資格取得の支援（研修費補助・修学資金等）を町単独事業として実施する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町の一般財源</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Ｂに加え、住宅支援・外国人材の受入支援・宮城県のプラットフォームへの接続等を包括的に実施する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町の一般財源＋県事業</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介護人材の確保に係る町単独事業は、原則として介護保険の地域支援事業の対象外であり、第１号保険料では賄えません。町の一般財源による負担となります。したがって選択４は保険料には影響しませんが、町の財政負担が生じ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リスク：Ａは、供給体制の維持（重点課題１）に対する町の施策が計画上、空欄になります。Ｂ・Ｃは町の財政負担が生じるため、町長部局・財政担当との調整が必要です。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選択５　保険料と介護給付費準備基金の組合せ（方向性のみ）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介護給付費準備基金の残高は、令和７年度末148,100千円、令和８年度末の見込みで152,500千円です。第９期計画は基金131,700千円の約半分を取り崩して6,500円としましたが、実際の取崩額は全年度０であり、基金は積み上がっています。この152,500千円は、保険料に換算すると月額約1,359円分に相当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月額（第９期比）</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基金を取り崩さない（残り152,500千円）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6,822円（＋5.0％）</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基金の50％を取り崩す（残り76,250千円）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6,170円（▲5.1％）</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基金を全額取り崩す（残り０円）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5,518円（▲15.1％）</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上表は、令和７年度（完結年度）の介護保険事業状況報告（年報）を基礎として算定した確定値です。本資料の第１版でお示ししていた「低位・中位・高位」の仮試算は、給付費の自然増を年率で置いたものでしたが、令和７年度の要介護度別実績から積み上げる方法に改めたため、本資料からは確定値に一本化しています。利用率・利用回（日）数・単価は令和７年度で固定しており、令和９年度の介護報酬改定は織り込んでいません。</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第11期に基金を残せますが、住民負担が＋5.0％となります。Ｃは第９期を▲982円下回る水準にできますが、第11期が基金０の状態で始まります。国は基金残高の概ね半分以下を取崩水準として示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事務局案：Ｂ　第９期と同じ考え方で、基金の約半分を取り崩す（月額6,170円・第９期比▲330円）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選択５は本日は方向性のみお伺いし、第３回策定委員会（令和９年１月）で決定します。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６．介護保険料の見通し</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０期の保険料基準額は、給付費の水準、地域支援事業費、調整交付金の交付割合、予定収納率、そして介護給付費準備基金の取崩額によって決まります。このうち給付費の水準は、令和７年度の年報を基礎とする算定により確定しました。残る変動要因は、準備基金の取崩額・調整交付金の交付割合・令和９年度の介護報酬改定・第１号被保険者負担割合の４件です。確定値は第３回策定委員会でお示し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第１０期の算定（令和７年度の年報による確定値）</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1"/>
        <w:gridCol w:w="1843"/>
        <w:gridCol w:w="1843"/>
        <w:gridCol w:w="1844"/>
      </w:tblGrid>
      <w:tr w:rsidR="003F1968" w:rsidRPr="00AF4EBE" w14:paraId="45AF0491" w14:textId="77777777" w:rsidTr="00AF4EBE">
        <w:trPr>
          <w:cantSplit/>
          <w:tblHeader/>
        </w:trPr>
        <w:tc>
          <w:tcPr>
            <w:tcW w:w="4171"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介護報酬改定率</w:t>
            </w:r>
          </w:p>
        </w:tc>
        <w:tc>
          <w:tcPr>
            <w:tcW w:w="1843"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Ａ 取崩なし</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Ｂ 50％取崩</w:t>
            </w:r>
          </w:p>
        </w:tc>
        <w:tc>
          <w:tcPr>
            <w:tcW w:w="1844"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Ｃ 全額取崩</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０％（令和7年度の単価で固定・本算定）</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6,822円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6,170円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5,518円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１％</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6,888円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6,235円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5,583円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３％</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7,018円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6,366円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5,714円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（参考）第９期</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7,207円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6,500円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算定式は、地域包括ケア「見える化」システムの推計ツールが用いる式と同一です。第９期の公表値（年額78,000円・月額6,500円）を再現できることを確認しています。令和７年度の基準値は、見える化システムの総括表と32サービスすべてで一致することを確認しています。所得段階別加入割合による補正係数は、令和７年度末の13段階別実績（計3,240人）から求めた1.0137を用い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保険料を動かす要因（算定Ｂ 6,170円を基準）</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6402"/>
        <w:gridCol w:w="3299"/>
      </w:tblGrid>
      <w:tr w:rsidR="003F1968" w:rsidRPr="00AF4EBE" w14:paraId="3CFE7315" w14:textId="77777777" w:rsidTr="00AF4EBE">
        <w:trPr>
          <w:cantSplit/>
          <w:tblHeader/>
        </w:trPr>
        <w:tc>
          <w:tcPr>
            <w:tcW w:w="6402"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要　因</w:t>
            </w:r>
          </w:p>
        </w:tc>
        <w:tc>
          <w:tcPr>
            <w:tcW w:w="3299"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影　響</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介護報酬改定率が１％だった場合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＋65円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同 ３％だった場合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＋195円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調整交付金の見込交付割合が5.0％だった場合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＋273円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第１号被保険者負担割合が24％となった場合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＋309円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予定収納率を99.6％（令和7年度の現年度分実績）とした場合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▲247円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入所・居住系の利用者が10人増えた場合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＋230円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同 10人減った場合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▲230円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準備基金の取崩額を1,000万円増やした場合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▲86円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最も大きな変動要因は介護給付費準備基金の取崩額で、全額と取崩しなしとで月額1,304円の差があります。次いで第１号被保険者負担割合（24％で＋309円）と調整交付金の見込交付割合（5.0％で＋273円）です。所得段階別第１号被保険者数は、令和７年度末の実績（13段階）により確定しており、変動要因から外れました。</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確定していない事項</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事　項</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確定の時期</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介護給付費準備基金の令和８年度末残高</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町財政担当にご確認をお願い中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調整交付金の見込交付割合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宮城県への照会をお願い中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令和９年度の介護報酬改定の内容</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国の決定による（令和9年1月頃）</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第10期の第１号被保険者負担割合（23％か24％か）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国の政令による</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予定保険料収納率を96.0％から引き上げるか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第３回策定委員会でご協議</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７．計画骨子（案）と今後の予定</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計画骨子（案）の章構成</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4462"/>
        <w:gridCol w:w="4075"/>
      </w:tblGrid>
      <w:tr w:rsidR="003F1968" w14:paraId="0EF3265D" w14:textId="77777777" w:rsidTr="00AF4EBE">
        <w:trPr>
          <w:cantSplit/>
          <w:tblHeader/>
        </w:trPr>
        <w:tc>
          <w:tcPr>
            <w:tcW w:w="1164"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章</w:t>
            </w:r>
          </w:p>
        </w:tc>
        <w:tc>
          <w:tcPr>
            <w:tcW w:w="4462"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407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第９期からの変更</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第１章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計画の策定にあたって</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長期総合計画との関係を明記</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第２章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高齢者を取り巻く現状</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サービス供給体制の状況を新設</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第３章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第９期計画の評価と第１０期の課題</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重点課題を５本に集約</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第４章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計画の基本理念・基本方針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第９期を継承</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第５章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施策の展開</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家族介護者への支援を新設</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第６章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認知症施策の推進</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新設（認知症基本法第14条）</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第７章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サービス提供体制と介護人材の確保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新設（第１回のご意見）</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第８章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地域マネジメントの推進</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独立章化</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第９章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介護給付費・第１０期保険料</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第10章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計画の推進と進行管理</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KPI管理表を新設</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計画の施策・事業（約110施策）を全数点検し、継続・拡充・再編・新規・廃止の別を整理しました。新たに加える施策は28件、廃止・移設は４件です。タクシー利用助成事業は令和７年３月に終了済みであり、介護療養型医療施設は令和５年度末に制度廃止となっているため、第１０期では記載しませ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KPI管理表（第10章に新設）</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の評価指標は、集計担当・集計方法・集計頻度・出典が定められておらず、実績を確認できていない指標があります。保険者機能強化推進交付金の評価でも、令和８年度は「評価結果の活用」が令和７年度の満点16点から０点となりました。第１０期では、各指標に次の項目を必ず付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6791"/>
      </w:tblGrid>
      <w:tr w:rsidR="003F1968" w:rsidRPr="00AF4EBE" w14:paraId="3CFE7315" w14:textId="77777777" w:rsidTr="00AF4EBE">
        <w:trPr>
          <w:cantSplit/>
          <w:tblHeader/>
        </w:trPr>
        <w:tc>
          <w:tcPr>
            <w:tcW w:w="2910"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項　目</w:t>
            </w:r>
          </w:p>
        </w:tc>
        <w:tc>
          <w:tcPr>
            <w:tcW w:w="6791"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指標名</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第９期から継続か新規かを明示</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区分</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成果指標／活動指標／体制指標</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現状値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令和７年度又は令和８年度。出典を固定</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目標値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令和11年度</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集計担当</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保健福祉課、地域包括支援センター、社会福祉協議会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集計方法・頻度</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年１回（委員会前）、決算後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未把握の場合の対応</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記録様式を整備する年度を明記</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今後の予定</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時　期</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令和８年11月【本日】</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第２回：計画骨子（案）とご選択いただきたい事項</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令和８年12月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計画書（案）の作成。町確認データによる保険料の確定</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令和９年１月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第３回：保険料基準額と所得段階別保険料の確定</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令和９年１〜２月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パブリックコメントの実施</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令和９年２月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第４回：計画書（案）・概要版（案）の確定</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令和９年３月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計画書・概要版の印刷・製本・納品</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策定委員会は３回構成であり、第３回で答申の内容を確定します。サービス見込量と保険料を第３回までに固める必要があるため、国民健康保険団体連合会の給付実績が令和８年11月中に入手できない場合、令和６〜７年度の給付実績に基づかない見込量で答申することになります。この点を日程上のリスクとしてご承知おきください。</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本日のご審議事項</w:t>
      </w:r>
      <w:r>
        <w:rPr>
          <w:rFonts w:ascii="BIZ UDPゴシック" w:eastAsia="BIZ UDPゴシック" w:hAnsi="BIZ UDPゴシック"/>
          <w:b/>
          <w:bCs/>
          <w:sz w:val="23"/>
          <w:szCs w:val="23"/>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①　訂正事項４件のご確認</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第１０期の重点課題（５本）に追加すべき視点の有無</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ご選択いただきたい事項５件のご選択</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④　計画骨子（案）の章構成のご確認</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⑤　事業所ヒアリングの実施についてのご意見</w:t>
      </w:r>
      <w:r>
        <w:rPr>
          <w:rFonts w:ascii="BIZ UDPゴシック" w:eastAsia="BIZ UDPゴシック" w:hAnsi="BIZ UDPゴシック"/>
          <w:sz w:val="22"/>
          <w:szCs w:val="22"/>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次回開催予定：　第３回　策定委員会　－　令和９年１月頃（素案の提示・保険料基準額の決定・答申の内容の確定）</w:t>
            </w:r>
          </w:p>
        </w:tc>
      </w:tr>
    </w:tbl>
    <w:sectPr w:rsidR="002C7015" w:rsidRPr="009B1D8E" w:rsidSect="00AF4EBE">
      <w:footerReference w:type="default" r:id="rId12"/>
      <w:headerReference w:type="default" r:id="rId15"/>
      <w:headerReference w:type="first" r:id="rId16"/>
      <w:footerReference w:type="first" r:id="rId17"/>
      <w:headerReference w:type="even" r:id="rId18"/>
      <w:footerReference w:type="even" r:id="rId19"/>
      <w:pgSz w:w="11907" w:h="16840"/>
      <w:pgMar w:top="1080" w:right="1080" w:bottom="1080" w:left="108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A08C" w14:textId="77777777" w:rsidR="00DA0D35" w:rsidRDefault="00DA0D35">
      <w:r>
        <w:separator/>
      </w:r>
    </w:p>
  </w:endnote>
  <w:endnote w:type="continuationSeparator" w:id="0">
    <w:p w14:paraId="7929F087" w14:textId="77777777" w:rsidR="00DA0D35" w:rsidRDefault="00DA0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DBCD" w14:textId="77777777" w:rsidR="003F1968" w:rsidRDefault="00000000">
    <w:pPr>
      <w:jc w:val="center"/>
    </w:pPr>
    <w:r>
      <w:rPr>
        <w:color w:val="8FA39D"/>
        <w:sz w:val="17"/>
        <w:szCs w:val="17"/>
      </w:rPr>
      <w:t xml:space="preserve">- </w:t>
    </w:r>
    <w:r>
      <w:rPr>
        <w:color w:val="8FA39D"/>
        <w:sz w:val="17"/>
        <w:szCs w:val="17"/>
      </w:rPr>
      <w:fldChar w:fldCharType="begin"/>
    </w:r>
    <w:r>
      <w:rPr>
        <w:color w:val="8FA39D"/>
        <w:sz w:val="17"/>
        <w:szCs w:val="17"/>
      </w:rPr>
      <w:instrText>PAGE</w:instrText>
    </w:r>
    <w:r>
      <w:rPr>
        <w:color w:val="8FA39D"/>
        <w:sz w:val="17"/>
        <w:szCs w:val="17"/>
      </w:rPr>
      <w:fldChar w:fldCharType="separate"/>
    </w:r>
    <w:r w:rsidR="00AF4EBE">
      <w:rPr>
        <w:noProof/>
        <w:color w:val="8FA39D"/>
        <w:sz w:val="17"/>
        <w:szCs w:val="17"/>
      </w:rPr>
      <w:t>1</w:t>
    </w:r>
    <w:r>
      <w:rPr>
        <w:color w:val="8FA39D"/>
        <w:sz w:val="17"/>
        <w:szCs w:val="17"/>
      </w:rPr>
      <w:fldChar w:fldCharType="end"/>
    </w:r>
    <w:r>
      <w:rPr>
        <w:color w:val="8FA39D"/>
        <w:sz w:val="17"/>
        <w:szCs w:val="17"/>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0787" w14:textId="77777777" w:rsidR="00DA0D35" w:rsidRDefault="00DA0D35">
      <w:r>
        <w:separator/>
      </w:r>
    </w:p>
  </w:footnote>
  <w:footnote w:type="continuationSeparator" w:id="0">
    <w:p w14:paraId="578850A1" w14:textId="77777777" w:rsidR="00DA0D35" w:rsidRDefault="00DA0D3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A6DC0"/>
    <w:multiLevelType w:val="hybridMultilevel"/>
    <w:tmpl w:val="39C0F500"/>
    <w:lvl w:ilvl="0" w:tplc="A9AA6F44">
      <w:start w:val="1"/>
      <w:numFmt w:val="bullet"/>
      <w:lvlText w:val="●"/>
      <w:lvlJc w:val="left"/>
      <w:pPr>
        <w:ind w:left="720" w:hanging="360"/>
      </w:pPr>
    </w:lvl>
    <w:lvl w:ilvl="1" w:tplc="16949FDA">
      <w:start w:val="1"/>
      <w:numFmt w:val="bullet"/>
      <w:lvlText w:val="○"/>
      <w:lvlJc w:val="left"/>
      <w:pPr>
        <w:ind w:left="1440" w:hanging="360"/>
      </w:pPr>
    </w:lvl>
    <w:lvl w:ilvl="2" w:tplc="FC70176C">
      <w:start w:val="1"/>
      <w:numFmt w:val="bullet"/>
      <w:lvlText w:val="■"/>
      <w:lvlJc w:val="left"/>
      <w:pPr>
        <w:ind w:left="2160" w:hanging="360"/>
      </w:pPr>
    </w:lvl>
    <w:lvl w:ilvl="3" w:tplc="F1D07D3A">
      <w:start w:val="1"/>
      <w:numFmt w:val="bullet"/>
      <w:lvlText w:val="●"/>
      <w:lvlJc w:val="left"/>
      <w:pPr>
        <w:ind w:left="2880" w:hanging="360"/>
      </w:pPr>
    </w:lvl>
    <w:lvl w:ilvl="4" w:tplc="AA805FAA">
      <w:start w:val="1"/>
      <w:numFmt w:val="bullet"/>
      <w:lvlText w:val="○"/>
      <w:lvlJc w:val="left"/>
      <w:pPr>
        <w:ind w:left="3600" w:hanging="360"/>
      </w:pPr>
    </w:lvl>
    <w:lvl w:ilvl="5" w:tplc="9C0E575E">
      <w:start w:val="1"/>
      <w:numFmt w:val="bullet"/>
      <w:lvlText w:val="■"/>
      <w:lvlJc w:val="left"/>
      <w:pPr>
        <w:ind w:left="4320" w:hanging="360"/>
      </w:pPr>
    </w:lvl>
    <w:lvl w:ilvl="6" w:tplc="21BA44D0">
      <w:start w:val="1"/>
      <w:numFmt w:val="bullet"/>
      <w:lvlText w:val="●"/>
      <w:lvlJc w:val="left"/>
      <w:pPr>
        <w:ind w:left="5040" w:hanging="360"/>
      </w:pPr>
    </w:lvl>
    <w:lvl w:ilvl="7" w:tplc="5B7878AA">
      <w:start w:val="1"/>
      <w:numFmt w:val="bullet"/>
      <w:lvlText w:val="●"/>
      <w:lvlJc w:val="left"/>
      <w:pPr>
        <w:ind w:left="5760" w:hanging="360"/>
      </w:pPr>
    </w:lvl>
    <w:lvl w:ilvl="8" w:tplc="87F66C5C">
      <w:start w:val="1"/>
      <w:numFmt w:val="bullet"/>
      <w:lvlText w:val="●"/>
      <w:lvlJc w:val="left"/>
      <w:pPr>
        <w:ind w:left="6480" w:hanging="360"/>
      </w:pPr>
    </w:lvl>
  </w:abstractNum>
  <w:num w:numId="1" w16cid:durableId="139082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968"/>
    <w:rsid w:val="002C7015"/>
    <w:rsid w:val="002D6C0A"/>
    <w:rsid w:val="003E53EF"/>
    <w:rsid w:val="003F1968"/>
    <w:rsid w:val="004B2E81"/>
    <w:rsid w:val="004D5E53"/>
    <w:rsid w:val="004E0C3E"/>
    <w:rsid w:val="00521FAB"/>
    <w:rsid w:val="00574E94"/>
    <w:rsid w:val="005954C3"/>
    <w:rsid w:val="005D0DAA"/>
    <w:rsid w:val="007A715D"/>
    <w:rsid w:val="008736CE"/>
    <w:rsid w:val="009779C3"/>
    <w:rsid w:val="009B1D8E"/>
    <w:rsid w:val="00A905A8"/>
    <w:rsid w:val="00AF4EBE"/>
    <w:rsid w:val="00CD48F5"/>
    <w:rsid w:val="00D32549"/>
    <w:rsid w:val="00D83DDF"/>
    <w:rsid w:val="00DA0D35"/>
    <w:rsid w:val="00E13D8F"/>
    <w:rsid w:val="00E21B77"/>
    <w:rsid w:val="00E54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7E9864"/>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color w:val="1E2B28"/>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F4EBE"/>
    <w:pPr>
      <w:tabs>
        <w:tab w:val="center" w:pos="4252"/>
        <w:tab w:val="right" w:pos="8504"/>
      </w:tabs>
      <w:snapToGrid w:val="0"/>
    </w:pPr>
  </w:style>
  <w:style w:type="character" w:customStyle="1" w:styleId="ad">
    <w:name w:val="ヘッダー (文字)"/>
    <w:basedOn w:val="a0"/>
    <w:link w:val="ac"/>
    <w:uiPriority w:val="99"/>
    <w:rsid w:val="00AF4EBE"/>
  </w:style>
  <w:style w:type="paragraph" w:styleId="ae">
    <w:name w:val="footer"/>
    <w:basedOn w:val="a"/>
    <w:link w:val="af"/>
    <w:uiPriority w:val="99"/>
    <w:unhideWhenUsed/>
    <w:rsid w:val="00AF4EBE"/>
    <w:pPr>
      <w:tabs>
        <w:tab w:val="center" w:pos="4252"/>
        <w:tab w:val="right" w:pos="8504"/>
      </w:tabs>
      <w:snapToGrid w:val="0"/>
    </w:pPr>
  </w:style>
  <w:style w:type="character" w:customStyle="1" w:styleId="af">
    <w:name w:val="フッター (文字)"/>
    <w:basedOn w:val="a0"/>
    <w:link w:val="ae"/>
    <w:uiPriority w:val="99"/>
    <w:rsid w:val="00AF4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5562210-ba99-4384-9cbe-4d710e47e222">
      <Terms xmlns="http://schemas.microsoft.com/office/infopath/2007/PartnerControls"/>
    </lcf76f155ced4ddcb4097134ff3c332f>
    <TaxCatchAll xmlns="34c5de3c-7b2f-41ed-951e-c3d07d9009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10" ma:contentTypeDescription="新しいドキュメントを作成します。" ma:contentTypeScope="" ma:versionID="062891416b88f12051934029e82749e9">
  <xsd:schema xmlns:xsd="http://www.w3.org/2001/XMLSchema" xmlns:xs="http://www.w3.org/2001/XMLSchema" xmlns:p="http://schemas.microsoft.com/office/2006/metadata/properties" xmlns:ns2="b5562210-ba99-4384-9cbe-4d710e47e222" xmlns:ns3="34c5de3c-7b2f-41ed-951e-c3d07d900951" targetNamespace="http://schemas.microsoft.com/office/2006/metadata/properties" ma:root="true" ma:fieldsID="03ee249378eaeeedc3c3ea8abcd01ba0" ns2:_="" ns3:_="">
    <xsd:import namespace="b5562210-ba99-4384-9cbe-4d710e47e222"/>
    <xsd:import namespace="34c5de3c-7b2f-41ed-951e-c3d07d900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333068f1-3b94-4555-9176-42e6202dabe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c5de3c-7b2f-41ed-951e-c3d07d900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0edbd7-9c0f-4291-82eb-5230cd3ebddc}" ma:internalName="TaxCatchAll" ma:showField="CatchAllData" ma:web="34c5de3c-7b2f-41ed-951e-c3d07d900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5B49C9-7564-4D6B-BF33-6E3FABDD6104}">
  <ds:schemaRefs>
    <ds:schemaRef ds:uri="http://schemas.microsoft.com/office/2006/metadata/properties"/>
    <ds:schemaRef ds:uri="http://schemas.microsoft.com/office/infopath/2007/PartnerControls"/>
    <ds:schemaRef ds:uri="b5562210-ba99-4384-9cbe-4d710e47e222"/>
    <ds:schemaRef ds:uri="34c5de3c-7b2f-41ed-951e-c3d07d900951"/>
  </ds:schemaRefs>
</ds:datastoreItem>
</file>

<file path=customXml/itemProps2.xml><?xml version="1.0" encoding="utf-8"?>
<ds:datastoreItem xmlns:ds="http://schemas.openxmlformats.org/officeDocument/2006/customXml" ds:itemID="{F86DB70C-5F78-455B-92DE-912E3B8DF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34c5de3c-7b2f-41ed-951e-c3d07d900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D32400-827B-4827-BEC0-2739F01C3B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830</Words>
  <Characters>4735</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6</cp:revision>
  <dcterms:created xsi:type="dcterms:W3CDTF">2026-08-25T04:53:00Z</dcterms:created>
  <dcterms:modified xsi:type="dcterms:W3CDTF">2026-08-27T22:33:00Z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