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rFonts w:ascii="游ゴシック" w:cs="游ゴシック" w:eastAsia="游ゴシック" w:hAnsi="游ゴシック"/>
          <w:color w:val="595959"/>
          <w:sz w:val="24"/>
          <w:szCs w:val="24"/>
        </w:rPr>
        <w:t xml:space="preserve">令和8年度施行</w:t>
      </w:r>
    </w:p>
    <w:p>
      <w:pPr>
        <w:spacing w:after="240"/>
        <w:jc w:val="center"/>
      </w:pPr>
      <w:r>
        <w:rPr>
          <w:rFonts w:ascii="游ゴシック" w:cs="游ゴシック" w:eastAsia="游ゴシック" w:hAnsi="游ゴシック"/>
          <w:b/>
          <w:bCs/>
          <w:color w:val="1F3864"/>
          <w:sz w:val="36"/>
          <w:szCs w:val="36"/>
        </w:rPr>
        <w:t xml:space="preserve">川崎町第3期地域福祉計画策定業務委託</w:t>
      </w:r>
    </w:p>
    <w:p>
      <w:pPr>
        <w:spacing w:after="600"/>
        <w:jc w:val="center"/>
      </w:pPr>
      <w:r>
        <w:rPr>
          <w:rFonts w:ascii="游ゴシック" w:cs="游ゴシック" w:eastAsia="游ゴシック" w:hAnsi="游ゴシック"/>
          <w:b/>
          <w:bCs/>
          <w:color w:val="1F3864"/>
          <w:sz w:val="44"/>
          <w:szCs w:val="44"/>
        </w:rPr>
        <w:t xml:space="preserve">提案書資料</w:t>
      </w:r>
    </w:p>
    <w:p>
      <w:pPr>
        <w:pBdr>
          <w:bottom w:val="single" w:color="2F5597" w:sz="12" w:space="1"/>
        </w:pBdr>
        <w:spacing w:after="1200"/>
        <w:jc w:val="center"/>
      </w:pPr>
      <w:r>
        <w:rPr>
          <w:rFonts w:ascii="游ゴシック" w:cs="游ゴシック" w:eastAsia="游ゴシック" w:hAnsi="游ゴシック"/>
          <w:color w:val="2F5597"/>
          <w:sz w:val="22"/>
          <w:szCs w:val="22"/>
        </w:rPr>
        <w:t xml:space="preserve">─ Excel準拠版（法令対応チェック資料）設計図 一式 ─</w:t>
      </w:r>
    </w:p>
    <w:p>
      <w:pPr>
        <w:spacing w:after="200"/>
        <w:jc w:val="center"/>
      </w:pPr>
      <w:r>
        <w:rPr>
          <w:rFonts w:ascii="游ゴシック" w:cs="游ゴシック" w:eastAsia="游ゴシック" w:hAnsi="游ゴシック"/>
          <w:sz w:val="20"/>
          <w:szCs w:val="20"/>
        </w:rPr>
        <w:t xml:space="preserve">業務名：令和8年度施行 川崎町第3期地域福祉計画策定業務</w:t>
      </w:r>
    </w:p>
    <w:p>
      <w:pPr>
        <w:spacing w:after="200"/>
        <w:jc w:val="center"/>
      </w:pPr>
      <w:r>
        <w:rPr>
          <w:rFonts w:ascii="游ゴシック" w:cs="游ゴシック" w:eastAsia="游ゴシック" w:hAnsi="游ゴシック"/>
          <w:sz w:val="20"/>
          <w:szCs w:val="20"/>
        </w:rPr>
        <w:t xml:space="preserve">発注者：川崎町（保福推第84号 令和8年4月23日通知）</w:t>
      </w:r>
    </w:p>
    <w:p>
      <w:pPr>
        <w:spacing w:after="1800"/>
        <w:jc w:val="center"/>
      </w:pPr>
      <w:r>
        <w:rPr>
          <w:rFonts w:ascii="游ゴシック" w:cs="游ゴシック" w:eastAsia="游ゴシック" w:hAnsi="游ゴシック"/>
          <w:sz w:val="20"/>
          <w:szCs w:val="20"/>
        </w:rPr>
        <w:t xml:space="preserve">計画期間：令和9年度〜令和13年度（5年間）</w:t>
      </w:r>
    </w:p>
    <w:p>
      <w:pPr>
        <w:spacing w:after="240"/>
        <w:jc w:val="center"/>
      </w:pPr>
      <w:r>
        <w:rPr>
          <w:rFonts w:ascii="游ゴシック" w:cs="游ゴシック" w:eastAsia="游ゴシック" w:hAnsi="游ゴシック"/>
          <w:sz w:val="22"/>
          <w:szCs w:val="22"/>
        </w:rPr>
        <w:t xml:space="preserve">令和8年4月</w:t>
      </w:r>
    </w:p>
    <w:p>
      <w:r>
        <w:br w:type="page"/>
      </w:r>
    </w:p>
    <w:p>
      <w:pPr>
        <w:pStyle w:val="Heading1"/>
        <w:spacing w:after="240" w:before="360"/>
      </w:pPr>
      <w:r>
        <w:rPr>
          <w:rFonts w:ascii="游ゴシック" w:cs="游ゴシック" w:eastAsia="游ゴシック" w:hAnsi="游ゴシック"/>
          <w:b/>
          <w:bCs/>
          <w:color w:val="1F3864"/>
          <w:sz w:val="32"/>
          <w:szCs w:val="32"/>
        </w:rPr>
        <w:t xml:space="preserve">第1章　本資料の位置づけ</w:t>
      </w:r>
    </w:p>
    <w:p>
      <w:pPr>
        <w:pStyle w:val="Heading2"/>
        <w:pBdr>
          <w:bottom w:val="single" w:color="2F5597" w:sz="6" w:space="1"/>
        </w:pBdr>
        <w:spacing w:after="160" w:before="240"/>
      </w:pPr>
      <w:r>
        <w:rPr>
          <w:rFonts w:ascii="游ゴシック" w:cs="游ゴシック" w:eastAsia="游ゴシック" w:hAnsi="游ゴシック"/>
          <w:b/>
          <w:bCs/>
          <w:color w:val="2F5597"/>
          <w:sz w:val="26"/>
          <w:szCs w:val="26"/>
        </w:rPr>
        <w:t xml:space="preserve">1-1　本資料の目的</w:t>
      </w:r>
    </w:p>
    <w:p>
      <w:pPr>
        <w:spacing w:after="100"/>
      </w:pPr>
      <w:r>
        <w:rPr>
          <w:rFonts w:ascii="游ゴシック" w:cs="游ゴシック" w:eastAsia="游ゴシック" w:hAnsi="游ゴシック"/>
          <w:sz w:val="20"/>
          <w:szCs w:val="20"/>
        </w:rPr>
        <w:t xml:space="preserve">本資料は、令和8年度施行 川崎町第3期地域福祉計画策定業務委託（保福推第84号、令和8年4月23日通知）に係る指名競争入札（期間入札）への参加に向けて、受託後の業務遂行の品質を担保するための作業基盤として準備した【内部設計図】である。</w:t>
      </w:r>
    </w:p>
    <w:p>
      <w:pPr>
        <w:spacing w:after="100"/>
      </w:pPr>
      <w:r>
        <w:rPr>
          <w:rFonts w:ascii="游ゴシック" w:cs="游ゴシック" w:eastAsia="游ゴシック" w:hAnsi="游ゴシック"/>
          <w:sz w:val="20"/>
          <w:szCs w:val="20"/>
        </w:rPr>
        <w:t xml:space="preserve">本資料の核心は、社会福祉法第107条第1項に基づく市町村地域福祉計画の必須記載事項（30項目）に対する法令準拠を、計画本体（住民・議会向けの読みやすい構成）と並行して機械的にチェック可能とする「ハイブリッド方式」の前段準備である。</w:t>
      </w:r>
    </w:p>
    <w:p>
      <w:pPr>
        <w:pStyle w:val="Heading2"/>
        <w:pBdr>
          <w:bottom w:val="single" w:color="2F5597" w:sz="6" w:space="1"/>
        </w:pBdr>
        <w:spacing w:after="160" w:before="240"/>
      </w:pPr>
      <w:r>
        <w:rPr>
          <w:rFonts w:ascii="游ゴシック" w:cs="游ゴシック" w:eastAsia="游ゴシック" w:hAnsi="游ゴシック"/>
          <w:b/>
          <w:bCs/>
          <w:color w:val="2F5597"/>
          <w:sz w:val="26"/>
          <w:szCs w:val="26"/>
        </w:rPr>
        <w:t xml:space="preserve">1-2　ハイブリッド方式の概要</w:t>
      </w:r>
    </w:p>
    <w:p>
      <w:pPr>
        <w:spacing w:after="100"/>
      </w:pPr>
      <w:r>
        <w:rPr>
          <w:rFonts w:ascii="游ゴシック" w:cs="游ゴシック" w:eastAsia="游ゴシック" w:hAnsi="游ゴシック"/>
          <w:sz w:val="20"/>
          <w:szCs w:val="20"/>
        </w:rPr>
        <w:t xml:space="preserve">地域福祉計画の本体は、住民・策定委員会・議会等への説明性を優先する観点から、独自軸（基本目標等）で構成されることが多い。一方、社会福祉法第107条第1項は計画の必須記載事項を5つの号（30項目程度の小項目）で定めており、住民向けの読みやすい構成と、法令上の必須記載事項の構成は通常一致しない。</w:t>
      </w:r>
    </w:p>
    <w:p>
      <w:pPr>
        <w:spacing w:after="100"/>
      </w:pPr>
      <w:r>
        <w:rPr>
          <w:rFonts w:ascii="游ゴシック" w:cs="游ゴシック" w:eastAsia="游ゴシック" w:hAnsi="游ゴシック"/>
          <w:sz w:val="20"/>
          <w:szCs w:val="20"/>
        </w:rPr>
        <w:t xml:space="preserve">そのため、計画本体は読みやすさ優先の独自軸（例：基本目標等）で作成し、別途、社会福祉法第107条第1項の各号・各小項目への対応関係を整理した法令対応チェック資料（Excel準拠版）を作成することで、両者の長所を両立させる方式を採用する。これを「ハイブリッド方式」と呼ぶ。</w:t>
      </w:r>
    </w:p>
    <w:p>
      <w:pPr>
        <w:pStyle w:val="Heading3"/>
        <w:spacing w:after="120" w:before="200"/>
      </w:pPr>
      <w:r>
        <w:rPr>
          <w:rFonts w:ascii="游ゴシック" w:cs="游ゴシック" w:eastAsia="游ゴシック" w:hAnsi="游ゴシック"/>
          <w:b/>
          <w:bCs/>
          <w:color w:val="1F3864"/>
          <w:sz w:val="22"/>
          <w:szCs w:val="22"/>
        </w:rPr>
        <w:t xml:space="preserve">ハイブリッド方式の構成</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00"/>
      </w:tblGrid>
      <w:tr>
        <w:tc>
          <w:tcPr>
            <w:tcW w:type="dxa" w:w="1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center"/>
            </w:pPr>
            <w:r>
              <w:rPr>
                <w:rFonts w:ascii="游ゴシック" w:cs="游ゴシック" w:eastAsia="游ゴシック" w:hAnsi="游ゴシック"/>
                <w:b/>
                <w:bCs/>
                <w:color w:val="FFFFFF"/>
                <w:sz w:val="18"/>
                <w:szCs w:val="18"/>
              </w:rPr>
              <w:t xml:space="preserve">構成</w:t>
            </w:r>
          </w:p>
        </w:tc>
        <w:tc>
          <w:tcPr>
            <w:tcW w:type="dxa" w:w="36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center"/>
            </w:pPr>
            <w:r>
              <w:rPr>
                <w:rFonts w:ascii="游ゴシック" w:cs="游ゴシック" w:eastAsia="游ゴシック" w:hAnsi="游ゴシック"/>
                <w:b/>
                <w:bCs/>
                <w:color w:val="FFFFFF"/>
                <w:sz w:val="18"/>
                <w:szCs w:val="18"/>
              </w:rPr>
              <w:t xml:space="preserve">内容</w:t>
            </w:r>
          </w:p>
        </w:tc>
        <w:tc>
          <w:tcPr>
            <w:tcW w:type="dxa" w:w="36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center"/>
            </w:pPr>
            <w:r>
              <w:rPr>
                <w:rFonts w:ascii="游ゴシック" w:cs="游ゴシック" w:eastAsia="游ゴシック" w:hAnsi="游ゴシック"/>
                <w:b/>
                <w:bCs/>
                <w:color w:val="FFFFFF"/>
                <w:sz w:val="18"/>
                <w:szCs w:val="18"/>
              </w:rPr>
              <w:t xml:space="preserve">用途</w:t>
            </w:r>
          </w:p>
        </w:tc>
      </w:tr>
      <w:tr>
        <w:tc>
          <w:tcPr>
            <w:tcW w:type="dxa" w:w="1800"/>
            <w:tcBorders>
              <w:top w:val="single" w:color="BFBFBF" w:sz="4"/>
              <w:left w:val="single" w:color="BFBFBF" w:sz="4"/>
              <w:bottom w:val="single" w:color="BFBFBF" w:sz="4"/>
              <w:right w:val="single" w:color="BFBFBF" w:sz="4"/>
            </w:tcBorders>
            <w:shd w:fill="DAE3F3" w:val="clear"/>
            <w:tcMar>
              <w:top w:type="dxa" w:w="60"/>
              <w:left w:type="dxa" w:w="120"/>
              <w:bottom w:type="dxa" w:w="60"/>
              <w:right w:type="dxa" w:w="120"/>
            </w:tcMar>
          </w:tcPr>
          <w:p>
            <w:pPr>
              <w:jc w:val="left"/>
            </w:pPr>
            <w:r>
              <w:rPr>
                <w:rFonts w:ascii="游ゴシック" w:cs="游ゴシック" w:eastAsia="游ゴシック" w:hAnsi="游ゴシック"/>
                <w:b/>
                <w:bCs/>
                <w:color w:val="000000"/>
                <w:sz w:val="18"/>
                <w:szCs w:val="18"/>
              </w:rPr>
              <w:t xml:space="preserve">前段（本体計画）</w:t>
            </w:r>
          </w:p>
        </w:tc>
        <w:tc>
          <w:tcPr>
            <w:tcW w:type="dxa" w:w="3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游ゴシック" w:cs="游ゴシック" w:eastAsia="游ゴシック" w:hAnsi="游ゴシック"/>
                <w:b w:val="false"/>
                <w:bCs w:val="false"/>
                <w:color w:val="000000"/>
                <w:sz w:val="18"/>
                <w:szCs w:val="18"/>
              </w:rPr>
              <w:t xml:space="preserve">独自軸（基本目標等）による読みやすい構成</w:t>
            </w:r>
          </w:p>
        </w:tc>
        <w:tc>
          <w:tcPr>
            <w:tcW w:type="dxa" w:w="3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游ゴシック" w:cs="游ゴシック" w:eastAsia="游ゴシック" w:hAnsi="游ゴシック"/>
                <w:b w:val="false"/>
                <w:bCs w:val="false"/>
                <w:color w:val="000000"/>
                <w:sz w:val="18"/>
                <w:szCs w:val="18"/>
              </w:rPr>
              <w:t xml:space="preserve">住民・議会・関係機関への説明・公表用（A4判 70頁程度／概要版8頁）</w:t>
            </w:r>
          </w:p>
        </w:tc>
      </w:tr>
      <w:tr>
        <w:tc>
          <w:tcPr>
            <w:tcW w:type="dxa" w:w="1800"/>
            <w:tcBorders>
              <w:top w:val="single" w:color="BFBFBF" w:sz="4"/>
              <w:left w:val="single" w:color="BFBFBF" w:sz="4"/>
              <w:bottom w:val="single" w:color="BFBFBF" w:sz="4"/>
              <w:right w:val="single" w:color="BFBFBF" w:sz="4"/>
            </w:tcBorders>
            <w:shd w:fill="FCE4D6" w:val="clear"/>
            <w:tcMar>
              <w:top w:type="dxa" w:w="60"/>
              <w:left w:type="dxa" w:w="120"/>
              <w:bottom w:type="dxa" w:w="60"/>
              <w:right w:type="dxa" w:w="120"/>
            </w:tcMar>
          </w:tcPr>
          <w:p>
            <w:pPr>
              <w:jc w:val="left"/>
            </w:pPr>
            <w:r>
              <w:rPr>
                <w:rFonts w:ascii="游ゴシック" w:cs="游ゴシック" w:eastAsia="游ゴシック" w:hAnsi="游ゴシック"/>
                <w:b/>
                <w:bCs/>
                <w:color w:val="000000"/>
                <w:sz w:val="18"/>
                <w:szCs w:val="18"/>
              </w:rPr>
              <w:t xml:space="preserve">後段（Excel準拠版）</w:t>
            </w:r>
          </w:p>
        </w:tc>
        <w:tc>
          <w:tcPr>
            <w:tcW w:type="dxa" w:w="3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游ゴシック" w:cs="游ゴシック" w:eastAsia="游ゴシック" w:hAnsi="游ゴシック"/>
                <w:b w:val="false"/>
                <w:bCs w:val="false"/>
                <w:color w:val="000000"/>
                <w:sz w:val="18"/>
                <w:szCs w:val="18"/>
              </w:rPr>
              <w:t xml:space="preserve">社会福祉法第107条第1項の必須記載事項軸で1対1整理</w:t>
            </w:r>
          </w:p>
        </w:tc>
        <w:tc>
          <w:tcPr>
            <w:tcW w:type="dxa" w:w="3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游ゴシック" w:cs="游ゴシック" w:eastAsia="游ゴシック" w:hAnsi="游ゴシック"/>
                <w:b w:val="false"/>
                <w:bCs w:val="false"/>
                <w:color w:val="000000"/>
                <w:sz w:val="18"/>
                <w:szCs w:val="18"/>
              </w:rPr>
              <w:t xml:space="preserve">庁内検討・法令準拠チェック・補助金対応用の【内部検討資料】</w:t>
            </w:r>
          </w:p>
        </w:tc>
      </w:tr>
    </w:tbl>
    <w:p>
      <w:pPr>
        <w:spacing w:after="100"/>
      </w:pPr>
      <w:r>
        <w:rPr>
          <w:rFonts w:ascii="游ゴシック" w:cs="游ゴシック" w:eastAsia="游ゴシック" w:hAnsi="游ゴシック"/>
          <w:sz w:val="20"/>
          <w:szCs w:val="20"/>
        </w:rPr>
        <w:t xml:space="preserve"/>
      </w:r>
    </w:p>
    <w:p>
      <w:pPr>
        <w:spacing w:after="100"/>
      </w:pPr>
      <w:r>
        <w:rPr>
          <w:rFonts w:ascii="游ゴシック" w:cs="游ゴシック" w:eastAsia="游ゴシック" w:hAnsi="游ゴシック"/>
          <w:color w:val="595959"/>
          <w:sz w:val="20"/>
          <w:szCs w:val="20"/>
        </w:rPr>
        <w:t xml:space="preserve">両者は同一内容を異なる視点から再構成したものであり、新たな施策・指標を追加するものではない。</w:t>
      </w:r>
    </w:p>
    <w:p>
      <w:pPr>
        <w:pStyle w:val="Heading2"/>
        <w:pBdr>
          <w:bottom w:val="single" w:color="2F5597" w:sz="6" w:space="1"/>
        </w:pBdr>
        <w:spacing w:after="160" w:before="240"/>
      </w:pPr>
      <w:r>
        <w:rPr>
          <w:rFonts w:ascii="游ゴシック" w:cs="游ゴシック" w:eastAsia="游ゴシック" w:hAnsi="游ゴシック"/>
          <w:b/>
          <w:bCs/>
          <w:color w:val="2F5597"/>
          <w:sz w:val="26"/>
          <w:szCs w:val="26"/>
        </w:rPr>
        <w:t xml:space="preserve">1-3　本資料の構成</w:t>
      </w:r>
    </w:p>
    <w:p>
      <w:pPr>
        <w:spacing w:after="100"/>
      </w:pPr>
      <w:r>
        <w:rPr>
          <w:rFonts w:ascii="游ゴシック" w:cs="游ゴシック" w:eastAsia="游ゴシック" w:hAnsi="游ゴシック"/>
          <w:sz w:val="20"/>
          <w:szCs w:val="20"/>
        </w:rPr>
        <w:t xml:space="preserve">本資料は以下の構成とする。</w:t>
      </w:r>
    </w:p>
    <w:p>
      <w:pPr>
        <w:pStyle w:val="ListParagraph"/>
        <w:numPr>
          <w:ilvl w:val="0"/>
          <w:numId w:val="2"/>
        </w:numPr>
        <w:spacing w:after="60"/>
      </w:pPr>
      <w:r>
        <w:rPr>
          <w:rFonts w:ascii="游ゴシック" w:cs="游ゴシック" w:eastAsia="游ゴシック" w:hAnsi="游ゴシック"/>
          <w:sz w:val="20"/>
          <w:szCs w:val="20"/>
        </w:rPr>
        <w:t xml:space="preserve">第2章　Excel本体（5シート）の構成と内容 ─ 本資料に添付する別ファイル「川崎町第3期地域福祉計画_Excel準拠版_設計図.xlsx」の概要</w:t>
      </w:r>
    </w:p>
    <w:p>
      <w:pPr>
        <w:pStyle w:val="ListParagraph"/>
        <w:numPr>
          <w:ilvl w:val="0"/>
          <w:numId w:val="2"/>
        </w:numPr>
        <w:spacing w:after="60"/>
      </w:pPr>
      <w:r>
        <w:rPr>
          <w:rFonts w:ascii="游ゴシック" w:cs="游ゴシック" w:eastAsia="游ゴシック" w:hAnsi="游ゴシック"/>
          <w:sz w:val="20"/>
          <w:szCs w:val="20"/>
        </w:rPr>
        <w:t xml:space="preserve">第3章　第3期地域福祉計画の章立て案 ─ Excel準拠版本文の章立て</w:t>
      </w:r>
    </w:p>
    <w:p>
      <w:pPr>
        <w:pStyle w:val="ListParagraph"/>
        <w:numPr>
          <w:ilvl w:val="0"/>
          <w:numId w:val="2"/>
        </w:numPr>
        <w:spacing w:after="60"/>
      </w:pPr>
      <w:r>
        <w:rPr>
          <w:rFonts w:ascii="游ゴシック" w:cs="游ゴシック" w:eastAsia="游ゴシック" w:hAnsi="游ゴシック"/>
          <w:sz w:val="20"/>
          <w:szCs w:val="20"/>
        </w:rPr>
        <w:t xml:space="preserve">第4章　第2期地域福祉計画（現行）の107条準拠状況分析 ─ 第3期で補強が必要な事項の事前洗い出し</w:t>
      </w:r>
    </w:p>
    <w:p>
      <w:pPr>
        <w:pStyle w:val="ListParagraph"/>
        <w:numPr>
          <w:ilvl w:val="0"/>
          <w:numId w:val="2"/>
        </w:numPr>
        <w:spacing w:after="60"/>
      </w:pPr>
      <w:r>
        <w:rPr>
          <w:rFonts w:ascii="游ゴシック" w:cs="游ゴシック" w:eastAsia="游ゴシック" w:hAnsi="游ゴシック"/>
          <w:sz w:val="20"/>
          <w:szCs w:val="20"/>
        </w:rPr>
        <w:t xml:space="preserve">第5章　川崎町固有の論点と方針案 ─ 3計画同時策定・包含検討すべき計画等</w:t>
      </w:r>
    </w:p>
    <w:p>
      <w:pPr>
        <w:pStyle w:val="ListParagraph"/>
        <w:numPr>
          <w:ilvl w:val="0"/>
          <w:numId w:val="2"/>
        </w:numPr>
        <w:spacing w:after="60"/>
      </w:pPr>
      <w:r>
        <w:rPr>
          <w:rFonts w:ascii="游ゴシック" w:cs="游ゴシック" w:eastAsia="游ゴシック" w:hAnsi="游ゴシック"/>
          <w:sz w:val="20"/>
          <w:szCs w:val="20"/>
        </w:rPr>
        <w:t xml:space="preserve">第6章　受託後の作業工程と工数配分（参考）</w:t>
      </w:r>
    </w:p>
    <w:p>
      <w:r>
        <w:br w:type="page"/>
      </w:r>
    </w:p>
    <w:p>
      <w:pPr>
        <w:pStyle w:val="Heading1"/>
        <w:spacing w:after="240" w:before="360"/>
      </w:pPr>
      <w:r>
        <w:rPr>
          <w:rFonts w:ascii="游ゴシック" w:cs="游ゴシック" w:eastAsia="游ゴシック" w:hAnsi="游ゴシック"/>
          <w:b/>
          <w:bCs/>
          <w:color w:val="1F3864"/>
          <w:sz w:val="32"/>
          <w:szCs w:val="32"/>
        </w:rPr>
        <w:t xml:space="preserve">第2章　Excel本体（5シート）の構成と内容</w:t>
      </w:r>
    </w:p>
    <w:p>
      <w:pPr>
        <w:spacing w:after="100"/>
      </w:pPr>
      <w:r>
        <w:rPr>
          <w:rFonts w:ascii="游ゴシック" w:cs="游ゴシック" w:eastAsia="游ゴシック" w:hAnsi="游ゴシック"/>
          <w:sz w:val="20"/>
          <w:szCs w:val="20"/>
        </w:rPr>
        <w:t xml:space="preserve">本資料に添付する別ファイル「川崎町第3期地域福祉計画_Excel準拠版_設計図.xlsx」は、以下の5シート（＋表紙）で構成される。これは引き継ぎメモ§1-1「シート構成（推奨）」に準拠したものである。</w:t>
      </w:r>
    </w:p>
    <w:p>
      <w:pPr>
        <w:pStyle w:val="Heading2"/>
        <w:pBdr>
          <w:bottom w:val="single" w:color="2F5597" w:sz="6" w:space="1"/>
        </w:pBdr>
        <w:spacing w:after="160" w:before="240"/>
      </w:pPr>
      <w:r>
        <w:rPr>
          <w:rFonts w:ascii="游ゴシック" w:cs="游ゴシック" w:eastAsia="游ゴシック" w:hAnsi="游ゴシック"/>
          <w:b/>
          <w:bCs/>
          <w:color w:val="2F5597"/>
          <w:sz w:val="26"/>
          <w:szCs w:val="26"/>
        </w:rPr>
        <w:t xml:space="preserve">2-1　シート一覧</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000"/>
        <w:gridCol w:w="2000"/>
      </w:tblGrid>
      <w:tr>
        <w:tc>
          <w:tcPr>
            <w:tcW w:type="dxa" w:w="6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center"/>
            </w:pPr>
            <w:r>
              <w:rPr>
                <w:rFonts w:ascii="游ゴシック" w:cs="游ゴシック" w:eastAsia="游ゴシック" w:hAnsi="游ゴシック"/>
                <w:b/>
                <w:bCs/>
                <w:color w:val="FFFFFF"/>
                <w:sz w:val="18"/>
                <w:szCs w:val="18"/>
              </w:rPr>
              <w:t xml:space="preserve">#</w:t>
            </w:r>
          </w:p>
        </w:tc>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center"/>
            </w:pPr>
            <w:r>
              <w:rPr>
                <w:rFonts w:ascii="游ゴシック" w:cs="游ゴシック" w:eastAsia="游ゴシック" w:hAnsi="游ゴシック"/>
                <w:b/>
                <w:bCs/>
                <w:color w:val="FFFFFF"/>
                <w:sz w:val="18"/>
                <w:szCs w:val="18"/>
              </w:rPr>
              <w:t xml:space="preserve">シート名</w:t>
            </w:r>
          </w:p>
        </w:tc>
        <w:tc>
          <w:tcPr>
            <w:tcW w:type="dxa" w:w="4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center"/>
            </w:pPr>
            <w:r>
              <w:rPr>
                <w:rFonts w:ascii="游ゴシック" w:cs="游ゴシック" w:eastAsia="游ゴシック" w:hAnsi="游ゴシック"/>
                <w:b/>
                <w:bCs/>
                <w:color w:val="FFFFFF"/>
                <w:sz w:val="18"/>
                <w:szCs w:val="18"/>
              </w:rPr>
              <w:t xml:space="preserve">内容</w:t>
            </w:r>
          </w:p>
        </w:tc>
        <w:tc>
          <w:tcPr>
            <w:tcW w:type="dxa" w:w="2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center"/>
            </w:pPr>
            <w:r>
              <w:rPr>
                <w:rFonts w:ascii="游ゴシック" w:cs="游ゴシック" w:eastAsia="游ゴシック" w:hAnsi="游ゴシック"/>
                <w:b/>
                <w:bCs/>
                <w:color w:val="FFFFFF"/>
                <w:sz w:val="18"/>
                <w:szCs w:val="18"/>
              </w:rPr>
              <w:t xml:space="preserve">目的</w:t>
            </w:r>
          </w:p>
        </w:tc>
      </w:tr>
      <w:tr>
        <w:tc>
          <w:tcPr>
            <w:tcW w:type="dxa" w:w="600"/>
            <w:tcBorders>
              <w:top w:val="single" w:color="BFBFBF" w:sz="4"/>
              <w:left w:val="single" w:color="BFBFBF" w:sz="4"/>
              <w:bottom w:val="single" w:color="BFBFBF" w:sz="4"/>
              <w:right w:val="single" w:color="BFBFBF" w:sz="4"/>
            </w:tcBorders>
            <w:shd w:fill="DAE3F3" w:val="clear"/>
            <w:tcMar>
              <w:top w:type="dxa" w:w="60"/>
              <w:left w:type="dxa" w:w="120"/>
              <w:bottom w:type="dxa" w:w="60"/>
              <w:right w:type="dxa" w:w="120"/>
            </w:tcMar>
          </w:tcPr>
          <w:p>
            <w:pPr>
              <w:jc w:val="center"/>
            </w:pPr>
            <w:r>
              <w:rPr>
                <w:rFonts w:ascii="游ゴシック" w:cs="游ゴシック" w:eastAsia="游ゴシック" w:hAnsi="游ゴシック"/>
                <w:b/>
                <w:bCs/>
                <w:color w:val="000000"/>
                <w:sz w:val="18"/>
                <w:szCs w:val="18"/>
              </w:rPr>
              <w:t xml:space="preserve">①</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游ゴシック" w:cs="游ゴシック" w:eastAsia="游ゴシック" w:hAnsi="游ゴシック"/>
                <w:b/>
                <w:bCs/>
                <w:color w:val="000000"/>
                <w:sz w:val="18"/>
                <w:szCs w:val="18"/>
              </w:rPr>
              <w:t xml:space="preserve">記載事項一覧</w:t>
            </w:r>
          </w:p>
        </w:tc>
        <w:tc>
          <w:tcPr>
            <w:tcW w:type="dxa" w:w="4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游ゴシック" w:cs="游ゴシック" w:eastAsia="游ゴシック" w:hAnsi="游ゴシック"/>
                <w:b w:val="false"/>
                <w:bCs w:val="false"/>
                <w:color w:val="000000"/>
                <w:sz w:val="18"/>
                <w:szCs w:val="18"/>
              </w:rPr>
              <w:t xml:space="preserve">社会福祉法第107条第1項 第1号〜第5号の30項目を一覧化（第1号16項目／第2号4項目／第3号4項目／第4号3項目／第5号3項目）</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游ゴシック" w:cs="游ゴシック" w:eastAsia="游ゴシック" w:hAnsi="游ゴシック"/>
                <w:b w:val="false"/>
                <w:bCs w:val="false"/>
                <w:color w:val="000000"/>
                <w:sz w:val="18"/>
                <w:szCs w:val="18"/>
              </w:rPr>
              <w:t xml:space="preserve">本文の章立て設計図</w:t>
            </w:r>
          </w:p>
        </w:tc>
      </w:tr>
      <w:tr>
        <w:tc>
          <w:tcPr>
            <w:tcW w:type="dxa" w:w="600"/>
            <w:tcBorders>
              <w:top w:val="single" w:color="BFBFBF" w:sz="4"/>
              <w:left w:val="single" w:color="BFBFBF" w:sz="4"/>
              <w:bottom w:val="single" w:color="BFBFBF" w:sz="4"/>
              <w:right w:val="single" w:color="BFBFBF" w:sz="4"/>
            </w:tcBorders>
            <w:shd w:fill="DAE3F3" w:val="clear"/>
            <w:tcMar>
              <w:top w:type="dxa" w:w="60"/>
              <w:left w:type="dxa" w:w="120"/>
              <w:bottom w:type="dxa" w:w="60"/>
              <w:right w:type="dxa" w:w="120"/>
            </w:tcMar>
          </w:tcPr>
          <w:p>
            <w:pPr>
              <w:jc w:val="center"/>
            </w:pPr>
            <w:r>
              <w:rPr>
                <w:rFonts w:ascii="游ゴシック" w:cs="游ゴシック" w:eastAsia="游ゴシック" w:hAnsi="游ゴシック"/>
                <w:b/>
                <w:bCs/>
                <w:color w:val="000000"/>
                <w:sz w:val="18"/>
                <w:szCs w:val="18"/>
              </w:rPr>
              <w:t xml:space="preserve">②</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游ゴシック" w:cs="游ゴシック" w:eastAsia="游ゴシック" w:hAnsi="游ゴシック"/>
                <w:b/>
                <w:bCs/>
                <w:color w:val="000000"/>
                <w:sz w:val="18"/>
                <w:szCs w:val="18"/>
              </w:rPr>
              <w:t xml:space="preserve">補助金等要件一覧</w:t>
            </w:r>
          </w:p>
        </w:tc>
        <w:tc>
          <w:tcPr>
            <w:tcW w:type="dxa" w:w="4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游ゴシック" w:cs="游ゴシック" w:eastAsia="游ゴシック" w:hAnsi="游ゴシック"/>
                <w:b w:val="false"/>
                <w:bCs w:val="false"/>
                <w:color w:val="000000"/>
                <w:sz w:val="18"/>
                <w:szCs w:val="18"/>
              </w:rPr>
              <w:t xml:space="preserve">計画への位置づけが要件となる補助金・交付金・地方債（A〜C区分、計13件程度）</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游ゴシック" w:cs="游ゴシック" w:eastAsia="游ゴシック" w:hAnsi="游ゴシック"/>
                <w:b w:val="false"/>
                <w:bCs w:val="false"/>
                <w:color w:val="000000"/>
                <w:sz w:val="18"/>
                <w:szCs w:val="18"/>
              </w:rPr>
              <w:t xml:space="preserve">第7章 財源対応の根拠</w:t>
            </w:r>
          </w:p>
        </w:tc>
      </w:tr>
      <w:tr>
        <w:tc>
          <w:tcPr>
            <w:tcW w:type="dxa" w:w="600"/>
            <w:tcBorders>
              <w:top w:val="single" w:color="BFBFBF" w:sz="4"/>
              <w:left w:val="single" w:color="BFBFBF" w:sz="4"/>
              <w:bottom w:val="single" w:color="BFBFBF" w:sz="4"/>
              <w:right w:val="single" w:color="BFBFBF" w:sz="4"/>
            </w:tcBorders>
            <w:shd w:fill="DAE3F3" w:val="clear"/>
            <w:tcMar>
              <w:top w:type="dxa" w:w="60"/>
              <w:left w:type="dxa" w:w="120"/>
              <w:bottom w:type="dxa" w:w="60"/>
              <w:right w:type="dxa" w:w="120"/>
            </w:tcMar>
          </w:tcPr>
          <w:p>
            <w:pPr>
              <w:jc w:val="center"/>
            </w:pPr>
            <w:r>
              <w:rPr>
                <w:rFonts w:ascii="游ゴシック" w:cs="游ゴシック" w:eastAsia="游ゴシック" w:hAnsi="游ゴシック"/>
                <w:b/>
                <w:bCs/>
                <w:color w:val="000000"/>
                <w:sz w:val="18"/>
                <w:szCs w:val="18"/>
              </w:rPr>
              <w:t xml:space="preserve">③</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游ゴシック" w:cs="游ゴシック" w:eastAsia="游ゴシック" w:hAnsi="游ゴシック"/>
                <w:b/>
                <w:bCs/>
                <w:color w:val="000000"/>
                <w:sz w:val="18"/>
                <w:szCs w:val="18"/>
              </w:rPr>
              <w:t xml:space="preserve">整合CL_障害</w:t>
            </w:r>
          </w:p>
        </w:tc>
        <w:tc>
          <w:tcPr>
            <w:tcW w:type="dxa" w:w="4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游ゴシック" w:cs="游ゴシック" w:eastAsia="游ゴシック" w:hAnsi="游ゴシック"/>
                <w:b w:val="false"/>
                <w:bCs w:val="false"/>
                <w:color w:val="000000"/>
                <w:sz w:val="18"/>
                <w:szCs w:val="18"/>
              </w:rPr>
              <w:t xml:space="preserve">障がい者計画等（第5期障がい者・第8期障がい福祉・第4期障がい児）との整合チェックリスト（10項目）</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游ゴシック" w:cs="游ゴシック" w:eastAsia="游ゴシック" w:hAnsi="游ゴシック"/>
                <w:b w:val="false"/>
                <w:bCs w:val="false"/>
                <w:color w:val="000000"/>
                <w:sz w:val="18"/>
                <w:szCs w:val="18"/>
              </w:rPr>
              <w:t xml:space="preserve">第6章 整合確認の根拠</w:t>
            </w:r>
          </w:p>
        </w:tc>
      </w:tr>
      <w:tr>
        <w:tc>
          <w:tcPr>
            <w:tcW w:type="dxa" w:w="600"/>
            <w:tcBorders>
              <w:top w:val="single" w:color="BFBFBF" w:sz="4"/>
              <w:left w:val="single" w:color="BFBFBF" w:sz="4"/>
              <w:bottom w:val="single" w:color="BFBFBF" w:sz="4"/>
              <w:right w:val="single" w:color="BFBFBF" w:sz="4"/>
            </w:tcBorders>
            <w:shd w:fill="DAE3F3" w:val="clear"/>
            <w:tcMar>
              <w:top w:type="dxa" w:w="60"/>
              <w:left w:type="dxa" w:w="120"/>
              <w:bottom w:type="dxa" w:w="60"/>
              <w:right w:type="dxa" w:w="120"/>
            </w:tcMar>
          </w:tcPr>
          <w:p>
            <w:pPr>
              <w:jc w:val="center"/>
            </w:pPr>
            <w:r>
              <w:rPr>
                <w:rFonts w:ascii="游ゴシック" w:cs="游ゴシック" w:eastAsia="游ゴシック" w:hAnsi="游ゴシック"/>
                <w:b/>
                <w:bCs/>
                <w:color w:val="000000"/>
                <w:sz w:val="18"/>
                <w:szCs w:val="18"/>
              </w:rPr>
              <w:t xml:space="preserve">④</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游ゴシック" w:cs="游ゴシック" w:eastAsia="游ゴシック" w:hAnsi="游ゴシック"/>
                <w:b/>
                <w:bCs/>
                <w:color w:val="000000"/>
                <w:sz w:val="18"/>
                <w:szCs w:val="18"/>
              </w:rPr>
              <w:t xml:space="preserve">整合CL_高齢</w:t>
            </w:r>
          </w:p>
        </w:tc>
        <w:tc>
          <w:tcPr>
            <w:tcW w:type="dxa" w:w="4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游ゴシック" w:cs="游ゴシック" w:eastAsia="游ゴシック" w:hAnsi="游ゴシック"/>
                <w:b w:val="false"/>
                <w:bCs w:val="false"/>
                <w:color w:val="000000"/>
                <w:sz w:val="18"/>
                <w:szCs w:val="18"/>
              </w:rPr>
              <w:t xml:space="preserve">高齢者保健福祉計画・第10期介護保険事業計画との整合チェックリスト（12項目）</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游ゴシック" w:cs="游ゴシック" w:eastAsia="游ゴシック" w:hAnsi="游ゴシック"/>
                <w:b w:val="false"/>
                <w:bCs w:val="false"/>
                <w:color w:val="000000"/>
                <w:sz w:val="18"/>
                <w:szCs w:val="18"/>
              </w:rPr>
              <w:t xml:space="preserve">第6章 整合確認の根拠</w:t>
            </w:r>
          </w:p>
        </w:tc>
      </w:tr>
      <w:tr>
        <w:tc>
          <w:tcPr>
            <w:tcW w:type="dxa" w:w="600"/>
            <w:tcBorders>
              <w:top w:val="single" w:color="BFBFBF" w:sz="4"/>
              <w:left w:val="single" w:color="BFBFBF" w:sz="4"/>
              <w:bottom w:val="single" w:color="BFBFBF" w:sz="4"/>
              <w:right w:val="single" w:color="BFBFBF" w:sz="4"/>
            </w:tcBorders>
            <w:shd w:fill="DAE3F3" w:val="clear"/>
            <w:tcMar>
              <w:top w:type="dxa" w:w="60"/>
              <w:left w:type="dxa" w:w="120"/>
              <w:bottom w:type="dxa" w:w="60"/>
              <w:right w:type="dxa" w:w="120"/>
            </w:tcMar>
          </w:tcPr>
          <w:p>
            <w:pPr>
              <w:jc w:val="center"/>
            </w:pPr>
            <w:r>
              <w:rPr>
                <w:rFonts w:ascii="游ゴシック" w:cs="游ゴシック" w:eastAsia="游ゴシック" w:hAnsi="游ゴシック"/>
                <w:b/>
                <w:bCs/>
                <w:color w:val="000000"/>
                <w:sz w:val="18"/>
                <w:szCs w:val="18"/>
              </w:rPr>
              <w:t xml:space="preserve">⑤</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游ゴシック" w:cs="游ゴシック" w:eastAsia="游ゴシック" w:hAnsi="游ゴシック"/>
                <w:b/>
                <w:bCs/>
                <w:color w:val="000000"/>
                <w:sz w:val="18"/>
                <w:szCs w:val="18"/>
              </w:rPr>
              <w:t xml:space="preserve">整合CL_子ども</w:t>
            </w:r>
          </w:p>
        </w:tc>
        <w:tc>
          <w:tcPr>
            <w:tcW w:type="dxa" w:w="4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游ゴシック" w:cs="游ゴシック" w:eastAsia="游ゴシック" w:hAnsi="游ゴシック"/>
                <w:b w:val="false"/>
                <w:bCs w:val="false"/>
                <w:color w:val="000000"/>
                <w:sz w:val="18"/>
                <w:szCs w:val="18"/>
              </w:rPr>
              <w:t xml:space="preserve">かわさきまち子ども・子育てプラン（第3期）との整合チェックリスト（11項目）</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游ゴシック" w:cs="游ゴシック" w:eastAsia="游ゴシック" w:hAnsi="游ゴシック"/>
                <w:b w:val="false"/>
                <w:bCs w:val="false"/>
                <w:color w:val="000000"/>
                <w:sz w:val="18"/>
                <w:szCs w:val="18"/>
              </w:rPr>
              <w:t xml:space="preserve">第6章 整合確認の根拠</w:t>
            </w:r>
          </w:p>
        </w:tc>
      </w:tr>
    </w:tbl>
    <w:p>
      <w:pPr>
        <w:pStyle w:val="Heading2"/>
        <w:pBdr>
          <w:bottom w:val="single" w:color="2F5597" w:sz="6" w:space="1"/>
        </w:pBdr>
        <w:spacing w:after="160" w:before="240"/>
      </w:pPr>
      <w:r>
        <w:rPr>
          <w:rFonts w:ascii="游ゴシック" w:cs="游ゴシック" w:eastAsia="游ゴシック" w:hAnsi="游ゴシック"/>
          <w:b/>
          <w:bCs/>
          <w:color w:val="2F5597"/>
          <w:sz w:val="26"/>
          <w:szCs w:val="26"/>
        </w:rPr>
        <w:t xml:space="preserve">2-2　シート①「記載事項一覧」の構造</w:t>
      </w:r>
    </w:p>
    <w:p>
      <w:pPr>
        <w:spacing w:after="100"/>
      </w:pPr>
      <w:r>
        <w:rPr>
          <w:rFonts w:ascii="游ゴシック" w:cs="游ゴシック" w:eastAsia="游ゴシック" w:hAnsi="游ゴシック"/>
          <w:sz w:val="20"/>
          <w:szCs w:val="20"/>
        </w:rPr>
        <w:t xml:space="preserve">シート①は、社会福祉法第107条第1項各号の小項目を1行＝1小項目で整理したものである。列構成は以下のとおり。</w:t>
      </w:r>
    </w:p>
    <w:p>
      <w:pPr>
        <w:pStyle w:val="ListParagraph"/>
        <w:numPr>
          <w:ilvl w:val="0"/>
          <w:numId w:val="3"/>
        </w:numPr>
        <w:spacing w:after="60"/>
      </w:pPr>
      <w:r>
        <w:rPr>
          <w:rFonts w:ascii="游ゴシック" w:cs="游ゴシック" w:eastAsia="游ゴシック" w:hAnsi="游ゴシック"/>
          <w:sz w:val="20"/>
          <w:szCs w:val="20"/>
        </w:rPr>
        <w:t xml:space="preserve">大項目番号：①〜⑤（第1号〜第5号）</w:t>
      </w:r>
    </w:p>
    <w:p>
      <w:pPr>
        <w:pStyle w:val="ListParagraph"/>
        <w:numPr>
          <w:ilvl w:val="0"/>
          <w:numId w:val="3"/>
        </w:numPr>
        <w:spacing w:after="60"/>
      </w:pPr>
      <w:r>
        <w:rPr>
          <w:rFonts w:ascii="游ゴシック" w:cs="游ゴシック" w:eastAsia="游ゴシック" w:hAnsi="游ゴシック"/>
          <w:sz w:val="20"/>
          <w:szCs w:val="20"/>
        </w:rPr>
        <w:t xml:space="preserve">小項目記号：ア〜タ（第1号は16項目）等</w:t>
      </w:r>
    </w:p>
    <w:p>
      <w:pPr>
        <w:pStyle w:val="ListParagraph"/>
        <w:numPr>
          <w:ilvl w:val="0"/>
          <w:numId w:val="3"/>
        </w:numPr>
        <w:spacing w:after="60"/>
      </w:pPr>
      <w:r>
        <w:rPr>
          <w:rFonts w:ascii="游ゴシック" w:cs="游ゴシック" w:eastAsia="游ゴシック" w:hAnsi="游ゴシック"/>
          <w:sz w:val="20"/>
          <w:szCs w:val="20"/>
        </w:rPr>
        <w:t xml:space="preserve">項目名：小項目の名称</w:t>
      </w:r>
    </w:p>
    <w:p>
      <w:pPr>
        <w:pStyle w:val="ListParagraph"/>
        <w:numPr>
          <w:ilvl w:val="0"/>
          <w:numId w:val="3"/>
        </w:numPr>
        <w:spacing w:after="60"/>
      </w:pPr>
      <w:r>
        <w:rPr>
          <w:rFonts w:ascii="游ゴシック" w:cs="游ゴシック" w:eastAsia="游ゴシック" w:hAnsi="游ゴシック"/>
          <w:sz w:val="20"/>
          <w:szCs w:val="20"/>
        </w:rPr>
        <w:t xml:space="preserve">Excel①での記載内容（要約）：当該小項目で何を記載すべきかの要約記述</w:t>
      </w:r>
    </w:p>
    <w:p>
      <w:pPr>
        <w:pStyle w:val="ListParagraph"/>
        <w:numPr>
          <w:ilvl w:val="0"/>
          <w:numId w:val="3"/>
        </w:numPr>
        <w:spacing w:after="60"/>
      </w:pPr>
      <w:r>
        <w:rPr>
          <w:rFonts w:ascii="游ゴシック" w:cs="游ゴシック" w:eastAsia="游ゴシック" w:hAnsi="游ゴシック"/>
          <w:sz w:val="20"/>
          <w:szCs w:val="20"/>
        </w:rPr>
        <w:t xml:space="preserve">必須/推奨：必須・推奨の別（厚生労働省4局連名通知R3.3.31準拠）</w:t>
      </w:r>
    </w:p>
    <w:p>
      <w:pPr>
        <w:pStyle w:val="ListParagraph"/>
        <w:numPr>
          <w:ilvl w:val="0"/>
          <w:numId w:val="3"/>
        </w:numPr>
        <w:spacing w:after="60"/>
      </w:pPr>
      <w:r>
        <w:rPr>
          <w:rFonts w:ascii="游ゴシック" w:cs="游ゴシック" w:eastAsia="游ゴシック" w:hAnsi="游ゴシック"/>
          <w:sz w:val="20"/>
          <w:szCs w:val="20"/>
        </w:rPr>
        <w:t xml:space="preserve">関連個別計画：当該小項目に対応する個別計画</w:t>
      </w:r>
    </w:p>
    <w:p>
      <w:pPr>
        <w:pStyle w:val="ListParagraph"/>
        <w:numPr>
          <w:ilvl w:val="0"/>
          <w:numId w:val="3"/>
        </w:numPr>
        <w:spacing w:after="60"/>
      </w:pPr>
      <w:r>
        <w:rPr>
          <w:rFonts w:ascii="游ゴシック" w:cs="游ゴシック" w:eastAsia="游ゴシック" w:hAnsi="游ゴシック"/>
          <w:sz w:val="20"/>
          <w:szCs w:val="20"/>
        </w:rPr>
        <w:t xml:space="preserve">第2期計画 該当箇所：現行計画の対応箇所</w:t>
      </w:r>
    </w:p>
    <w:p>
      <w:pPr>
        <w:pStyle w:val="ListParagraph"/>
        <w:numPr>
          <w:ilvl w:val="0"/>
          <w:numId w:val="3"/>
        </w:numPr>
        <w:spacing w:after="60"/>
      </w:pPr>
      <w:r>
        <w:rPr>
          <w:rFonts w:ascii="游ゴシック" w:cs="游ゴシック" w:eastAsia="游ゴシック" w:hAnsi="游ゴシック"/>
          <w:sz w:val="20"/>
          <w:szCs w:val="20"/>
        </w:rPr>
        <w:t xml:space="preserve">備考：第3期での補強要否等の留意点</w:t>
      </w:r>
    </w:p>
    <w:p>
      <w:pPr>
        <w:spacing w:after="100"/>
      </w:pPr>
      <w:r>
        <w:rPr>
          <w:rFonts w:ascii="游ゴシック" w:cs="游ゴシック" w:eastAsia="游ゴシック" w:hAnsi="游ゴシック"/>
          <w:b/>
          <w:bCs/>
          <w:color w:val="1F3864"/>
          <w:sz w:val="20"/>
          <w:szCs w:val="20"/>
        </w:rPr>
        <w:t xml:space="preserve">各号の小項目数の標準は次のとおり（厚生労働省4局連名通知R3.3.31準拠）：第1号16項目・第2号4項目・第3号4項目・第4号3項目・第5号3項目、合計30項目。</w:t>
      </w:r>
    </w:p>
    <w:p>
      <w:pPr>
        <w:pStyle w:val="Heading2"/>
        <w:pBdr>
          <w:bottom w:val="single" w:color="2F5597" w:sz="6" w:space="1"/>
        </w:pBdr>
        <w:spacing w:after="160" w:before="240"/>
      </w:pPr>
      <w:r>
        <w:rPr>
          <w:rFonts w:ascii="游ゴシック" w:cs="游ゴシック" w:eastAsia="游ゴシック" w:hAnsi="游ゴシック"/>
          <w:b/>
          <w:bCs/>
          <w:color w:val="2F5597"/>
          <w:sz w:val="26"/>
          <w:szCs w:val="26"/>
        </w:rPr>
        <w:t xml:space="preserve">2-3　シート②「補助金等要件一覧」の3区分</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5000"/>
        <w:gridCol w:w="3000"/>
      </w:tblGrid>
      <w:tr>
        <w:tc>
          <w:tcPr>
            <w:tcW w:type="dxa" w:w="1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center"/>
            </w:pPr>
            <w:r>
              <w:rPr>
                <w:rFonts w:ascii="游ゴシック" w:cs="游ゴシック" w:eastAsia="游ゴシック" w:hAnsi="游ゴシック"/>
                <w:b/>
                <w:bCs/>
                <w:color w:val="FFFFFF"/>
                <w:sz w:val="18"/>
                <w:szCs w:val="18"/>
              </w:rPr>
              <w:t xml:space="preserve">区分</w:t>
            </w:r>
          </w:p>
        </w:tc>
        <w:tc>
          <w:tcPr>
            <w:tcW w:type="dxa" w:w="5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center"/>
            </w:pPr>
            <w:r>
              <w:rPr>
                <w:rFonts w:ascii="游ゴシック" w:cs="游ゴシック" w:eastAsia="游ゴシック" w:hAnsi="游ゴシック"/>
                <w:b/>
                <w:bCs/>
                <w:color w:val="FFFFFF"/>
                <w:sz w:val="18"/>
                <w:szCs w:val="18"/>
              </w:rPr>
              <w:t xml:space="preserve">内容</w:t>
            </w:r>
          </w:p>
        </w:tc>
        <w:tc>
          <w:tcPr>
            <w:tcW w:type="dxa" w:w="3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center"/>
            </w:pPr>
            <w:r>
              <w:rPr>
                <w:rFonts w:ascii="游ゴシック" w:cs="游ゴシック" w:eastAsia="游ゴシック" w:hAnsi="游ゴシック"/>
                <w:b/>
                <w:bCs/>
                <w:color w:val="FFFFFF"/>
                <w:sz w:val="18"/>
                <w:szCs w:val="18"/>
              </w:rPr>
              <w:t xml:space="preserve">該当財源（例）</w:t>
            </w:r>
          </w:p>
        </w:tc>
      </w:tr>
      <w:tr>
        <w:tc>
          <w:tcPr>
            <w:tcW w:type="dxa" w:w="1000"/>
            <w:tcBorders>
              <w:top w:val="single" w:color="BFBFBF" w:sz="4"/>
              <w:left w:val="single" w:color="BFBFBF" w:sz="4"/>
              <w:bottom w:val="single" w:color="BFBFBF" w:sz="4"/>
              <w:right w:val="single" w:color="BFBFBF" w:sz="4"/>
            </w:tcBorders>
            <w:shd w:fill="ED7D31" w:val="clear"/>
            <w:tcMar>
              <w:top w:type="dxa" w:w="60"/>
              <w:left w:type="dxa" w:w="120"/>
              <w:bottom w:type="dxa" w:w="60"/>
              <w:right w:type="dxa" w:w="120"/>
            </w:tcMar>
          </w:tcPr>
          <w:p>
            <w:pPr>
              <w:jc w:val="center"/>
            </w:pPr>
            <w:r>
              <w:rPr>
                <w:rFonts w:ascii="游ゴシック" w:cs="游ゴシック" w:eastAsia="游ゴシック" w:hAnsi="游ゴシック"/>
                <w:b/>
                <w:bCs/>
                <w:color w:val="FFFFFF"/>
                <w:sz w:val="18"/>
                <w:szCs w:val="18"/>
              </w:rPr>
              <w:t xml:space="preserve">【A】</w:t>
            </w:r>
          </w:p>
        </w:tc>
        <w:tc>
          <w:tcPr>
            <w:tcW w:type="dxa" w:w="5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游ゴシック" w:cs="游ゴシック" w:eastAsia="游ゴシック" w:hAnsi="游ゴシック"/>
                <w:b w:val="false"/>
                <w:bCs w:val="false"/>
                <w:color w:val="000000"/>
                <w:sz w:val="18"/>
                <w:szCs w:val="18"/>
              </w:rPr>
              <w:t xml:space="preserve">地域福祉計画に直接位置づけることが要件となる財源</w:t>
            </w:r>
          </w:p>
        </w:tc>
        <w:tc>
          <w:tcPr>
            <w:tcW w:type="dxa" w:w="3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游ゴシック" w:cs="游ゴシック" w:eastAsia="游ゴシック" w:hAnsi="游ゴシック"/>
                <w:b w:val="false"/>
                <w:bCs w:val="false"/>
                <w:color w:val="000000"/>
                <w:sz w:val="18"/>
                <w:szCs w:val="18"/>
              </w:rPr>
              <w:t xml:space="preserve">重層的支援体制整備事業交付金、地域自殺対策強化交付金、成年後見制度利用促進計画策定等事業、地方再犯防止推進計画関連、孤独・孤立対策強化交付金（5件）</w:t>
            </w:r>
          </w:p>
        </w:tc>
      </w:tr>
      <w:tr>
        <w:tc>
          <w:tcPr>
            <w:tcW w:type="dxa" w:w="1000"/>
            <w:tcBorders>
              <w:top w:val="single" w:color="BFBFBF" w:sz="4"/>
              <w:left w:val="single" w:color="BFBFBF" w:sz="4"/>
              <w:bottom w:val="single" w:color="BFBFBF" w:sz="4"/>
              <w:right w:val="single" w:color="BFBFBF" w:sz="4"/>
            </w:tcBorders>
            <w:shd w:fill="2F5597" w:val="clear"/>
            <w:tcMar>
              <w:top w:type="dxa" w:w="60"/>
              <w:left w:type="dxa" w:w="120"/>
              <w:bottom w:type="dxa" w:w="60"/>
              <w:right w:type="dxa" w:w="120"/>
            </w:tcMar>
          </w:tcPr>
          <w:p>
            <w:pPr>
              <w:jc w:val="center"/>
            </w:pPr>
            <w:r>
              <w:rPr>
                <w:rFonts w:ascii="游ゴシック" w:cs="游ゴシック" w:eastAsia="游ゴシック" w:hAnsi="游ゴシック"/>
                <w:b/>
                <w:bCs/>
                <w:color w:val="FFFFFF"/>
                <w:sz w:val="18"/>
                <w:szCs w:val="18"/>
              </w:rPr>
              <w:t xml:space="preserve">【B】</w:t>
            </w:r>
          </w:p>
        </w:tc>
        <w:tc>
          <w:tcPr>
            <w:tcW w:type="dxa" w:w="5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游ゴシック" w:cs="游ゴシック" w:eastAsia="游ゴシック" w:hAnsi="游ゴシック"/>
                <w:b w:val="false"/>
                <w:bCs w:val="false"/>
                <w:color w:val="000000"/>
                <w:sz w:val="18"/>
                <w:szCs w:val="18"/>
              </w:rPr>
              <w:t xml:space="preserve">個別計画への位置づけが要件となるが、地域福祉計画が上位計画として整合を確保すべき財源</w:t>
            </w:r>
          </w:p>
        </w:tc>
        <w:tc>
          <w:tcPr>
            <w:tcW w:type="dxa" w:w="3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游ゴシック" w:cs="游ゴシック" w:eastAsia="游ゴシック" w:hAnsi="游ゴシック"/>
                <w:b w:val="false"/>
                <w:bCs w:val="false"/>
                <w:color w:val="000000"/>
                <w:sz w:val="18"/>
                <w:szCs w:val="18"/>
              </w:rPr>
              <w:t xml:space="preserve">社会福祉施設等施設整備費国庫補助金（障害）、地域密着型サービス等整備費補助（高齢）、地域医療介護総合確保基金、次世代育成支援対策施設整備交付金、地域生活支援事業費等補助金（5件）</w:t>
            </w:r>
          </w:p>
        </w:tc>
      </w:tr>
      <w:tr>
        <w:tc>
          <w:tcPr>
            <w:tcW w:type="dxa" w:w="1000"/>
            <w:tcBorders>
              <w:top w:val="single" w:color="BFBFBF" w:sz="4"/>
              <w:left w:val="single" w:color="BFBFBF" w:sz="4"/>
              <w:bottom w:val="single" w:color="BFBFBF" w:sz="4"/>
              <w:right w:val="single" w:color="BFBFBF" w:sz="4"/>
            </w:tcBorders>
            <w:shd w:fill="548235" w:val="clear"/>
            <w:tcMar>
              <w:top w:type="dxa" w:w="60"/>
              <w:left w:type="dxa" w:w="120"/>
              <w:bottom w:type="dxa" w:w="60"/>
              <w:right w:type="dxa" w:w="120"/>
            </w:tcMar>
          </w:tcPr>
          <w:p>
            <w:pPr>
              <w:jc w:val="center"/>
            </w:pPr>
            <w:r>
              <w:rPr>
                <w:rFonts w:ascii="游ゴシック" w:cs="游ゴシック" w:eastAsia="游ゴシック" w:hAnsi="游ゴシック"/>
                <w:b/>
                <w:bCs/>
                <w:color w:val="FFFFFF"/>
                <w:sz w:val="18"/>
                <w:szCs w:val="18"/>
              </w:rPr>
              <w:t xml:space="preserve">【C】</w:t>
            </w:r>
          </w:p>
        </w:tc>
        <w:tc>
          <w:tcPr>
            <w:tcW w:type="dxa" w:w="5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游ゴシック" w:cs="游ゴシック" w:eastAsia="游ゴシック" w:hAnsi="游ゴシック"/>
                <w:b w:val="false"/>
                <w:bCs w:val="false"/>
                <w:color w:val="000000"/>
                <w:sz w:val="18"/>
                <w:szCs w:val="18"/>
              </w:rPr>
              <w:t xml:space="preserve">地方債・融資（計画位置づけが起債・融資の前提）</w:t>
            </w:r>
          </w:p>
        </w:tc>
        <w:tc>
          <w:tcPr>
            <w:tcW w:type="dxa" w:w="3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游ゴシック" w:cs="游ゴシック" w:eastAsia="游ゴシック" w:hAnsi="游ゴシック"/>
                <w:b w:val="false"/>
                <w:bCs w:val="false"/>
                <w:color w:val="000000"/>
                <w:sz w:val="18"/>
                <w:szCs w:val="18"/>
              </w:rPr>
              <w:t xml:space="preserve">社会福祉施設整備事業債、緊急自然災害防止対策事業債、WAM福祉医療機構福祉貸付（3件）</w:t>
            </w:r>
          </w:p>
        </w:tc>
      </w:tr>
    </w:tbl>
    <w:p>
      <w:pPr>
        <w:pStyle w:val="Heading2"/>
        <w:pBdr>
          <w:bottom w:val="single" w:color="2F5597" w:sz="6" w:space="1"/>
        </w:pBdr>
        <w:spacing w:after="160" w:before="240"/>
      </w:pPr>
      <w:r>
        <w:rPr>
          <w:rFonts w:ascii="游ゴシック" w:cs="游ゴシック" w:eastAsia="游ゴシック" w:hAnsi="游ゴシック"/>
          <w:b/>
          <w:bCs/>
          <w:color w:val="2F5597"/>
          <w:sz w:val="26"/>
          <w:szCs w:val="26"/>
        </w:rPr>
        <w:t xml:space="preserve">2-4　シート③④⑤「整合チェックリスト」の5観点</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400"/>
      </w:tblGrid>
      <w:tr>
        <w:tc>
          <w:tcPr>
            <w:tcW w:type="dxa" w:w="6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center"/>
            </w:pPr>
            <w:r>
              <w:rPr>
                <w:rFonts w:ascii="游ゴシック" w:cs="游ゴシック" w:eastAsia="游ゴシック" w:hAnsi="游ゴシック"/>
                <w:b/>
                <w:bCs/>
                <w:color w:val="FFFFFF"/>
                <w:sz w:val="18"/>
                <w:szCs w:val="18"/>
              </w:rPr>
              <w:t xml:space="preserve">観点</w:t>
            </w:r>
          </w:p>
        </w:tc>
        <w:tc>
          <w:tcPr>
            <w:tcW w:type="dxa" w:w="3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center"/>
            </w:pPr>
            <w:r>
              <w:rPr>
                <w:rFonts w:ascii="游ゴシック" w:cs="游ゴシック" w:eastAsia="游ゴシック" w:hAnsi="游ゴシック"/>
                <w:b/>
                <w:bCs/>
                <w:color w:val="FFFFFF"/>
                <w:sz w:val="18"/>
                <w:szCs w:val="18"/>
              </w:rPr>
              <w:t xml:space="preserve">項目</w:t>
            </w:r>
          </w:p>
        </w:tc>
        <w:tc>
          <w:tcPr>
            <w:tcW w:type="dxa" w:w="5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center"/>
            </w:pPr>
            <w:r>
              <w:rPr>
                <w:rFonts w:ascii="游ゴシック" w:cs="游ゴシック" w:eastAsia="游ゴシック" w:hAnsi="游ゴシック"/>
                <w:b/>
                <w:bCs/>
                <w:color w:val="FFFFFF"/>
                <w:sz w:val="18"/>
                <w:szCs w:val="18"/>
              </w:rPr>
              <w:t xml:space="preserve">確認内容</w:t>
            </w:r>
          </w:p>
        </w:tc>
      </w:tr>
      <w:tr>
        <w:tc>
          <w:tcPr>
            <w:tcW w:type="dxa" w:w="600"/>
            <w:tcBorders>
              <w:top w:val="single" w:color="BFBFBF" w:sz="4"/>
              <w:left w:val="single" w:color="BFBFBF" w:sz="4"/>
              <w:bottom w:val="single" w:color="BFBFBF" w:sz="4"/>
              <w:right w:val="single" w:color="BFBFBF" w:sz="4"/>
            </w:tcBorders>
            <w:shd w:fill="DAE3F3" w:val="clear"/>
            <w:tcMar>
              <w:top w:type="dxa" w:w="60"/>
              <w:left w:type="dxa" w:w="120"/>
              <w:bottom w:type="dxa" w:w="60"/>
              <w:right w:type="dxa" w:w="120"/>
            </w:tcMar>
          </w:tcPr>
          <w:p>
            <w:pPr>
              <w:jc w:val="center"/>
            </w:pPr>
            <w:r>
              <w:rPr>
                <w:rFonts w:ascii="游ゴシック" w:cs="游ゴシック" w:eastAsia="游ゴシック" w:hAnsi="游ゴシック"/>
                <w:b/>
                <w:bCs/>
                <w:color w:val="000000"/>
                <w:sz w:val="18"/>
                <w:szCs w:val="18"/>
              </w:rPr>
              <w:t xml:space="preserve">Ⅰ</w:t>
            </w:r>
          </w:p>
        </w:tc>
        <w:tc>
          <w:tcPr>
            <w:tcW w:type="dxa" w:w="3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游ゴシック" w:cs="游ゴシック" w:eastAsia="游ゴシック" w:hAnsi="游ゴシック"/>
                <w:b/>
                <w:bCs/>
                <w:color w:val="000000"/>
                <w:sz w:val="18"/>
                <w:szCs w:val="18"/>
              </w:rPr>
              <w:t xml:space="preserve">上位計画としての整合</w:t>
            </w:r>
          </w:p>
        </w:tc>
        <w:tc>
          <w:tcPr>
            <w:tcW w:type="dxa" w:w="5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游ゴシック" w:cs="游ゴシック" w:eastAsia="游ゴシック" w:hAnsi="游ゴシック"/>
                <w:b w:val="false"/>
                <w:bCs w:val="false"/>
                <w:color w:val="000000"/>
                <w:sz w:val="18"/>
                <w:szCs w:val="18"/>
              </w:rPr>
              <w:t xml:space="preserve">地域福祉計画の必須記載事項に各分野の方針が反映されているか</w:t>
            </w:r>
          </w:p>
        </w:tc>
      </w:tr>
      <w:tr>
        <w:tc>
          <w:tcPr>
            <w:tcW w:type="dxa" w:w="600"/>
            <w:tcBorders>
              <w:top w:val="single" w:color="BFBFBF" w:sz="4"/>
              <w:left w:val="single" w:color="BFBFBF" w:sz="4"/>
              <w:bottom w:val="single" w:color="BFBFBF" w:sz="4"/>
              <w:right w:val="single" w:color="BFBFBF" w:sz="4"/>
            </w:tcBorders>
            <w:shd w:fill="DAE3F3" w:val="clear"/>
            <w:tcMar>
              <w:top w:type="dxa" w:w="60"/>
              <w:left w:type="dxa" w:w="120"/>
              <w:bottom w:type="dxa" w:w="60"/>
              <w:right w:type="dxa" w:w="120"/>
            </w:tcMar>
          </w:tcPr>
          <w:p>
            <w:pPr>
              <w:jc w:val="center"/>
            </w:pPr>
            <w:r>
              <w:rPr>
                <w:rFonts w:ascii="游ゴシック" w:cs="游ゴシック" w:eastAsia="游ゴシック" w:hAnsi="游ゴシック"/>
                <w:b/>
                <w:bCs/>
                <w:color w:val="000000"/>
                <w:sz w:val="18"/>
                <w:szCs w:val="18"/>
              </w:rPr>
              <w:t xml:space="preserve">Ⅱ</w:t>
            </w:r>
          </w:p>
        </w:tc>
        <w:tc>
          <w:tcPr>
            <w:tcW w:type="dxa" w:w="3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游ゴシック" w:cs="游ゴシック" w:eastAsia="游ゴシック" w:hAnsi="游ゴシック"/>
                <w:b/>
                <w:bCs/>
                <w:color w:val="000000"/>
                <w:sz w:val="18"/>
                <w:szCs w:val="18"/>
              </w:rPr>
              <w:t xml:space="preserve">施設整備・補助金要件の確認</w:t>
            </w:r>
          </w:p>
        </w:tc>
        <w:tc>
          <w:tcPr>
            <w:tcW w:type="dxa" w:w="5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游ゴシック" w:cs="游ゴシック" w:eastAsia="游ゴシック" w:hAnsi="游ゴシック"/>
                <w:b w:val="false"/>
                <w:bCs w:val="false"/>
                <w:color w:val="000000"/>
                <w:sz w:val="18"/>
                <w:szCs w:val="18"/>
              </w:rPr>
              <w:t xml:space="preserve">補助金活用の前提となる計画位置づけが整っているか</w:t>
            </w:r>
          </w:p>
        </w:tc>
      </w:tr>
      <w:tr>
        <w:tc>
          <w:tcPr>
            <w:tcW w:type="dxa" w:w="600"/>
            <w:tcBorders>
              <w:top w:val="single" w:color="BFBFBF" w:sz="4"/>
              <w:left w:val="single" w:color="BFBFBF" w:sz="4"/>
              <w:bottom w:val="single" w:color="BFBFBF" w:sz="4"/>
              <w:right w:val="single" w:color="BFBFBF" w:sz="4"/>
            </w:tcBorders>
            <w:shd w:fill="DAE3F3" w:val="clear"/>
            <w:tcMar>
              <w:top w:type="dxa" w:w="60"/>
              <w:left w:type="dxa" w:w="120"/>
              <w:bottom w:type="dxa" w:w="60"/>
              <w:right w:type="dxa" w:w="120"/>
            </w:tcMar>
          </w:tcPr>
          <w:p>
            <w:pPr>
              <w:jc w:val="center"/>
            </w:pPr>
            <w:r>
              <w:rPr>
                <w:rFonts w:ascii="游ゴシック" w:cs="游ゴシック" w:eastAsia="游ゴシック" w:hAnsi="游ゴシック"/>
                <w:b/>
                <w:bCs/>
                <w:color w:val="000000"/>
                <w:sz w:val="18"/>
                <w:szCs w:val="18"/>
              </w:rPr>
              <w:t xml:space="preserve">Ⅲ</w:t>
            </w:r>
          </w:p>
        </w:tc>
        <w:tc>
          <w:tcPr>
            <w:tcW w:type="dxa" w:w="3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游ゴシック" w:cs="游ゴシック" w:eastAsia="游ゴシック" w:hAnsi="游ゴシック"/>
                <w:b/>
                <w:bCs/>
                <w:color w:val="000000"/>
                <w:sz w:val="18"/>
                <w:szCs w:val="18"/>
              </w:rPr>
              <w:t xml:space="preserve">重層的支援体制整備事業との連動</w:t>
            </w:r>
          </w:p>
        </w:tc>
        <w:tc>
          <w:tcPr>
            <w:tcW w:type="dxa" w:w="5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游ゴシック" w:cs="游ゴシック" w:eastAsia="游ゴシック" w:hAnsi="游ゴシック"/>
                <w:b w:val="false"/>
                <w:bCs w:val="false"/>
                <w:color w:val="000000"/>
                <w:sz w:val="18"/>
                <w:szCs w:val="18"/>
              </w:rPr>
              <w:t xml:space="preserve">重層事業（または独自体制）と各分野の連動が整っているか</w:t>
            </w:r>
          </w:p>
        </w:tc>
      </w:tr>
      <w:tr>
        <w:tc>
          <w:tcPr>
            <w:tcW w:type="dxa" w:w="600"/>
            <w:tcBorders>
              <w:top w:val="single" w:color="BFBFBF" w:sz="4"/>
              <w:left w:val="single" w:color="BFBFBF" w:sz="4"/>
              <w:bottom w:val="single" w:color="BFBFBF" w:sz="4"/>
              <w:right w:val="single" w:color="BFBFBF" w:sz="4"/>
            </w:tcBorders>
            <w:shd w:fill="DAE3F3" w:val="clear"/>
            <w:tcMar>
              <w:top w:type="dxa" w:w="60"/>
              <w:left w:type="dxa" w:w="120"/>
              <w:bottom w:type="dxa" w:w="60"/>
              <w:right w:type="dxa" w:w="120"/>
            </w:tcMar>
          </w:tcPr>
          <w:p>
            <w:pPr>
              <w:jc w:val="center"/>
            </w:pPr>
            <w:r>
              <w:rPr>
                <w:rFonts w:ascii="游ゴシック" w:cs="游ゴシック" w:eastAsia="游ゴシック" w:hAnsi="游ゴシック"/>
                <w:b/>
                <w:bCs/>
                <w:color w:val="000000"/>
                <w:sz w:val="18"/>
                <w:szCs w:val="18"/>
              </w:rPr>
              <w:t xml:space="preserve">Ⅳ</w:t>
            </w:r>
          </w:p>
        </w:tc>
        <w:tc>
          <w:tcPr>
            <w:tcW w:type="dxa" w:w="3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游ゴシック" w:cs="游ゴシック" w:eastAsia="游ゴシック" w:hAnsi="游ゴシック"/>
                <w:b/>
                <w:bCs/>
                <w:color w:val="000000"/>
                <w:sz w:val="18"/>
                <w:szCs w:val="18"/>
              </w:rPr>
              <w:t xml:space="preserve">地方債・WAM融資の前提確認</w:t>
            </w:r>
          </w:p>
        </w:tc>
        <w:tc>
          <w:tcPr>
            <w:tcW w:type="dxa" w:w="5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游ゴシック" w:cs="游ゴシック" w:eastAsia="游ゴシック" w:hAnsi="游ゴシック"/>
                <w:b w:val="false"/>
                <w:bCs w:val="false"/>
                <w:color w:val="000000"/>
                <w:sz w:val="18"/>
                <w:szCs w:val="18"/>
              </w:rPr>
              <w:t xml:space="preserve">起債・融資の前提となる計画位置づけが整っているか</w:t>
            </w:r>
          </w:p>
        </w:tc>
      </w:tr>
      <w:tr>
        <w:tc>
          <w:tcPr>
            <w:tcW w:type="dxa" w:w="600"/>
            <w:tcBorders>
              <w:top w:val="single" w:color="BFBFBF" w:sz="4"/>
              <w:left w:val="single" w:color="BFBFBF" w:sz="4"/>
              <w:bottom w:val="single" w:color="BFBFBF" w:sz="4"/>
              <w:right w:val="single" w:color="BFBFBF" w:sz="4"/>
            </w:tcBorders>
            <w:shd w:fill="DAE3F3" w:val="clear"/>
            <w:tcMar>
              <w:top w:type="dxa" w:w="60"/>
              <w:left w:type="dxa" w:w="120"/>
              <w:bottom w:type="dxa" w:w="60"/>
              <w:right w:type="dxa" w:w="120"/>
            </w:tcMar>
          </w:tcPr>
          <w:p>
            <w:pPr>
              <w:jc w:val="center"/>
            </w:pPr>
            <w:r>
              <w:rPr>
                <w:rFonts w:ascii="游ゴシック" w:cs="游ゴシック" w:eastAsia="游ゴシック" w:hAnsi="游ゴシック"/>
                <w:b/>
                <w:bCs/>
                <w:color w:val="000000"/>
                <w:sz w:val="18"/>
                <w:szCs w:val="18"/>
              </w:rPr>
              <w:t xml:space="preserve">Ⅴ</w:t>
            </w:r>
          </w:p>
        </w:tc>
        <w:tc>
          <w:tcPr>
            <w:tcW w:type="dxa" w:w="3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游ゴシック" w:cs="游ゴシック" w:eastAsia="游ゴシック" w:hAnsi="游ゴシック"/>
                <w:b/>
                <w:bCs/>
                <w:color w:val="000000"/>
                <w:sz w:val="18"/>
                <w:szCs w:val="18"/>
              </w:rPr>
              <w:t xml:space="preserve">その他分野横断的チェック</w:t>
            </w:r>
          </w:p>
        </w:tc>
        <w:tc>
          <w:tcPr>
            <w:tcW w:type="dxa" w:w="5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游ゴシック" w:cs="游ゴシック" w:eastAsia="游ゴシック" w:hAnsi="游ゴシック"/>
                <w:b w:val="false"/>
                <w:bCs w:val="false"/>
                <w:color w:val="000000"/>
                <w:sz w:val="18"/>
                <w:szCs w:val="18"/>
              </w:rPr>
              <w:t xml:space="preserve">共生型サービス、虐待対応、権利擁護、防災連携等の横断項目</w:t>
            </w:r>
          </w:p>
        </w:tc>
      </w:tr>
    </w:tbl>
    <w:p>
      <w:pPr>
        <w:spacing w:after="100"/>
      </w:pPr>
      <w:r>
        <w:rPr>
          <w:rFonts w:ascii="游ゴシック" w:cs="游ゴシック" w:eastAsia="游ゴシック" w:hAnsi="游ゴシック"/>
          <w:sz w:val="20"/>
          <w:szCs w:val="20"/>
        </w:rPr>
        <w:t xml:space="preserve"/>
      </w:r>
    </w:p>
    <w:p>
      <w:pPr>
        <w:spacing w:after="100"/>
      </w:pPr>
      <w:r>
        <w:rPr>
          <w:rFonts w:ascii="游ゴシック" w:cs="游ゴシック" w:eastAsia="游ゴシック" w:hAnsi="游ゴシック"/>
          <w:color w:val="595959"/>
          <w:sz w:val="20"/>
          <w:szCs w:val="20"/>
        </w:rPr>
        <w:t xml:space="preserve">確認状況の判定凡例：○整合済／△一部記載・要補強／─該当なし／×未記載・要対応</w:t>
      </w:r>
    </w:p>
    <w:p>
      <w:r>
        <w:br w:type="page"/>
      </w:r>
    </w:p>
    <w:p>
      <w:pPr>
        <w:pStyle w:val="Heading1"/>
        <w:spacing w:after="240" w:before="360"/>
      </w:pPr>
      <w:r>
        <w:rPr>
          <w:rFonts w:ascii="游ゴシック" w:cs="游ゴシック" w:eastAsia="游ゴシック" w:hAnsi="游ゴシック"/>
          <w:b/>
          <w:bCs/>
          <w:color w:val="1F3864"/>
          <w:sz w:val="32"/>
          <w:szCs w:val="32"/>
        </w:rPr>
        <w:t xml:space="preserve">第3章　第3期地域福祉計画の章立て案</w:t>
      </w:r>
    </w:p>
    <w:p>
      <w:pPr>
        <w:spacing w:after="100"/>
      </w:pPr>
      <w:r>
        <w:rPr>
          <w:rFonts w:ascii="游ゴシック" w:cs="游ゴシック" w:eastAsia="游ゴシック" w:hAnsi="游ゴシック"/>
          <w:sz w:val="20"/>
          <w:szCs w:val="20"/>
        </w:rPr>
        <w:t xml:space="preserve">引き継ぎメモ§2「Excel準拠版の章立て案」をベースに、川崎町第3期地域福祉計画（前段：本体計画／後段：Excel準拠版）の章立て案を提示する。</w:t>
      </w:r>
    </w:p>
    <w:p>
      <w:pPr>
        <w:pStyle w:val="Heading2"/>
        <w:pBdr>
          <w:bottom w:val="single" w:color="2F5597" w:sz="6" w:space="1"/>
        </w:pBdr>
        <w:spacing w:after="160" w:before="240"/>
      </w:pPr>
      <w:r>
        <w:rPr>
          <w:rFonts w:ascii="游ゴシック" w:cs="游ゴシック" w:eastAsia="游ゴシック" w:hAnsi="游ゴシック"/>
          <w:b/>
          <w:bCs/>
          <w:color w:val="2F5597"/>
          <w:sz w:val="26"/>
          <w:szCs w:val="26"/>
        </w:rPr>
        <w:t xml:space="preserve">3-1　前段（本体計画）の章立て案</w:t>
      </w:r>
    </w:p>
    <w:p>
      <w:pPr>
        <w:spacing w:after="100"/>
      </w:pPr>
      <w:r>
        <w:rPr>
          <w:rFonts w:ascii="游ゴシック" w:cs="游ゴシック" w:eastAsia="游ゴシック" w:hAnsi="游ゴシック"/>
          <w:sz w:val="20"/>
          <w:szCs w:val="20"/>
        </w:rPr>
        <w:t xml:space="preserve">第2期計画の構成を継承しつつ、令和3年改正後に必須となった包括的支援体制（第5号）の記述強化、3計画同時策定の整合確保、令和5年法施行の孤独・孤立対策推進法への対応を反映する。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400"/>
      </w:tblGrid>
      <w:tr>
        <w:tc>
          <w:tcPr>
            <w:tcW w:type="dxa" w:w="1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center"/>
            </w:pPr>
            <w:r>
              <w:rPr>
                <w:rFonts w:ascii="游ゴシック" w:cs="游ゴシック" w:eastAsia="游ゴシック" w:hAnsi="游ゴシック"/>
                <w:b/>
                <w:bCs/>
                <w:color w:val="FFFFFF"/>
                <w:sz w:val="18"/>
                <w:szCs w:val="18"/>
              </w:rPr>
              <w:t xml:space="preserve">章</w:t>
            </w:r>
          </w:p>
        </w:tc>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center"/>
            </w:pPr>
            <w:r>
              <w:rPr>
                <w:rFonts w:ascii="游ゴシック" w:cs="游ゴシック" w:eastAsia="游ゴシック" w:hAnsi="游ゴシック"/>
                <w:b/>
                <w:bCs/>
                <w:color w:val="FFFFFF"/>
                <w:sz w:val="18"/>
                <w:szCs w:val="18"/>
              </w:rPr>
              <w:t xml:space="preserve">章名</w:t>
            </w:r>
          </w:p>
        </w:tc>
        <w:tc>
          <w:tcPr>
            <w:tcW w:type="dxa" w:w="5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center"/>
            </w:pPr>
            <w:r>
              <w:rPr>
                <w:rFonts w:ascii="游ゴシック" w:cs="游ゴシック" w:eastAsia="游ゴシック" w:hAnsi="游ゴシック"/>
                <w:b/>
                <w:bCs/>
                <w:color w:val="FFFFFF"/>
                <w:sz w:val="18"/>
                <w:szCs w:val="18"/>
              </w:rPr>
              <w:t xml:space="preserve">構成内容</w:t>
            </w:r>
          </w:p>
        </w:tc>
      </w:tr>
      <w:tr>
        <w:tc>
          <w:tcPr>
            <w:tcW w:type="dxa" w:w="1200"/>
            <w:tcBorders>
              <w:top w:val="single" w:color="BFBFBF" w:sz="4"/>
              <w:left w:val="single" w:color="BFBFBF" w:sz="4"/>
              <w:bottom w:val="single" w:color="BFBFBF" w:sz="4"/>
              <w:right w:val="single" w:color="BFBFBF" w:sz="4"/>
            </w:tcBorders>
            <w:shd w:fill="DAE3F3" w:val="clear"/>
            <w:tcMar>
              <w:top w:type="dxa" w:w="60"/>
              <w:left w:type="dxa" w:w="120"/>
              <w:bottom w:type="dxa" w:w="60"/>
              <w:right w:type="dxa" w:w="120"/>
            </w:tcMar>
          </w:tcPr>
          <w:p>
            <w:pPr>
              <w:jc w:val="center"/>
            </w:pPr>
            <w:r>
              <w:rPr>
                <w:rFonts w:ascii="游ゴシック" w:cs="游ゴシック" w:eastAsia="游ゴシック" w:hAnsi="游ゴシック"/>
                <w:b/>
                <w:bCs/>
                <w:color w:val="000000"/>
                <w:sz w:val="18"/>
                <w:szCs w:val="18"/>
              </w:rPr>
              <w:t xml:space="preserve">第1章</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游ゴシック" w:cs="游ゴシック" w:eastAsia="游ゴシック" w:hAnsi="游ゴシック"/>
                <w:b/>
                <w:bCs/>
                <w:color w:val="000000"/>
                <w:sz w:val="18"/>
                <w:szCs w:val="18"/>
              </w:rPr>
              <w:t xml:space="preserve">計画の策定にあたって</w:t>
            </w:r>
          </w:p>
        </w:tc>
        <w:tc>
          <w:tcPr>
            <w:tcW w:type="dxa" w:w="5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游ゴシック" w:cs="游ゴシック" w:eastAsia="游ゴシック" w:hAnsi="游ゴシック"/>
                <w:b w:val="false"/>
                <w:bCs w:val="false"/>
                <w:color w:val="000000"/>
                <w:sz w:val="18"/>
                <w:szCs w:val="18"/>
              </w:rPr>
              <w:t xml:space="preserve">1．地域福祉計画について／2．計画策定の趣旨と位置づけ</w:t>
            </w:r>
          </w:p>
        </w:tc>
      </w:tr>
      <w:tr>
        <w:tc>
          <w:tcPr>
            <w:tcW w:type="dxa" w:w="1200"/>
            <w:tcBorders>
              <w:top w:val="single" w:color="BFBFBF" w:sz="4"/>
              <w:left w:val="single" w:color="BFBFBF" w:sz="4"/>
              <w:bottom w:val="single" w:color="BFBFBF" w:sz="4"/>
              <w:right w:val="single" w:color="BFBFBF" w:sz="4"/>
            </w:tcBorders>
            <w:shd w:fill="DAE3F3" w:val="clear"/>
            <w:tcMar>
              <w:top w:type="dxa" w:w="60"/>
              <w:left w:type="dxa" w:w="120"/>
              <w:bottom w:type="dxa" w:w="60"/>
              <w:right w:type="dxa" w:w="120"/>
            </w:tcMar>
          </w:tcPr>
          <w:p>
            <w:pPr>
              <w:jc w:val="center"/>
            </w:pPr>
            <w:r>
              <w:rPr>
                <w:rFonts w:ascii="游ゴシック" w:cs="游ゴシック" w:eastAsia="游ゴシック" w:hAnsi="游ゴシック"/>
                <w:b/>
                <w:bCs/>
                <w:color w:val="000000"/>
                <w:sz w:val="18"/>
                <w:szCs w:val="18"/>
              </w:rPr>
              <w:t xml:space="preserve">第2章</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游ゴシック" w:cs="游ゴシック" w:eastAsia="游ゴシック" w:hAnsi="游ゴシック"/>
                <w:b/>
                <w:bCs/>
                <w:color w:val="000000"/>
                <w:sz w:val="18"/>
                <w:szCs w:val="18"/>
              </w:rPr>
              <w:t xml:space="preserve">川崎町の現状と課題</w:t>
            </w:r>
          </w:p>
        </w:tc>
        <w:tc>
          <w:tcPr>
            <w:tcW w:type="dxa" w:w="5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游ゴシック" w:cs="游ゴシック" w:eastAsia="游ゴシック" w:hAnsi="游ゴシック"/>
                <w:b w:val="false"/>
                <w:bCs w:val="false"/>
                <w:color w:val="000000"/>
                <w:sz w:val="18"/>
                <w:szCs w:val="18"/>
              </w:rPr>
              <w:t xml:space="preserve">1．統計からみえる現状（人口・高齢化率・各種福祉統計）／2．町民アンケート調査結果（20歳以上 1,000名）／3．関係団体ヒアリング調査結果／4．第2期計画の評価・検証結果／5．川崎町の地域福祉に関わる主な課題</w:t>
            </w:r>
          </w:p>
        </w:tc>
      </w:tr>
      <w:tr>
        <w:tc>
          <w:tcPr>
            <w:tcW w:type="dxa" w:w="1200"/>
            <w:tcBorders>
              <w:top w:val="single" w:color="BFBFBF" w:sz="4"/>
              <w:left w:val="single" w:color="BFBFBF" w:sz="4"/>
              <w:bottom w:val="single" w:color="BFBFBF" w:sz="4"/>
              <w:right w:val="single" w:color="BFBFBF" w:sz="4"/>
            </w:tcBorders>
            <w:shd w:fill="DAE3F3" w:val="clear"/>
            <w:tcMar>
              <w:top w:type="dxa" w:w="60"/>
              <w:left w:type="dxa" w:w="120"/>
              <w:bottom w:type="dxa" w:w="60"/>
              <w:right w:type="dxa" w:w="120"/>
            </w:tcMar>
          </w:tcPr>
          <w:p>
            <w:pPr>
              <w:jc w:val="center"/>
            </w:pPr>
            <w:r>
              <w:rPr>
                <w:rFonts w:ascii="游ゴシック" w:cs="游ゴシック" w:eastAsia="游ゴシック" w:hAnsi="游ゴシック"/>
                <w:b/>
                <w:bCs/>
                <w:color w:val="000000"/>
                <w:sz w:val="18"/>
                <w:szCs w:val="18"/>
              </w:rPr>
              <w:t xml:space="preserve">第3章</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游ゴシック" w:cs="游ゴシック" w:eastAsia="游ゴシック" w:hAnsi="游ゴシック"/>
                <w:b/>
                <w:bCs/>
                <w:color w:val="000000"/>
                <w:sz w:val="18"/>
                <w:szCs w:val="18"/>
              </w:rPr>
              <w:t xml:space="preserve">本計画のめざすもの</w:t>
            </w:r>
          </w:p>
        </w:tc>
        <w:tc>
          <w:tcPr>
            <w:tcW w:type="dxa" w:w="5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游ゴシック" w:cs="游ゴシック" w:eastAsia="游ゴシック" w:hAnsi="游ゴシック"/>
                <w:b w:val="false"/>
                <w:bCs w:val="false"/>
                <w:color w:val="000000"/>
                <w:sz w:val="18"/>
                <w:szCs w:val="18"/>
              </w:rPr>
              <w:t xml:space="preserve">1．基本理念（第2期から継承検討）／2．基本目標（3〜4目標）／3．計画体系／4．重点施策</w:t>
            </w:r>
          </w:p>
        </w:tc>
      </w:tr>
      <w:tr>
        <w:tc>
          <w:tcPr>
            <w:tcW w:type="dxa" w:w="1200"/>
            <w:tcBorders>
              <w:top w:val="single" w:color="BFBFBF" w:sz="4"/>
              <w:left w:val="single" w:color="BFBFBF" w:sz="4"/>
              <w:bottom w:val="single" w:color="BFBFBF" w:sz="4"/>
              <w:right w:val="single" w:color="BFBFBF" w:sz="4"/>
            </w:tcBorders>
            <w:shd w:fill="DAE3F3" w:val="clear"/>
            <w:tcMar>
              <w:top w:type="dxa" w:w="60"/>
              <w:left w:type="dxa" w:w="120"/>
              <w:bottom w:type="dxa" w:w="60"/>
              <w:right w:type="dxa" w:w="120"/>
            </w:tcMar>
          </w:tcPr>
          <w:p>
            <w:pPr>
              <w:jc w:val="center"/>
            </w:pPr>
            <w:r>
              <w:rPr>
                <w:rFonts w:ascii="游ゴシック" w:cs="游ゴシック" w:eastAsia="游ゴシック" w:hAnsi="游ゴシック"/>
                <w:b/>
                <w:bCs/>
                <w:color w:val="000000"/>
                <w:sz w:val="18"/>
                <w:szCs w:val="18"/>
              </w:rPr>
              <w:t xml:space="preserve">第4章</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游ゴシック" w:cs="游ゴシック" w:eastAsia="游ゴシック" w:hAnsi="游ゴシック"/>
                <w:b/>
                <w:bCs/>
                <w:color w:val="000000"/>
                <w:sz w:val="18"/>
                <w:szCs w:val="18"/>
              </w:rPr>
              <w:t xml:space="preserve">施策の展開</w:t>
            </w:r>
          </w:p>
        </w:tc>
        <w:tc>
          <w:tcPr>
            <w:tcW w:type="dxa" w:w="5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游ゴシック" w:cs="游ゴシック" w:eastAsia="游ゴシック" w:hAnsi="游ゴシック"/>
                <w:b w:val="false"/>
                <w:bCs w:val="false"/>
                <w:color w:val="000000"/>
                <w:sz w:val="18"/>
                <w:szCs w:val="18"/>
              </w:rPr>
              <w:t xml:space="preserve">基本目標ごとの施策・取り組み（地域・行政の両主体での具体策、社協連携を含む）</w:t>
            </w:r>
          </w:p>
        </w:tc>
      </w:tr>
      <w:tr>
        <w:tc>
          <w:tcPr>
            <w:tcW w:type="dxa" w:w="1200"/>
            <w:tcBorders>
              <w:top w:val="single" w:color="BFBFBF" w:sz="4"/>
              <w:left w:val="single" w:color="BFBFBF" w:sz="4"/>
              <w:bottom w:val="single" w:color="BFBFBF" w:sz="4"/>
              <w:right w:val="single" w:color="BFBFBF" w:sz="4"/>
            </w:tcBorders>
            <w:shd w:fill="DAE3F3" w:val="clear"/>
            <w:tcMar>
              <w:top w:type="dxa" w:w="60"/>
              <w:left w:type="dxa" w:w="120"/>
              <w:bottom w:type="dxa" w:w="60"/>
              <w:right w:type="dxa" w:w="120"/>
            </w:tcMar>
          </w:tcPr>
          <w:p>
            <w:pPr>
              <w:jc w:val="center"/>
            </w:pPr>
            <w:r>
              <w:rPr>
                <w:rFonts w:ascii="游ゴシック" w:cs="游ゴシック" w:eastAsia="游ゴシック" w:hAnsi="游ゴシック"/>
                <w:b/>
                <w:bCs/>
                <w:color w:val="000000"/>
                <w:sz w:val="18"/>
                <w:szCs w:val="18"/>
              </w:rPr>
              <w:t xml:space="preserve">第5章</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游ゴシック" w:cs="游ゴシック" w:eastAsia="游ゴシック" w:hAnsi="游ゴシック"/>
                <w:b/>
                <w:bCs/>
                <w:color w:val="000000"/>
                <w:sz w:val="18"/>
                <w:szCs w:val="18"/>
              </w:rPr>
              <w:t xml:space="preserve">成果指標の設定</w:t>
            </w:r>
          </w:p>
        </w:tc>
        <w:tc>
          <w:tcPr>
            <w:tcW w:type="dxa" w:w="5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游ゴシック" w:cs="游ゴシック" w:eastAsia="游ゴシック" w:hAnsi="游ゴシック"/>
                <w:b w:val="false"/>
                <w:bCs w:val="false"/>
                <w:color w:val="000000"/>
                <w:sz w:val="18"/>
                <w:szCs w:val="18"/>
              </w:rPr>
              <w:t xml:space="preserve">重点施策に対応した成果指標と目標値（PDCAサイクル運用）</w:t>
            </w:r>
          </w:p>
        </w:tc>
      </w:tr>
      <w:tr>
        <w:tc>
          <w:tcPr>
            <w:tcW w:type="dxa" w:w="1200"/>
            <w:tcBorders>
              <w:top w:val="single" w:color="BFBFBF" w:sz="4"/>
              <w:left w:val="single" w:color="BFBFBF" w:sz="4"/>
              <w:bottom w:val="single" w:color="BFBFBF" w:sz="4"/>
              <w:right w:val="single" w:color="BFBFBF" w:sz="4"/>
            </w:tcBorders>
            <w:shd w:fill="DAE3F3" w:val="clear"/>
            <w:tcMar>
              <w:top w:type="dxa" w:w="60"/>
              <w:left w:type="dxa" w:w="120"/>
              <w:bottom w:type="dxa" w:w="60"/>
              <w:right w:type="dxa" w:w="120"/>
            </w:tcMar>
          </w:tcPr>
          <w:p>
            <w:pPr>
              <w:jc w:val="center"/>
            </w:pPr>
            <w:r>
              <w:rPr>
                <w:rFonts w:ascii="游ゴシック" w:cs="游ゴシック" w:eastAsia="游ゴシック" w:hAnsi="游ゴシック"/>
                <w:b/>
                <w:bCs/>
                <w:color w:val="000000"/>
                <w:sz w:val="18"/>
                <w:szCs w:val="18"/>
              </w:rPr>
              <w:t xml:space="preserve">第6章</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游ゴシック" w:cs="游ゴシック" w:eastAsia="游ゴシック" w:hAnsi="游ゴシック"/>
                <w:b/>
                <w:bCs/>
                <w:color w:val="000000"/>
                <w:sz w:val="18"/>
                <w:szCs w:val="18"/>
              </w:rPr>
              <w:t xml:space="preserve">計画の推進</w:t>
            </w:r>
          </w:p>
        </w:tc>
        <w:tc>
          <w:tcPr>
            <w:tcW w:type="dxa" w:w="5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游ゴシック" w:cs="游ゴシック" w:eastAsia="游ゴシック" w:hAnsi="游ゴシック"/>
                <w:b w:val="false"/>
                <w:bCs w:val="false"/>
                <w:color w:val="000000"/>
                <w:sz w:val="18"/>
                <w:szCs w:val="18"/>
              </w:rPr>
              <w:t xml:space="preserve">1．協働による推進体制／2．評価・進捗管理（中間評価含む）／3．広報・啓発</w:t>
            </w:r>
          </w:p>
        </w:tc>
      </w:tr>
      <w:tr>
        <w:tc>
          <w:tcPr>
            <w:tcW w:type="dxa" w:w="1200"/>
            <w:tcBorders>
              <w:top w:val="single" w:color="BFBFBF" w:sz="4"/>
              <w:left w:val="single" w:color="BFBFBF" w:sz="4"/>
              <w:bottom w:val="single" w:color="BFBFBF" w:sz="4"/>
              <w:right w:val="single" w:color="BFBFBF" w:sz="4"/>
            </w:tcBorders>
            <w:shd w:fill="DAE3F3" w:val="clear"/>
            <w:tcMar>
              <w:top w:type="dxa" w:w="60"/>
              <w:left w:type="dxa" w:w="120"/>
              <w:bottom w:type="dxa" w:w="60"/>
              <w:right w:type="dxa" w:w="120"/>
            </w:tcMar>
          </w:tcPr>
          <w:p>
            <w:pPr>
              <w:jc w:val="center"/>
            </w:pPr>
            <w:r>
              <w:rPr>
                <w:rFonts w:ascii="游ゴシック" w:cs="游ゴシック" w:eastAsia="游ゴシック" w:hAnsi="游ゴシック"/>
                <w:b/>
                <w:bCs/>
                <w:color w:val="000000"/>
                <w:sz w:val="18"/>
                <w:szCs w:val="18"/>
              </w:rPr>
              <w:t xml:space="preserve">資料編</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游ゴシック" w:cs="游ゴシック" w:eastAsia="游ゴシック" w:hAnsi="游ゴシック"/>
                <w:b/>
                <w:bCs/>
                <w:color w:val="000000"/>
                <w:sz w:val="18"/>
                <w:szCs w:val="18"/>
              </w:rPr>
              <w:t xml:space="preserve">策定経過・委員名簿等</w:t>
            </w:r>
          </w:p>
        </w:tc>
        <w:tc>
          <w:tcPr>
            <w:tcW w:type="dxa" w:w="5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游ゴシック" w:cs="游ゴシック" w:eastAsia="游ゴシック" w:hAnsi="游ゴシック"/>
                <w:b w:val="false"/>
                <w:bCs w:val="false"/>
                <w:color w:val="000000"/>
                <w:sz w:val="18"/>
                <w:szCs w:val="18"/>
              </w:rPr>
              <w:t xml:space="preserve">策定委員会設置要綱・委員名簿・策定経過・用語集・関連計画一覧</w:t>
            </w:r>
          </w:p>
        </w:tc>
      </w:tr>
    </w:tbl>
    <w:p>
      <w:pPr>
        <w:pStyle w:val="Heading2"/>
        <w:pBdr>
          <w:bottom w:val="single" w:color="2F5597" w:sz="6" w:space="1"/>
        </w:pBdr>
        <w:spacing w:after="160" w:before="240"/>
      </w:pPr>
      <w:r>
        <w:rPr>
          <w:rFonts w:ascii="游ゴシック" w:cs="游ゴシック" w:eastAsia="游ゴシック" w:hAnsi="游ゴシック"/>
          <w:b/>
          <w:bCs/>
          <w:color w:val="2F5597"/>
          <w:sz w:val="26"/>
          <w:szCs w:val="26"/>
        </w:rPr>
        <w:t xml:space="preserve">3-2　後段（Excel準拠版）の章立て案</w:t>
      </w:r>
    </w:p>
    <w:p>
      <w:pPr>
        <w:spacing w:after="100"/>
      </w:pPr>
      <w:r>
        <w:rPr>
          <w:rFonts w:ascii="游ゴシック" w:cs="游ゴシック" w:eastAsia="游ゴシック" w:hAnsi="游ゴシック"/>
          <w:sz w:val="20"/>
          <w:szCs w:val="20"/>
        </w:rPr>
        <w:t xml:space="preserve">Excel準拠版は、シート①の構造（5大項目×30小項目）と1対1対応させる。引き継ぎメモ§2の標準構成に準拠する。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600"/>
      </w:tblGrid>
      <w:tr>
        <w:tc>
          <w:tcPr>
            <w:tcW w:type="dxa" w:w="1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center"/>
            </w:pPr>
            <w:r>
              <w:rPr>
                <w:rFonts w:ascii="游ゴシック" w:cs="游ゴシック" w:eastAsia="游ゴシック" w:hAnsi="游ゴシック"/>
                <w:b/>
                <w:bCs/>
                <w:color w:val="FFFFFF"/>
                <w:sz w:val="18"/>
                <w:szCs w:val="18"/>
              </w:rPr>
              <w:t xml:space="preserve">章</w:t>
            </w:r>
          </w:p>
        </w:tc>
        <w:tc>
          <w:tcPr>
            <w:tcW w:type="dxa" w:w="3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center"/>
            </w:pPr>
            <w:r>
              <w:rPr>
                <w:rFonts w:ascii="游ゴシック" w:cs="游ゴシック" w:eastAsia="游ゴシック" w:hAnsi="游ゴシック"/>
                <w:b/>
                <w:bCs/>
                <w:color w:val="FFFFFF"/>
                <w:sz w:val="18"/>
                <w:szCs w:val="18"/>
              </w:rPr>
              <w:t xml:space="preserve">章名</w:t>
            </w:r>
          </w:p>
        </w:tc>
        <w:tc>
          <w:tcPr>
            <w:tcW w:type="dxa" w:w="46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center"/>
            </w:pPr>
            <w:r>
              <w:rPr>
                <w:rFonts w:ascii="游ゴシック" w:cs="游ゴシック" w:eastAsia="游ゴシック" w:hAnsi="游ゴシック"/>
                <w:b/>
                <w:bCs/>
                <w:color w:val="FFFFFF"/>
                <w:sz w:val="18"/>
                <w:szCs w:val="18"/>
              </w:rPr>
              <w:t xml:space="preserve">構成内容</w:t>
            </w:r>
          </w:p>
        </w:tc>
      </w:tr>
      <w:tr>
        <w:tc>
          <w:tcPr>
            <w:tcW w:type="dxa" w:w="1200"/>
            <w:tcBorders>
              <w:top w:val="single" w:color="BFBFBF" w:sz="4"/>
              <w:left w:val="single" w:color="BFBFBF" w:sz="4"/>
              <w:bottom w:val="single" w:color="BFBFBF" w:sz="4"/>
              <w:right w:val="single" w:color="BFBFBF" w:sz="4"/>
            </w:tcBorders>
            <w:shd w:fill="FCE4D6" w:val="clear"/>
            <w:tcMar>
              <w:top w:type="dxa" w:w="60"/>
              <w:left w:type="dxa" w:w="120"/>
              <w:bottom w:type="dxa" w:w="60"/>
              <w:right w:type="dxa" w:w="120"/>
            </w:tcMar>
          </w:tcPr>
          <w:p>
            <w:pPr>
              <w:jc w:val="center"/>
            </w:pPr>
            <w:r>
              <w:rPr>
                <w:rFonts w:ascii="游ゴシック" w:cs="游ゴシック" w:eastAsia="游ゴシック" w:hAnsi="游ゴシック"/>
                <w:b/>
                <w:bCs/>
                <w:color w:val="000000"/>
                <w:sz w:val="18"/>
                <w:szCs w:val="18"/>
              </w:rPr>
              <w:t xml:space="preserve">序章</w:t>
            </w:r>
          </w:p>
        </w:tc>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游ゴシック" w:cs="游ゴシック" w:eastAsia="游ゴシック" w:hAnsi="游ゴシック"/>
                <w:b/>
                <w:bCs/>
                <w:color w:val="000000"/>
                <w:sz w:val="18"/>
                <w:szCs w:val="18"/>
              </w:rPr>
              <w:t xml:space="preserve">本書の位置づけ</w:t>
            </w:r>
          </w:p>
        </w:tc>
        <w:tc>
          <w:tcPr>
            <w:tcW w:type="dxa" w:w="4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游ゴシック" w:cs="游ゴシック" w:eastAsia="游ゴシック" w:hAnsi="游ゴシック"/>
                <w:b w:val="false"/>
                <w:bCs w:val="false"/>
                <w:color w:val="000000"/>
                <w:sz w:val="18"/>
                <w:szCs w:val="18"/>
              </w:rPr>
              <w:t xml:space="preserve">ハイブリッド方式の後段としての位置付け／本体計画との関係／本書の使い方／Excel①の構造</w:t>
            </w:r>
          </w:p>
        </w:tc>
      </w:tr>
      <w:tr>
        <w:tc>
          <w:tcPr>
            <w:tcW w:type="dxa" w:w="1200"/>
            <w:tcBorders>
              <w:top w:val="single" w:color="BFBFBF" w:sz="4"/>
              <w:left w:val="single" w:color="BFBFBF" w:sz="4"/>
              <w:bottom w:val="single" w:color="BFBFBF" w:sz="4"/>
              <w:right w:val="single" w:color="BFBFBF" w:sz="4"/>
            </w:tcBorders>
            <w:shd w:fill="FCE4D6" w:val="clear"/>
            <w:tcMar>
              <w:top w:type="dxa" w:w="60"/>
              <w:left w:type="dxa" w:w="120"/>
              <w:bottom w:type="dxa" w:w="60"/>
              <w:right w:type="dxa" w:w="120"/>
            </w:tcMar>
          </w:tcPr>
          <w:p>
            <w:pPr>
              <w:jc w:val="center"/>
            </w:pPr>
            <w:r>
              <w:rPr>
                <w:rFonts w:ascii="游ゴシック" w:cs="游ゴシック" w:eastAsia="游ゴシック" w:hAnsi="游ゴシック"/>
                <w:b/>
                <w:bCs/>
                <w:color w:val="000000"/>
                <w:sz w:val="18"/>
                <w:szCs w:val="18"/>
              </w:rPr>
              <w:t xml:space="preserve">第1章</w:t>
            </w:r>
          </w:p>
        </w:tc>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游ゴシック" w:cs="游ゴシック" w:eastAsia="游ゴシック" w:hAnsi="游ゴシック"/>
                <w:b/>
                <w:bCs/>
                <w:color w:val="000000"/>
                <w:sz w:val="18"/>
                <w:szCs w:val="18"/>
              </w:rPr>
              <w:t xml:space="preserve">社会福祉法第107条第1項第1号 ─ 各福祉分野共通事項（16項目）</w:t>
            </w:r>
          </w:p>
        </w:tc>
        <w:tc>
          <w:tcPr>
            <w:tcW w:type="dxa" w:w="4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游ゴシック" w:cs="游ゴシック" w:eastAsia="游ゴシック" w:hAnsi="游ゴシック"/>
                <w:b w:val="false"/>
                <w:bCs w:val="false"/>
                <w:color w:val="000000"/>
                <w:sz w:val="18"/>
                <w:szCs w:val="18"/>
              </w:rPr>
              <w:t xml:space="preserve">1-0総論／1-1〜1-16（ア〜タ各項目を統一フォーマットで記述）／第1章小括</w:t>
            </w:r>
          </w:p>
        </w:tc>
      </w:tr>
      <w:tr>
        <w:tc>
          <w:tcPr>
            <w:tcW w:type="dxa" w:w="1200"/>
            <w:tcBorders>
              <w:top w:val="single" w:color="BFBFBF" w:sz="4"/>
              <w:left w:val="single" w:color="BFBFBF" w:sz="4"/>
              <w:bottom w:val="single" w:color="BFBFBF" w:sz="4"/>
              <w:right w:val="single" w:color="BFBFBF" w:sz="4"/>
            </w:tcBorders>
            <w:shd w:fill="FCE4D6" w:val="clear"/>
            <w:tcMar>
              <w:top w:type="dxa" w:w="60"/>
              <w:left w:type="dxa" w:w="120"/>
              <w:bottom w:type="dxa" w:w="60"/>
              <w:right w:type="dxa" w:w="120"/>
            </w:tcMar>
          </w:tcPr>
          <w:p>
            <w:pPr>
              <w:jc w:val="center"/>
            </w:pPr>
            <w:r>
              <w:rPr>
                <w:rFonts w:ascii="游ゴシック" w:cs="游ゴシック" w:eastAsia="游ゴシック" w:hAnsi="游ゴシック"/>
                <w:b/>
                <w:bCs/>
                <w:color w:val="000000"/>
                <w:sz w:val="18"/>
                <w:szCs w:val="18"/>
              </w:rPr>
              <w:t xml:space="preserve">第2章</w:t>
            </w:r>
          </w:p>
        </w:tc>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游ゴシック" w:cs="游ゴシック" w:eastAsia="游ゴシック" w:hAnsi="游ゴシック"/>
                <w:b/>
                <w:bCs/>
                <w:color w:val="000000"/>
                <w:sz w:val="18"/>
                <w:szCs w:val="18"/>
              </w:rPr>
              <w:t xml:space="preserve">社会福祉法第107条第1項第2号 ─ 福祉サービスの適切な利用促進（4項目）</w:t>
            </w:r>
          </w:p>
        </w:tc>
        <w:tc>
          <w:tcPr>
            <w:tcW w:type="dxa" w:w="4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游ゴシック" w:cs="游ゴシック" w:eastAsia="游ゴシック" w:hAnsi="游ゴシック"/>
                <w:b w:val="false"/>
                <w:bCs w:val="false"/>
                <w:color w:val="000000"/>
                <w:sz w:val="18"/>
                <w:szCs w:val="18"/>
              </w:rPr>
              <w:t xml:space="preserve">2-0総論／2-1〜2-4（ア〜エ）／第2章小括</w:t>
            </w:r>
          </w:p>
        </w:tc>
      </w:tr>
      <w:tr>
        <w:tc>
          <w:tcPr>
            <w:tcW w:type="dxa" w:w="1200"/>
            <w:tcBorders>
              <w:top w:val="single" w:color="BFBFBF" w:sz="4"/>
              <w:left w:val="single" w:color="BFBFBF" w:sz="4"/>
              <w:bottom w:val="single" w:color="BFBFBF" w:sz="4"/>
              <w:right w:val="single" w:color="BFBFBF" w:sz="4"/>
            </w:tcBorders>
            <w:shd w:fill="FCE4D6" w:val="clear"/>
            <w:tcMar>
              <w:top w:type="dxa" w:w="60"/>
              <w:left w:type="dxa" w:w="120"/>
              <w:bottom w:type="dxa" w:w="60"/>
              <w:right w:type="dxa" w:w="120"/>
            </w:tcMar>
          </w:tcPr>
          <w:p>
            <w:pPr>
              <w:jc w:val="center"/>
            </w:pPr>
            <w:r>
              <w:rPr>
                <w:rFonts w:ascii="游ゴシック" w:cs="游ゴシック" w:eastAsia="游ゴシック" w:hAnsi="游ゴシック"/>
                <w:b/>
                <w:bCs/>
                <w:color w:val="000000"/>
                <w:sz w:val="18"/>
                <w:szCs w:val="18"/>
              </w:rPr>
              <w:t xml:space="preserve">第3章</w:t>
            </w:r>
          </w:p>
        </w:tc>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游ゴシック" w:cs="游ゴシック" w:eastAsia="游ゴシック" w:hAnsi="游ゴシック"/>
                <w:b/>
                <w:bCs/>
                <w:color w:val="000000"/>
                <w:sz w:val="18"/>
                <w:szCs w:val="18"/>
              </w:rPr>
              <w:t xml:space="preserve">社会福祉法第107条第1項第3号 ─ 社会福祉を目的とする事業の健全な発達（4項目）</w:t>
            </w:r>
          </w:p>
        </w:tc>
        <w:tc>
          <w:tcPr>
            <w:tcW w:type="dxa" w:w="4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游ゴシック" w:cs="游ゴシック" w:eastAsia="游ゴシック" w:hAnsi="游ゴシック"/>
                <w:b w:val="false"/>
                <w:bCs w:val="false"/>
                <w:color w:val="000000"/>
                <w:sz w:val="18"/>
                <w:szCs w:val="18"/>
              </w:rPr>
              <w:t xml:space="preserve">3-0総論／3-1〜3-4／第3章小括</w:t>
            </w:r>
          </w:p>
        </w:tc>
      </w:tr>
      <w:tr>
        <w:tc>
          <w:tcPr>
            <w:tcW w:type="dxa" w:w="1200"/>
            <w:tcBorders>
              <w:top w:val="single" w:color="BFBFBF" w:sz="4"/>
              <w:left w:val="single" w:color="BFBFBF" w:sz="4"/>
              <w:bottom w:val="single" w:color="BFBFBF" w:sz="4"/>
              <w:right w:val="single" w:color="BFBFBF" w:sz="4"/>
            </w:tcBorders>
            <w:shd w:fill="FCE4D6" w:val="clear"/>
            <w:tcMar>
              <w:top w:type="dxa" w:w="60"/>
              <w:left w:type="dxa" w:w="120"/>
              <w:bottom w:type="dxa" w:w="60"/>
              <w:right w:type="dxa" w:w="120"/>
            </w:tcMar>
          </w:tcPr>
          <w:p>
            <w:pPr>
              <w:jc w:val="center"/>
            </w:pPr>
            <w:r>
              <w:rPr>
                <w:rFonts w:ascii="游ゴシック" w:cs="游ゴシック" w:eastAsia="游ゴシック" w:hAnsi="游ゴシック"/>
                <w:b/>
                <w:bCs/>
                <w:color w:val="000000"/>
                <w:sz w:val="18"/>
                <w:szCs w:val="18"/>
              </w:rPr>
              <w:t xml:space="preserve">第4章</w:t>
            </w:r>
          </w:p>
        </w:tc>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游ゴシック" w:cs="游ゴシック" w:eastAsia="游ゴシック" w:hAnsi="游ゴシック"/>
                <w:b/>
                <w:bCs/>
                <w:color w:val="000000"/>
                <w:sz w:val="18"/>
                <w:szCs w:val="18"/>
              </w:rPr>
              <w:t xml:space="preserve">社会福祉法第107条第1項第4号 ─ 住民参加の促進（3項目）</w:t>
            </w:r>
          </w:p>
        </w:tc>
        <w:tc>
          <w:tcPr>
            <w:tcW w:type="dxa" w:w="4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游ゴシック" w:cs="游ゴシック" w:eastAsia="游ゴシック" w:hAnsi="游ゴシック"/>
                <w:b w:val="false"/>
                <w:bCs w:val="false"/>
                <w:color w:val="000000"/>
                <w:sz w:val="18"/>
                <w:szCs w:val="18"/>
              </w:rPr>
              <w:t xml:space="preserve">4-0総論／4-1〜4-3（ア〜ウ）／第4章小括</w:t>
            </w:r>
          </w:p>
        </w:tc>
      </w:tr>
      <w:tr>
        <w:tc>
          <w:tcPr>
            <w:tcW w:type="dxa" w:w="1200"/>
            <w:tcBorders>
              <w:top w:val="single" w:color="BFBFBF" w:sz="4"/>
              <w:left w:val="single" w:color="BFBFBF" w:sz="4"/>
              <w:bottom w:val="single" w:color="BFBFBF" w:sz="4"/>
              <w:right w:val="single" w:color="BFBFBF" w:sz="4"/>
            </w:tcBorders>
            <w:shd w:fill="FCE4D6" w:val="clear"/>
            <w:tcMar>
              <w:top w:type="dxa" w:w="60"/>
              <w:left w:type="dxa" w:w="120"/>
              <w:bottom w:type="dxa" w:w="60"/>
              <w:right w:type="dxa" w:w="120"/>
            </w:tcMar>
          </w:tcPr>
          <w:p>
            <w:pPr>
              <w:jc w:val="center"/>
            </w:pPr>
            <w:r>
              <w:rPr>
                <w:rFonts w:ascii="游ゴシック" w:cs="游ゴシック" w:eastAsia="游ゴシック" w:hAnsi="游ゴシック"/>
                <w:b/>
                <w:bCs/>
                <w:color w:val="000000"/>
                <w:sz w:val="18"/>
                <w:szCs w:val="18"/>
              </w:rPr>
              <w:t xml:space="preserve">第5章</w:t>
            </w:r>
          </w:p>
        </w:tc>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游ゴシック" w:cs="游ゴシック" w:eastAsia="游ゴシック" w:hAnsi="游ゴシック"/>
                <w:b/>
                <w:bCs/>
                <w:color w:val="000000"/>
                <w:sz w:val="18"/>
                <w:szCs w:val="18"/>
              </w:rPr>
              <w:t xml:space="preserve">社会福祉法第107条第1項第5号 ─ 包括的支援体制の整備（3項目）</w:t>
            </w:r>
          </w:p>
        </w:tc>
        <w:tc>
          <w:tcPr>
            <w:tcW w:type="dxa" w:w="4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游ゴシック" w:cs="游ゴシック" w:eastAsia="游ゴシック" w:hAnsi="游ゴシック"/>
                <w:b w:val="false"/>
                <w:bCs w:val="false"/>
                <w:color w:val="000000"/>
                <w:sz w:val="18"/>
                <w:szCs w:val="18"/>
              </w:rPr>
              <w:t xml:space="preserve">5-0総論／5-1〜5-3（ア〜ウ、社会福祉法第106条の3第1項各号と対応）／第5章小括</w:t>
            </w:r>
          </w:p>
        </w:tc>
      </w:tr>
      <w:tr>
        <w:tc>
          <w:tcPr>
            <w:tcW w:type="dxa" w:w="1200"/>
            <w:tcBorders>
              <w:top w:val="single" w:color="BFBFBF" w:sz="4"/>
              <w:left w:val="single" w:color="BFBFBF" w:sz="4"/>
              <w:bottom w:val="single" w:color="BFBFBF" w:sz="4"/>
              <w:right w:val="single" w:color="BFBFBF" w:sz="4"/>
            </w:tcBorders>
            <w:shd w:fill="FCE4D6" w:val="clear"/>
            <w:tcMar>
              <w:top w:type="dxa" w:w="60"/>
              <w:left w:type="dxa" w:w="120"/>
              <w:bottom w:type="dxa" w:w="60"/>
              <w:right w:type="dxa" w:w="120"/>
            </w:tcMar>
          </w:tcPr>
          <w:p>
            <w:pPr>
              <w:jc w:val="center"/>
            </w:pPr>
            <w:r>
              <w:rPr>
                <w:rFonts w:ascii="游ゴシック" w:cs="游ゴシック" w:eastAsia="游ゴシック" w:hAnsi="游ゴシック"/>
                <w:b/>
                <w:bCs/>
                <w:color w:val="000000"/>
                <w:sz w:val="18"/>
                <w:szCs w:val="18"/>
              </w:rPr>
              <w:t xml:space="preserve">第6章</w:t>
            </w:r>
          </w:p>
        </w:tc>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游ゴシック" w:cs="游ゴシック" w:eastAsia="游ゴシック" w:hAnsi="游ゴシック"/>
                <w:b/>
                <w:bCs/>
                <w:color w:val="000000"/>
                <w:sz w:val="18"/>
                <w:szCs w:val="18"/>
              </w:rPr>
              <w:t xml:space="preserve">整合チェックリストによる個別計画との整合確認結果</w:t>
            </w:r>
          </w:p>
        </w:tc>
        <w:tc>
          <w:tcPr>
            <w:tcW w:type="dxa" w:w="4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游ゴシック" w:cs="游ゴシック" w:eastAsia="游ゴシック" w:hAnsi="游ゴシック"/>
                <w:b w:val="false"/>
                <w:bCs w:val="false"/>
                <w:color w:val="000000"/>
                <w:sz w:val="18"/>
                <w:szCs w:val="18"/>
              </w:rPr>
              <w:t xml:space="preserve">6-1障害福祉計画／6-2介護保険事業計画／6-3子ども・子育て支援事業計画／6-4総合整理</w:t>
            </w:r>
          </w:p>
        </w:tc>
      </w:tr>
      <w:tr>
        <w:tc>
          <w:tcPr>
            <w:tcW w:type="dxa" w:w="1200"/>
            <w:tcBorders>
              <w:top w:val="single" w:color="BFBFBF" w:sz="4"/>
              <w:left w:val="single" w:color="BFBFBF" w:sz="4"/>
              <w:bottom w:val="single" w:color="BFBFBF" w:sz="4"/>
              <w:right w:val="single" w:color="BFBFBF" w:sz="4"/>
            </w:tcBorders>
            <w:shd w:fill="FCE4D6" w:val="clear"/>
            <w:tcMar>
              <w:top w:type="dxa" w:w="60"/>
              <w:left w:type="dxa" w:w="120"/>
              <w:bottom w:type="dxa" w:w="60"/>
              <w:right w:type="dxa" w:w="120"/>
            </w:tcMar>
          </w:tcPr>
          <w:p>
            <w:pPr>
              <w:jc w:val="center"/>
            </w:pPr>
            <w:r>
              <w:rPr>
                <w:rFonts w:ascii="游ゴシック" w:cs="游ゴシック" w:eastAsia="游ゴシック" w:hAnsi="游ゴシック"/>
                <w:b/>
                <w:bCs/>
                <w:color w:val="000000"/>
                <w:sz w:val="18"/>
                <w:szCs w:val="18"/>
              </w:rPr>
              <w:t xml:space="preserve">第7章</w:t>
            </w:r>
          </w:p>
        </w:tc>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游ゴシック" w:cs="游ゴシック" w:eastAsia="游ゴシック" w:hAnsi="游ゴシック"/>
                <w:b/>
                <w:bCs/>
                <w:color w:val="000000"/>
                <w:sz w:val="18"/>
                <w:szCs w:val="18"/>
              </w:rPr>
              <w:t xml:space="preserve">補助金・地方債・WAM融資等の財源要件対応表</w:t>
            </w:r>
          </w:p>
        </w:tc>
        <w:tc>
          <w:tcPr>
            <w:tcW w:type="dxa" w:w="4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游ゴシック" w:cs="游ゴシック" w:eastAsia="游ゴシック" w:hAnsi="游ゴシック"/>
                <w:b w:val="false"/>
                <w:bCs w:val="false"/>
                <w:color w:val="000000"/>
                <w:sz w:val="18"/>
                <w:szCs w:val="18"/>
              </w:rPr>
              <w:t xml:space="preserve">7-1【A】直接位置づけ／7-2【B】個別計画位置づけ／7-3【C】地方債・融資／7-4財源活用方針</w:t>
            </w:r>
          </w:p>
        </w:tc>
      </w:tr>
      <w:tr>
        <w:tc>
          <w:tcPr>
            <w:tcW w:type="dxa" w:w="1200"/>
            <w:tcBorders>
              <w:top w:val="single" w:color="BFBFBF" w:sz="4"/>
              <w:left w:val="single" w:color="BFBFBF" w:sz="4"/>
              <w:bottom w:val="single" w:color="BFBFBF" w:sz="4"/>
              <w:right w:val="single" w:color="BFBFBF" w:sz="4"/>
            </w:tcBorders>
            <w:shd w:fill="FCE4D6" w:val="clear"/>
            <w:tcMar>
              <w:top w:type="dxa" w:w="60"/>
              <w:left w:type="dxa" w:w="120"/>
              <w:bottom w:type="dxa" w:w="60"/>
              <w:right w:type="dxa" w:w="120"/>
            </w:tcMar>
          </w:tcPr>
          <w:p>
            <w:pPr>
              <w:jc w:val="center"/>
            </w:pPr>
            <w:r>
              <w:rPr>
                <w:rFonts w:ascii="游ゴシック" w:cs="游ゴシック" w:eastAsia="游ゴシック" w:hAnsi="游ゴシック"/>
                <w:b/>
                <w:bCs/>
                <w:color w:val="000000"/>
                <w:sz w:val="18"/>
                <w:szCs w:val="18"/>
              </w:rPr>
              <w:t xml:space="preserve">付録</w:t>
            </w:r>
          </w:p>
        </w:tc>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游ゴシック" w:cs="游ゴシック" w:eastAsia="游ゴシック" w:hAnsi="游ゴシック"/>
                <w:b/>
                <w:bCs/>
                <w:color w:val="000000"/>
                <w:sz w:val="18"/>
                <w:szCs w:val="18"/>
              </w:rPr>
              <w:t xml:space="preserve">対応表・改善提案・条文・原本データ・バージョン管理</w:t>
            </w:r>
          </w:p>
        </w:tc>
        <w:tc>
          <w:tcPr>
            <w:tcW w:type="dxa" w:w="4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游ゴシック" w:cs="游ゴシック" w:eastAsia="游ゴシック" w:hAnsi="游ゴシック"/>
                <w:b w:val="false"/>
                <w:bCs w:val="false"/>
                <w:color w:val="000000"/>
                <w:sz w:val="18"/>
                <w:szCs w:val="18"/>
              </w:rPr>
              <w:t xml:space="preserve">A 中間素案との対応表／B 中間素案への改善提案リスト／C 社会福祉法第107条条文／D Excel①原本／E バージョン管理</w:t>
            </w:r>
          </w:p>
        </w:tc>
      </w:tr>
    </w:tbl>
    <w:p>
      <w:pPr>
        <w:pStyle w:val="Heading2"/>
        <w:pBdr>
          <w:bottom w:val="single" w:color="2F5597" w:sz="6" w:space="1"/>
        </w:pBdr>
        <w:spacing w:after="160" w:before="240"/>
      </w:pPr>
      <w:r>
        <w:rPr>
          <w:rFonts w:ascii="游ゴシック" w:cs="游ゴシック" w:eastAsia="游ゴシック" w:hAnsi="游ゴシック"/>
          <w:b/>
          <w:bCs/>
          <w:color w:val="2F5597"/>
          <w:sz w:val="26"/>
          <w:szCs w:val="26"/>
        </w:rPr>
        <w:t xml:space="preserve">3-3　統一記述フォーマット（第1〜5章の各小項目）</w:t>
      </w:r>
    </w:p>
    <w:p>
      <w:pPr>
        <w:spacing w:after="100"/>
      </w:pPr>
      <w:r>
        <w:rPr>
          <w:rFonts w:ascii="游ゴシック" w:cs="游ゴシック" w:eastAsia="游ゴシック" w:hAnsi="游ゴシック"/>
          <w:sz w:val="20"/>
          <w:szCs w:val="20"/>
        </w:rPr>
        <w:t xml:space="preserve">Excel準拠版の第1章〜第5章の各小項目は、引き継ぎメモ§3-1の統一フォーマットで記述する。これにより、法令対応の機械的チェックが可能となり、属人性が低減される。</w:t>
      </w:r>
    </w:p>
    <w:p>
      <w:pPr>
        <w:spacing w:after="100"/>
      </w:pPr>
      <w:r>
        <w:rPr>
          <w:rFonts w:ascii="游ゴシック" w:cs="游ゴシック" w:eastAsia="游ゴシック" w:hAnsi="游ゴシック"/>
          <w:b/>
          <w:bCs/>
          <w:color w:val="1F3864"/>
          <w:sz w:val="20"/>
          <w:szCs w:val="20"/>
        </w:rPr>
        <w:t xml:space="preserve">【統一フォーマット】</w:t>
      </w:r>
    </w:p>
    <w:p>
      <w:pPr>
        <w:pStyle w:val="ListParagraph"/>
        <w:numPr>
          <w:ilvl w:val="0"/>
          <w:numId w:val="3"/>
        </w:numPr>
        <w:spacing w:after="60"/>
      </w:pPr>
      <w:r>
        <w:rPr>
          <w:rFonts w:ascii="游ゴシック" w:cs="游ゴシック" w:eastAsia="游ゴシック" w:hAnsi="游ゴシック"/>
          <w:sz w:val="20"/>
          <w:szCs w:val="20"/>
        </w:rPr>
        <w:t xml:space="preserve">Excel①での記載内容：シート①の要約を転記</w:t>
      </w:r>
    </w:p>
    <w:p>
      <w:pPr>
        <w:pStyle w:val="ListParagraph"/>
        <w:numPr>
          <w:ilvl w:val="0"/>
          <w:numId w:val="3"/>
        </w:numPr>
        <w:spacing w:after="60"/>
      </w:pPr>
      <w:r>
        <w:rPr>
          <w:rFonts w:ascii="游ゴシック" w:cs="游ゴシック" w:eastAsia="游ゴシック" w:hAnsi="游ゴシック"/>
          <w:sz w:val="20"/>
          <w:szCs w:val="20"/>
        </w:rPr>
        <w:t xml:space="preserve">中間素案での該当箇所：本体計画の対応節を列挙</w:t>
      </w:r>
    </w:p>
    <w:p>
      <w:pPr>
        <w:pStyle w:val="ListParagraph"/>
        <w:numPr>
          <w:ilvl w:val="0"/>
          <w:numId w:val="3"/>
        </w:numPr>
        <w:spacing w:after="60"/>
      </w:pPr>
      <w:r>
        <w:rPr>
          <w:rFonts w:ascii="游ゴシック" w:cs="游ゴシック" w:eastAsia="游ゴシック" w:hAnsi="游ゴシック"/>
          <w:sz w:val="20"/>
          <w:szCs w:val="20"/>
        </w:rPr>
        <w:t xml:space="preserve">本計画における記載の要約：固有名詞・数値含めて2〜5文で要約（核心部）</w:t>
      </w:r>
    </w:p>
    <w:p>
      <w:pPr>
        <w:pStyle w:val="ListParagraph"/>
        <w:numPr>
          <w:ilvl w:val="0"/>
          <w:numId w:val="3"/>
        </w:numPr>
        <w:spacing w:after="60"/>
      </w:pPr>
      <w:r>
        <w:rPr>
          <w:rFonts w:ascii="游ゴシック" w:cs="游ゴシック" w:eastAsia="游ゴシック" w:hAnsi="游ゴシック"/>
          <w:sz w:val="20"/>
          <w:szCs w:val="20"/>
        </w:rPr>
        <w:t xml:space="preserve">法令上のチェックポイント：必須/推奨の別、関連法令、関連個別計画</w:t>
      </w:r>
    </w:p>
    <w:p>
      <w:pPr>
        <w:pStyle w:val="ListParagraph"/>
        <w:numPr>
          <w:ilvl w:val="0"/>
          <w:numId w:val="3"/>
        </w:numPr>
        <w:spacing w:after="60"/>
      </w:pPr>
      <w:r>
        <w:rPr>
          <w:rFonts w:ascii="游ゴシック" w:cs="游ゴシック" w:eastAsia="游ゴシック" w:hAnsi="游ゴシック"/>
          <w:sz w:val="20"/>
          <w:szCs w:val="20"/>
        </w:rPr>
        <w:t xml:space="preserve">補強が必要な事項：記述が薄い箇所、中間評価までに具体化すべき事項</w:t>
      </w:r>
    </w:p>
    <w:p>
      <w:pPr>
        <w:pStyle w:val="ListParagraph"/>
        <w:numPr>
          <w:ilvl w:val="0"/>
          <w:numId w:val="3"/>
        </w:numPr>
        <w:spacing w:after="60"/>
      </w:pPr>
      <w:r>
        <w:rPr>
          <w:rFonts w:ascii="游ゴシック" w:cs="游ゴシック" w:eastAsia="游ゴシック" w:hAnsi="游ゴシック"/>
          <w:sz w:val="20"/>
          <w:szCs w:val="20"/>
        </w:rPr>
        <w:t xml:space="preserve">備考：他項目との連動関係、特殊事情等</w:t>
      </w:r>
    </w:p>
    <w:p>
      <w:pPr>
        <w:spacing w:after="100"/>
      </w:pPr>
      <w:r>
        <w:rPr>
          <w:rFonts w:ascii="游ゴシック" w:cs="游ゴシック" w:eastAsia="游ゴシック" w:hAnsi="游ゴシック"/>
          <w:sz w:val="20"/>
          <w:szCs w:val="20"/>
        </w:rPr>
        <w:t xml:space="preserve"/>
      </w:r>
    </w:p>
    <w:p>
      <w:pPr>
        <w:spacing w:after="100"/>
      </w:pPr>
      <w:r>
        <w:rPr>
          <w:rFonts w:ascii="游ゴシック" w:cs="游ゴシック" w:eastAsia="游ゴシック" w:hAnsi="游ゴシック"/>
          <w:color w:val="595959"/>
          <w:sz w:val="20"/>
          <w:szCs w:val="20"/>
        </w:rPr>
        <w:t xml:space="preserve">各小項目の記述ボリュームの目安：統一フォーマット全体で1項目あたり300〜600字程度。</w:t>
      </w:r>
    </w:p>
    <w:p>
      <w:r>
        <w:br w:type="page"/>
      </w:r>
    </w:p>
    <w:p>
      <w:pPr>
        <w:pStyle w:val="Heading1"/>
        <w:spacing w:after="240" w:before="360"/>
      </w:pPr>
      <w:r>
        <w:rPr>
          <w:rFonts w:ascii="游ゴシック" w:cs="游ゴシック" w:eastAsia="游ゴシック" w:hAnsi="游ゴシック"/>
          <w:b/>
          <w:bCs/>
          <w:color w:val="1F3864"/>
          <w:sz w:val="32"/>
          <w:szCs w:val="32"/>
        </w:rPr>
        <w:t xml:space="preserve">第4章　第2期地域福祉計画（現行）の107条準拠状況分析</w:t>
      </w:r>
    </w:p>
    <w:p>
      <w:pPr>
        <w:spacing w:after="100"/>
      </w:pPr>
      <w:r>
        <w:rPr>
          <w:rFonts w:ascii="游ゴシック" w:cs="游ゴシック" w:eastAsia="游ゴシック" w:hAnsi="游ゴシック"/>
          <w:sz w:val="20"/>
          <w:szCs w:val="20"/>
        </w:rPr>
        <w:t xml:space="preserve">第2期計画（令和4〜8年度）の構成を、社会福祉法第107条第1項の30項目に対応させた分析結果を以下に示す。これは、第3期計画策定における「補強が必要な事項」を事前に洗い出すための作業である。</w:t>
      </w:r>
    </w:p>
    <w:p>
      <w:pPr>
        <w:pStyle w:val="Heading2"/>
        <w:pBdr>
          <w:bottom w:val="single" w:color="2F5597" w:sz="6" w:space="1"/>
        </w:pBdr>
        <w:spacing w:after="160" w:before="240"/>
      </w:pPr>
      <w:r>
        <w:rPr>
          <w:rFonts w:ascii="游ゴシック" w:cs="游ゴシック" w:eastAsia="游ゴシック" w:hAnsi="游ゴシック"/>
          <w:b/>
          <w:bCs/>
          <w:color w:val="2F5597"/>
          <w:sz w:val="26"/>
          <w:szCs w:val="26"/>
        </w:rPr>
        <w:t xml:space="preserve">4-1　第2期計画の構成（独自軸）</w:t>
      </w:r>
    </w:p>
    <w:p>
      <w:pPr>
        <w:spacing w:after="100"/>
      </w:pPr>
      <w:r>
        <w:rPr>
          <w:rFonts w:ascii="游ゴシック" w:cs="游ゴシック" w:eastAsia="游ゴシック" w:hAnsi="游ゴシック"/>
          <w:sz w:val="20"/>
          <w:szCs w:val="20"/>
        </w:rPr>
        <w:t xml:space="preserve">第2期計画は3つの基本目標で構成されている：</w:t>
      </w:r>
    </w:p>
    <w:p>
      <w:pPr>
        <w:spacing w:after="100"/>
      </w:pPr>
      <w:r>
        <w:rPr>
          <w:rFonts w:ascii="游ゴシック" w:cs="游ゴシック" w:eastAsia="游ゴシック" w:hAnsi="游ゴシック"/>
          <w:sz w:val="20"/>
          <w:szCs w:val="20"/>
        </w:rPr>
        <w:t xml:space="preserve">● 基本目標1：地域の福祉活動が高まる仕組みづくり（施策1〜3）</w:t>
      </w:r>
    </w:p>
    <w:p>
      <w:pPr>
        <w:spacing w:after="100"/>
      </w:pPr>
      <w:r>
        <w:rPr>
          <w:rFonts w:ascii="游ゴシック" w:cs="游ゴシック" w:eastAsia="游ゴシック" w:hAnsi="游ゴシック"/>
          <w:sz w:val="20"/>
          <w:szCs w:val="20"/>
        </w:rPr>
        <w:t xml:space="preserve">● 基本目標2：地域の福祉活動を担う人づくり（施策1〜3）</w:t>
      </w:r>
    </w:p>
    <w:p>
      <w:pPr>
        <w:spacing w:after="100"/>
      </w:pPr>
      <w:r>
        <w:rPr>
          <w:rFonts w:ascii="游ゴシック" w:cs="游ゴシック" w:eastAsia="游ゴシック" w:hAnsi="游ゴシック"/>
          <w:sz w:val="20"/>
          <w:szCs w:val="20"/>
        </w:rPr>
        <w:t xml:space="preserve">● 基本目標3：安全・安心な暮らしを支える地域づくり（施策1〜3）</w:t>
      </w:r>
    </w:p>
    <w:p>
      <w:pPr>
        <w:spacing w:after="100"/>
      </w:pPr>
      <w:r>
        <w:rPr>
          <w:rFonts w:ascii="游ゴシック" w:cs="游ゴシック" w:eastAsia="游ゴシック" w:hAnsi="游ゴシック"/>
          <w:sz w:val="20"/>
          <w:szCs w:val="20"/>
        </w:rPr>
        <w:t xml:space="preserve">また、3つの重点施策として「地域福祉活動への参加促進」「重層的な地域福祉ネットワークの構築」「福祉サービス提供体制の整備」が掲げられている。</w:t>
      </w:r>
    </w:p>
    <w:p>
      <w:pPr>
        <w:pStyle w:val="Heading2"/>
        <w:pBdr>
          <w:bottom w:val="single" w:color="2F5597" w:sz="6" w:space="1"/>
        </w:pBdr>
        <w:spacing w:after="160" w:before="240"/>
      </w:pPr>
      <w:r>
        <w:rPr>
          <w:rFonts w:ascii="游ゴシック" w:cs="游ゴシック" w:eastAsia="游ゴシック" w:hAnsi="游ゴシック"/>
          <w:b/>
          <w:bCs/>
          <w:color w:val="2F5597"/>
          <w:sz w:val="26"/>
          <w:szCs w:val="26"/>
        </w:rPr>
        <w:t xml:space="preserve">4-2　準拠状況サマリー（30項目集計）</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500"/>
        <w:gridCol w:w="1500"/>
      </w:tblGrid>
      <w:tr>
        <w:tc>
          <w:tcPr>
            <w:tcW w:type="dxa" w:w="3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center"/>
            </w:pPr>
            <w:r>
              <w:rPr>
                <w:rFonts w:ascii="游ゴシック" w:cs="游ゴシック" w:eastAsia="游ゴシック" w:hAnsi="游ゴシック"/>
                <w:b/>
                <w:bCs/>
                <w:color w:val="FFFFFF"/>
                <w:sz w:val="18"/>
                <w:szCs w:val="18"/>
              </w:rPr>
              <w:t xml:space="preserve">対応状況</w:t>
            </w:r>
          </w:p>
        </w:tc>
        <w:tc>
          <w:tcPr>
            <w:tcW w:type="dxa" w:w="15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center"/>
            </w:pPr>
            <w:r>
              <w:rPr>
                <w:rFonts w:ascii="游ゴシック" w:cs="游ゴシック" w:eastAsia="游ゴシック" w:hAnsi="游ゴシック"/>
                <w:b/>
                <w:bCs/>
                <w:color w:val="FFFFFF"/>
                <w:sz w:val="18"/>
                <w:szCs w:val="18"/>
              </w:rPr>
              <w:t xml:space="preserve">第1号16項目</w:t>
            </w:r>
          </w:p>
        </w:tc>
        <w:tc>
          <w:tcPr>
            <w:tcW w:type="dxa" w:w="15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center"/>
            </w:pPr>
            <w:r>
              <w:rPr>
                <w:rFonts w:ascii="游ゴシック" w:cs="游ゴシック" w:eastAsia="游ゴシック" w:hAnsi="游ゴシック"/>
                <w:b/>
                <w:bCs/>
                <w:color w:val="FFFFFF"/>
                <w:sz w:val="18"/>
                <w:szCs w:val="18"/>
              </w:rPr>
              <w:t xml:space="preserve">第2号4項目</w:t>
            </w:r>
          </w:p>
        </w:tc>
        <w:tc>
          <w:tcPr>
            <w:tcW w:type="dxa" w:w="15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center"/>
            </w:pPr>
            <w:r>
              <w:rPr>
                <w:rFonts w:ascii="游ゴシック" w:cs="游ゴシック" w:eastAsia="游ゴシック" w:hAnsi="游ゴシック"/>
                <w:b/>
                <w:bCs/>
                <w:color w:val="FFFFFF"/>
                <w:sz w:val="18"/>
                <w:szCs w:val="18"/>
              </w:rPr>
              <w:t xml:space="preserve">第3号4項目</w:t>
            </w:r>
          </w:p>
        </w:tc>
        <w:tc>
          <w:tcPr>
            <w:tcW w:type="dxa" w:w="15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center"/>
            </w:pPr>
            <w:r>
              <w:rPr>
                <w:rFonts w:ascii="游ゴシック" w:cs="游ゴシック" w:eastAsia="游ゴシック" w:hAnsi="游ゴシック"/>
                <w:b/>
                <w:bCs/>
                <w:color w:val="FFFFFF"/>
                <w:sz w:val="18"/>
                <w:szCs w:val="18"/>
              </w:rPr>
              <w:t xml:space="preserve">第4号3項目</w:t>
            </w:r>
          </w:p>
        </w:tc>
      </w:tr>
      <w:tr>
        <w:tc>
          <w:tcPr>
            <w:tcW w:type="dxa" w:w="3000"/>
            <w:tcBorders>
              <w:top w:val="single" w:color="BFBFBF" w:sz="4"/>
              <w:left w:val="single" w:color="BFBFBF" w:sz="4"/>
              <w:bottom w:val="single" w:color="BFBFBF" w:sz="4"/>
              <w:right w:val="single" w:color="BFBFBF" w:sz="4"/>
            </w:tcBorders>
            <w:shd w:fill="E2EFDA" w:val="clear"/>
            <w:tcMar>
              <w:top w:type="dxa" w:w="60"/>
              <w:left w:type="dxa" w:w="120"/>
              <w:bottom w:type="dxa" w:w="60"/>
              <w:right w:type="dxa" w:w="120"/>
            </w:tcMar>
          </w:tcPr>
          <w:p>
            <w:pPr>
              <w:jc w:val="left"/>
            </w:pPr>
            <w:r>
              <w:rPr>
                <w:rFonts w:ascii="游ゴシック" w:cs="游ゴシック" w:eastAsia="游ゴシック" w:hAnsi="游ゴシック"/>
                <w:b/>
                <w:bCs/>
                <w:color w:val="000000"/>
                <w:sz w:val="18"/>
                <w:szCs w:val="18"/>
              </w:rPr>
              <w:t xml:space="preserve">○ 整合済</w:t>
            </w:r>
          </w:p>
        </w:tc>
        <w:tc>
          <w:tcPr>
            <w:tcW w:type="dxa" w:w="15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游ゴシック" w:cs="游ゴシック" w:eastAsia="游ゴシック" w:hAnsi="游ゴシック"/>
                <w:b w:val="false"/>
                <w:bCs w:val="false"/>
                <w:color w:val="000000"/>
                <w:sz w:val="18"/>
                <w:szCs w:val="18"/>
              </w:rPr>
              <w:t xml:space="preserve">4項目</w:t>
            </w:r>
          </w:p>
        </w:tc>
        <w:tc>
          <w:tcPr>
            <w:tcW w:type="dxa" w:w="15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游ゴシック" w:cs="游ゴシック" w:eastAsia="游ゴシック" w:hAnsi="游ゴシック"/>
                <w:b w:val="false"/>
                <w:bCs w:val="false"/>
                <w:color w:val="000000"/>
                <w:sz w:val="18"/>
                <w:szCs w:val="18"/>
              </w:rPr>
              <w:t xml:space="preserve">0項目</w:t>
            </w:r>
          </w:p>
        </w:tc>
        <w:tc>
          <w:tcPr>
            <w:tcW w:type="dxa" w:w="15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游ゴシック" w:cs="游ゴシック" w:eastAsia="游ゴシック" w:hAnsi="游ゴシック"/>
                <w:b w:val="false"/>
                <w:bCs w:val="false"/>
                <w:color w:val="000000"/>
                <w:sz w:val="18"/>
                <w:szCs w:val="18"/>
              </w:rPr>
              <w:t xml:space="preserve">3項目</w:t>
            </w:r>
          </w:p>
        </w:tc>
        <w:tc>
          <w:tcPr>
            <w:tcW w:type="dxa" w:w="15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游ゴシック" w:cs="游ゴシック" w:eastAsia="游ゴシック" w:hAnsi="游ゴシック"/>
                <w:b w:val="false"/>
                <w:bCs w:val="false"/>
                <w:color w:val="000000"/>
                <w:sz w:val="18"/>
                <w:szCs w:val="18"/>
              </w:rPr>
              <w:t xml:space="preserve">3項目</w:t>
            </w:r>
          </w:p>
        </w:tc>
      </w:tr>
      <w:tr>
        <w:tc>
          <w:tcPr>
            <w:tcW w:type="dxa" w:w="3000"/>
            <w:tcBorders>
              <w:top w:val="single" w:color="BFBFBF" w:sz="4"/>
              <w:left w:val="single" w:color="BFBFBF" w:sz="4"/>
              <w:bottom w:val="single" w:color="BFBFBF" w:sz="4"/>
              <w:right w:val="single" w:color="BFBFBF" w:sz="4"/>
            </w:tcBorders>
            <w:shd w:fill="FCE4D6" w:val="clear"/>
            <w:tcMar>
              <w:top w:type="dxa" w:w="60"/>
              <w:left w:type="dxa" w:w="120"/>
              <w:bottom w:type="dxa" w:w="60"/>
              <w:right w:type="dxa" w:w="120"/>
            </w:tcMar>
          </w:tcPr>
          <w:p>
            <w:pPr>
              <w:jc w:val="left"/>
            </w:pPr>
            <w:r>
              <w:rPr>
                <w:rFonts w:ascii="游ゴシック" w:cs="游ゴシック" w:eastAsia="游ゴシック" w:hAnsi="游ゴシック"/>
                <w:b/>
                <w:bCs/>
                <w:color w:val="000000"/>
                <w:sz w:val="18"/>
                <w:szCs w:val="18"/>
              </w:rPr>
              <w:t xml:space="preserve">△ 一部記載・要補強</w:t>
            </w:r>
          </w:p>
        </w:tc>
        <w:tc>
          <w:tcPr>
            <w:tcW w:type="dxa" w:w="15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游ゴシック" w:cs="游ゴシック" w:eastAsia="游ゴシック" w:hAnsi="游ゴシック"/>
                <w:b w:val="false"/>
                <w:bCs w:val="false"/>
                <w:color w:val="000000"/>
                <w:sz w:val="18"/>
                <w:szCs w:val="18"/>
              </w:rPr>
              <w:t xml:space="preserve">9項目</w:t>
            </w:r>
          </w:p>
        </w:tc>
        <w:tc>
          <w:tcPr>
            <w:tcW w:type="dxa" w:w="15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游ゴシック" w:cs="游ゴシック" w:eastAsia="游ゴシック" w:hAnsi="游ゴシック"/>
                <w:b w:val="false"/>
                <w:bCs w:val="false"/>
                <w:color w:val="000000"/>
                <w:sz w:val="18"/>
                <w:szCs w:val="18"/>
              </w:rPr>
              <w:t xml:space="preserve">3項目</w:t>
            </w:r>
          </w:p>
        </w:tc>
        <w:tc>
          <w:tcPr>
            <w:tcW w:type="dxa" w:w="15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游ゴシック" w:cs="游ゴシック" w:eastAsia="游ゴシック" w:hAnsi="游ゴシック"/>
                <w:b w:val="false"/>
                <w:bCs w:val="false"/>
                <w:color w:val="000000"/>
                <w:sz w:val="18"/>
                <w:szCs w:val="18"/>
              </w:rPr>
              <w:t xml:space="preserve">1項目</w:t>
            </w:r>
          </w:p>
        </w:tc>
        <w:tc>
          <w:tcPr>
            <w:tcW w:type="dxa" w:w="15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游ゴシック" w:cs="游ゴシック" w:eastAsia="游ゴシック" w:hAnsi="游ゴシック"/>
                <w:b w:val="false"/>
                <w:bCs w:val="false"/>
                <w:color w:val="000000"/>
                <w:sz w:val="18"/>
                <w:szCs w:val="18"/>
              </w:rPr>
              <w:t xml:space="preserve">0項目</w:t>
            </w:r>
          </w:p>
        </w:tc>
      </w:tr>
      <w:tr>
        <w:tc>
          <w:tcPr>
            <w:tcW w:type="dxa" w:w="3000"/>
            <w:tcBorders>
              <w:top w:val="single" w:color="BFBFBF" w:sz="4"/>
              <w:left w:val="single" w:color="BFBFBF" w:sz="4"/>
              <w:bottom w:val="single" w:color="BFBFBF" w:sz="4"/>
              <w:right w:val="single" w:color="BFBFBF" w:sz="4"/>
            </w:tcBorders>
            <w:shd w:fill="FFC7CE" w:val="clear"/>
            <w:tcMar>
              <w:top w:type="dxa" w:w="60"/>
              <w:left w:type="dxa" w:w="120"/>
              <w:bottom w:type="dxa" w:w="60"/>
              <w:right w:type="dxa" w:w="120"/>
            </w:tcMar>
          </w:tcPr>
          <w:p>
            <w:pPr>
              <w:jc w:val="left"/>
            </w:pPr>
            <w:r>
              <w:rPr>
                <w:rFonts w:ascii="游ゴシック" w:cs="游ゴシック" w:eastAsia="游ゴシック" w:hAnsi="游ゴシック"/>
                <w:b/>
                <w:bCs/>
                <w:color w:val="000000"/>
                <w:sz w:val="18"/>
                <w:szCs w:val="18"/>
              </w:rPr>
              <w:t xml:space="preserve">× 未記載・要対応</w:t>
            </w:r>
          </w:p>
        </w:tc>
        <w:tc>
          <w:tcPr>
            <w:tcW w:type="dxa" w:w="15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游ゴシック" w:cs="游ゴシック" w:eastAsia="游ゴシック" w:hAnsi="游ゴシック"/>
                <w:b w:val="false"/>
                <w:bCs w:val="false"/>
                <w:color w:val="000000"/>
                <w:sz w:val="18"/>
                <w:szCs w:val="18"/>
              </w:rPr>
              <w:t xml:space="preserve">3項目（オ・ス・※第5号も該当）</w:t>
            </w:r>
          </w:p>
        </w:tc>
        <w:tc>
          <w:tcPr>
            <w:tcW w:type="dxa" w:w="15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游ゴシック" w:cs="游ゴシック" w:eastAsia="游ゴシック" w:hAnsi="游ゴシック"/>
                <w:b w:val="false"/>
                <w:bCs w:val="false"/>
                <w:color w:val="000000"/>
                <w:sz w:val="18"/>
                <w:szCs w:val="18"/>
              </w:rPr>
              <w:t xml:space="preserve">1項目（エ）</w:t>
            </w:r>
          </w:p>
        </w:tc>
        <w:tc>
          <w:tcPr>
            <w:tcW w:type="dxa" w:w="15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游ゴシック" w:cs="游ゴシック" w:eastAsia="游ゴシック" w:hAnsi="游ゴシック"/>
                <w:b w:val="false"/>
                <w:bCs w:val="false"/>
                <w:color w:val="000000"/>
                <w:sz w:val="18"/>
                <w:szCs w:val="18"/>
              </w:rPr>
              <w:t xml:space="preserve">0項目</w:t>
            </w:r>
          </w:p>
        </w:tc>
        <w:tc>
          <w:tcPr>
            <w:tcW w:type="dxa" w:w="15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游ゴシック" w:cs="游ゴシック" w:eastAsia="游ゴシック" w:hAnsi="游ゴシック"/>
                <w:b w:val="false"/>
                <w:bCs w:val="false"/>
                <w:color w:val="000000"/>
                <w:sz w:val="18"/>
                <w:szCs w:val="18"/>
              </w:rPr>
              <w:t xml:space="preserve">0項目</w:t>
            </w:r>
          </w:p>
        </w:tc>
      </w:tr>
    </w:tbl>
    <w:p>
      <w:pPr>
        <w:spacing w:after="100"/>
      </w:pPr>
      <w:r>
        <w:rPr>
          <w:rFonts w:ascii="游ゴシック" w:cs="游ゴシック" w:eastAsia="游ゴシック" w:hAnsi="游ゴシック"/>
          <w:b/>
          <w:bCs/>
          <w:color w:val="C00000"/>
          <w:sz w:val="20"/>
          <w:szCs w:val="20"/>
        </w:rPr>
        <w:t xml:space="preserve">※第5号3項目はいずれも△一部記載・要補強。第3期で重層事業との関係（実施／移行準備／独自体制）の方針明示が必須。</w:t>
      </w:r>
    </w:p>
    <w:p>
      <w:pPr>
        <w:pStyle w:val="Heading2"/>
        <w:pBdr>
          <w:bottom w:val="single" w:color="2F5597" w:sz="6" w:space="1"/>
        </w:pBdr>
        <w:spacing w:after="160" w:before="240"/>
      </w:pPr>
      <w:r>
        <w:rPr>
          <w:rFonts w:ascii="游ゴシック" w:cs="游ゴシック" w:eastAsia="游ゴシック" w:hAnsi="游ゴシック"/>
          <w:b/>
          <w:bCs/>
          <w:color w:val="2F5597"/>
          <w:sz w:val="26"/>
          <w:szCs w:val="26"/>
        </w:rPr>
        <w:t xml:space="preserve">4-3　第3期で必ず補強すべき事項（×項目）</w:t>
      </w:r>
    </w:p>
    <w:p>
      <w:pPr>
        <w:spacing w:after="100"/>
      </w:pPr>
      <w:r>
        <w:rPr>
          <w:rFonts w:ascii="游ゴシック" w:cs="游ゴシック" w:eastAsia="游ゴシック" w:hAnsi="游ゴシック"/>
          <w:b/>
          <w:bCs/>
          <w:color w:val="C00000"/>
          <w:sz w:val="20"/>
          <w:szCs w:val="20"/>
        </w:rPr>
        <w:t xml:space="preserve">以下の項目は、第3期計画策定時に必ず本文中に記載追加が必要である。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000"/>
        <w:gridCol w:w="2000"/>
      </w:tblGrid>
      <w:tr>
        <w:tc>
          <w:tcPr>
            <w:tcW w:type="dxa" w:w="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center"/>
            </w:pPr>
            <w:r>
              <w:rPr>
                <w:rFonts w:ascii="游ゴシック" w:cs="游ゴシック" w:eastAsia="游ゴシック" w:hAnsi="游ゴシック"/>
                <w:b/>
                <w:bCs/>
                <w:color w:val="FFFFFF"/>
                <w:sz w:val="18"/>
                <w:szCs w:val="18"/>
              </w:rPr>
              <w:t xml:space="preserve">号</w:t>
            </w:r>
          </w:p>
        </w:tc>
        <w:tc>
          <w:tcPr>
            <w:tcW w:type="dxa" w:w="2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center"/>
            </w:pPr>
            <w:r>
              <w:rPr>
                <w:rFonts w:ascii="游ゴシック" w:cs="游ゴシック" w:eastAsia="游ゴシック" w:hAnsi="游ゴシック"/>
                <w:b/>
                <w:bCs/>
                <w:color w:val="FFFFFF"/>
                <w:sz w:val="18"/>
                <w:szCs w:val="18"/>
              </w:rPr>
              <w:t xml:space="preserve">項目</w:t>
            </w:r>
          </w:p>
        </w:tc>
        <w:tc>
          <w:tcPr>
            <w:tcW w:type="dxa" w:w="4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center"/>
            </w:pPr>
            <w:r>
              <w:rPr>
                <w:rFonts w:ascii="游ゴシック" w:cs="游ゴシック" w:eastAsia="游ゴシック" w:hAnsi="游ゴシック"/>
                <w:b/>
                <w:bCs/>
                <w:color w:val="FFFFFF"/>
                <w:sz w:val="18"/>
                <w:szCs w:val="18"/>
              </w:rPr>
              <w:t xml:space="preserve">補強内容</w:t>
            </w:r>
          </w:p>
        </w:tc>
        <w:tc>
          <w:tcPr>
            <w:tcW w:type="dxa" w:w="2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center"/>
            </w:pPr>
            <w:r>
              <w:rPr>
                <w:rFonts w:ascii="游ゴシック" w:cs="游ゴシック" w:eastAsia="游ゴシック" w:hAnsi="游ゴシック"/>
                <w:b/>
                <w:bCs/>
                <w:color w:val="FFFFFF"/>
                <w:sz w:val="18"/>
                <w:szCs w:val="18"/>
              </w:rPr>
              <w:t xml:space="preserve">関連事項</w:t>
            </w:r>
          </w:p>
        </w:tc>
      </w:tr>
      <w:tr>
        <w:tc>
          <w:tcPr>
            <w:tcW w:type="dxa" w:w="800"/>
            <w:tcBorders>
              <w:top w:val="single" w:color="BFBFBF" w:sz="4"/>
              <w:left w:val="single" w:color="BFBFBF" w:sz="4"/>
              <w:bottom w:val="single" w:color="BFBFBF" w:sz="4"/>
              <w:right w:val="single" w:color="BFBFBF" w:sz="4"/>
            </w:tcBorders>
            <w:shd w:fill="FFC7CE" w:val="clear"/>
            <w:tcMar>
              <w:top w:type="dxa" w:w="60"/>
              <w:left w:type="dxa" w:w="120"/>
              <w:bottom w:type="dxa" w:w="60"/>
              <w:right w:type="dxa" w:w="120"/>
            </w:tcMar>
          </w:tcPr>
          <w:p>
            <w:pPr>
              <w:jc w:val="center"/>
            </w:pPr>
            <w:r>
              <w:rPr>
                <w:rFonts w:ascii="游ゴシック" w:cs="游ゴシック" w:eastAsia="游ゴシック" w:hAnsi="游ゴシック"/>
                <w:b/>
                <w:bCs/>
                <w:color w:val="000000"/>
                <w:sz w:val="18"/>
                <w:szCs w:val="18"/>
              </w:rPr>
              <w:t xml:space="preserve">①オ</w:t>
            </w:r>
          </w:p>
        </w:tc>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游ゴシック" w:cs="游ゴシック" w:eastAsia="游ゴシック" w:hAnsi="游ゴシック"/>
                <w:b/>
                <w:bCs/>
                <w:color w:val="000000"/>
                <w:sz w:val="18"/>
                <w:szCs w:val="18"/>
              </w:rPr>
              <w:t xml:space="preserve">共生型サービスの推進</w:t>
            </w:r>
          </w:p>
        </w:tc>
        <w:tc>
          <w:tcPr>
            <w:tcW w:type="dxa" w:w="4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游ゴシック" w:cs="游ゴシック" w:eastAsia="游ゴシック" w:hAnsi="游ゴシック"/>
                <w:b w:val="false"/>
                <w:bCs w:val="false"/>
                <w:color w:val="000000"/>
                <w:sz w:val="18"/>
                <w:szCs w:val="18"/>
              </w:rPr>
              <w:t xml:space="preserve">高齢×障害の共生型サービス推進方針を、人口規模を踏まえた広域連携・基幹施設活用の検討とともに記載</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游ゴシック" w:cs="游ゴシック" w:eastAsia="游ゴシック" w:hAnsi="游ゴシック"/>
                <w:b w:val="false"/>
                <w:bCs w:val="false"/>
                <w:color w:val="000000"/>
                <w:sz w:val="18"/>
                <w:szCs w:val="18"/>
              </w:rPr>
              <w:t xml:space="preserve">§7-3 重層事業との関係性で要連動</w:t>
            </w:r>
          </w:p>
        </w:tc>
      </w:tr>
      <w:tr>
        <w:tc>
          <w:tcPr>
            <w:tcW w:type="dxa" w:w="800"/>
            <w:tcBorders>
              <w:top w:val="single" w:color="BFBFBF" w:sz="4"/>
              <w:left w:val="single" w:color="BFBFBF" w:sz="4"/>
              <w:bottom w:val="single" w:color="BFBFBF" w:sz="4"/>
              <w:right w:val="single" w:color="BFBFBF" w:sz="4"/>
            </w:tcBorders>
            <w:shd w:fill="FFC7CE" w:val="clear"/>
            <w:tcMar>
              <w:top w:type="dxa" w:w="60"/>
              <w:left w:type="dxa" w:w="120"/>
              <w:bottom w:type="dxa" w:w="60"/>
              <w:right w:type="dxa" w:w="120"/>
            </w:tcMar>
          </w:tcPr>
          <w:p>
            <w:pPr>
              <w:jc w:val="center"/>
            </w:pPr>
            <w:r>
              <w:rPr>
                <w:rFonts w:ascii="游ゴシック" w:cs="游ゴシック" w:eastAsia="游ゴシック" w:hAnsi="游ゴシック"/>
                <w:b/>
                <w:bCs/>
                <w:color w:val="000000"/>
                <w:sz w:val="18"/>
                <w:szCs w:val="18"/>
              </w:rPr>
              <w:t xml:space="preserve">①ス</w:t>
            </w:r>
          </w:p>
        </w:tc>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游ゴシック" w:cs="游ゴシック" w:eastAsia="游ゴシック" w:hAnsi="游ゴシック"/>
                <w:b/>
                <w:bCs/>
                <w:color w:val="000000"/>
                <w:sz w:val="18"/>
                <w:szCs w:val="18"/>
              </w:rPr>
              <w:t xml:space="preserve">圏域の整理（日常生活圏域）</w:t>
            </w:r>
          </w:p>
        </w:tc>
        <w:tc>
          <w:tcPr>
            <w:tcW w:type="dxa" w:w="4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游ゴシック" w:cs="游ゴシック" w:eastAsia="游ゴシック" w:hAnsi="游ゴシック"/>
                <w:b w:val="false"/>
                <w:bCs w:val="false"/>
                <w:color w:val="000000"/>
                <w:sz w:val="18"/>
                <w:szCs w:val="18"/>
              </w:rPr>
              <w:t xml:space="preserve">川崎町は1圏域である旨を明示し、地区別（小学校区・行政区単位）の活動圏域の整理を記載</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游ゴシック" w:cs="游ゴシック" w:eastAsia="游ゴシック" w:hAnsi="游ゴシック"/>
                <w:b w:val="false"/>
                <w:bCs w:val="false"/>
                <w:color w:val="000000"/>
                <w:sz w:val="18"/>
                <w:szCs w:val="18"/>
              </w:rPr>
              <w:t xml:space="preserve">引き継ぎメモ§8-1（小規模団体）に該当</w:t>
            </w:r>
          </w:p>
        </w:tc>
      </w:tr>
      <w:tr>
        <w:tc>
          <w:tcPr>
            <w:tcW w:type="dxa" w:w="800"/>
            <w:tcBorders>
              <w:top w:val="single" w:color="BFBFBF" w:sz="4"/>
              <w:left w:val="single" w:color="BFBFBF" w:sz="4"/>
              <w:bottom w:val="single" w:color="BFBFBF" w:sz="4"/>
              <w:right w:val="single" w:color="BFBFBF" w:sz="4"/>
            </w:tcBorders>
            <w:shd w:fill="FFC7CE" w:val="clear"/>
            <w:tcMar>
              <w:top w:type="dxa" w:w="60"/>
              <w:left w:type="dxa" w:w="120"/>
              <w:bottom w:type="dxa" w:w="60"/>
              <w:right w:type="dxa" w:w="120"/>
            </w:tcMar>
          </w:tcPr>
          <w:p>
            <w:pPr>
              <w:jc w:val="center"/>
            </w:pPr>
            <w:r>
              <w:rPr>
                <w:rFonts w:ascii="游ゴシック" w:cs="游ゴシック" w:eastAsia="游ゴシック" w:hAnsi="游ゴシック"/>
                <w:b/>
                <w:bCs/>
                <w:color w:val="000000"/>
                <w:sz w:val="18"/>
                <w:szCs w:val="18"/>
              </w:rPr>
              <w:t xml:space="preserve">②エ</w:t>
            </w:r>
          </w:p>
        </w:tc>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游ゴシック" w:cs="游ゴシック" w:eastAsia="游ゴシック" w:hAnsi="游ゴシック"/>
                <w:b/>
                <w:bCs/>
                <w:color w:val="000000"/>
                <w:sz w:val="18"/>
                <w:szCs w:val="18"/>
              </w:rPr>
              <w:t xml:space="preserve">苦情対応・第三者評価</w:t>
            </w:r>
          </w:p>
        </w:tc>
        <w:tc>
          <w:tcPr>
            <w:tcW w:type="dxa" w:w="4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游ゴシック" w:cs="游ゴシック" w:eastAsia="游ゴシック" w:hAnsi="游ゴシック"/>
                <w:b w:val="false"/>
                <w:bCs w:val="false"/>
                <w:color w:val="000000"/>
                <w:sz w:val="18"/>
                <w:szCs w:val="18"/>
              </w:rPr>
              <w:t xml:space="preserve">サービスへの苦情対応窓口、運営適正化委員会との連携、第三者評価の活用方針を記載</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游ゴシック" w:cs="游ゴシック" w:eastAsia="游ゴシック" w:hAnsi="游ゴシック"/>
                <w:b w:val="false"/>
                <w:bCs w:val="false"/>
                <w:color w:val="000000"/>
                <w:sz w:val="18"/>
                <w:szCs w:val="18"/>
              </w:rPr>
              <w:t xml:space="preserve">第2期は記載なし</w:t>
            </w:r>
          </w:p>
        </w:tc>
      </w:tr>
      <w:tr>
        <w:tc>
          <w:tcPr>
            <w:tcW w:type="dxa" w:w="800"/>
            <w:tcBorders>
              <w:top w:val="single" w:color="BFBFBF" w:sz="4"/>
              <w:left w:val="single" w:color="BFBFBF" w:sz="4"/>
              <w:bottom w:val="single" w:color="BFBFBF" w:sz="4"/>
              <w:right w:val="single" w:color="BFBFBF" w:sz="4"/>
            </w:tcBorders>
            <w:shd w:fill="FFC7CE" w:val="clear"/>
            <w:tcMar>
              <w:top w:type="dxa" w:w="60"/>
              <w:left w:type="dxa" w:w="120"/>
              <w:bottom w:type="dxa" w:w="60"/>
              <w:right w:type="dxa" w:w="120"/>
            </w:tcMar>
          </w:tcPr>
          <w:p>
            <w:pPr>
              <w:jc w:val="center"/>
            </w:pPr>
            <w:r>
              <w:rPr>
                <w:rFonts w:ascii="游ゴシック" w:cs="游ゴシック" w:eastAsia="游ゴシック" w:hAnsi="游ゴシック"/>
                <w:b/>
                <w:bCs/>
                <w:color w:val="000000"/>
                <w:sz w:val="18"/>
                <w:szCs w:val="18"/>
              </w:rPr>
              <w:t xml:space="preserve">整合CL</w:t>
            </w:r>
          </w:p>
        </w:tc>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游ゴシック" w:cs="游ゴシック" w:eastAsia="游ゴシック" w:hAnsi="游ゴシック"/>
                <w:b/>
                <w:bCs/>
                <w:color w:val="000000"/>
                <w:sz w:val="18"/>
                <w:szCs w:val="18"/>
              </w:rPr>
              <w:t xml:space="preserve">子ども関連2項目</w:t>
            </w:r>
          </w:p>
        </w:tc>
        <w:tc>
          <w:tcPr>
            <w:tcW w:type="dxa" w:w="4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游ゴシック" w:cs="游ゴシック" w:eastAsia="游ゴシック" w:hAnsi="游ゴシック"/>
                <w:b w:val="false"/>
                <w:bCs w:val="false"/>
                <w:color w:val="000000"/>
                <w:sz w:val="18"/>
                <w:szCs w:val="18"/>
              </w:rPr>
              <w:t xml:space="preserve">子どもの貧困対策／ヤングケアラー支援の方針を記載</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游ゴシック" w:cs="游ゴシック" w:eastAsia="游ゴシック" w:hAnsi="游ゴシック"/>
                <w:b w:val="false"/>
                <w:bCs w:val="false"/>
                <w:color w:val="000000"/>
                <w:sz w:val="18"/>
                <w:szCs w:val="18"/>
              </w:rPr>
              <w:t xml:space="preserve">こどもまんなか社会対応</w:t>
            </w:r>
          </w:p>
        </w:tc>
      </w:tr>
    </w:tbl>
    <w:p>
      <w:pPr>
        <w:pStyle w:val="Heading2"/>
        <w:pBdr>
          <w:bottom w:val="single" w:color="2F5597" w:sz="6" w:space="1"/>
        </w:pBdr>
        <w:spacing w:after="160" w:before="240"/>
      </w:pPr>
      <w:r>
        <w:rPr>
          <w:rFonts w:ascii="游ゴシック" w:cs="游ゴシック" w:eastAsia="游ゴシック" w:hAnsi="游ゴシック"/>
          <w:b/>
          <w:bCs/>
          <w:color w:val="2F5597"/>
          <w:sz w:val="26"/>
          <w:szCs w:val="26"/>
        </w:rPr>
        <w:t xml:space="preserve">4-4　第3期で記述強化すべき事項（△項目・主要分）</w:t>
      </w:r>
    </w:p>
    <w:p>
      <w:pPr>
        <w:spacing w:after="100"/>
      </w:pPr>
      <w:r>
        <w:rPr>
          <w:rFonts w:ascii="游ゴシック" w:cs="游ゴシック" w:eastAsia="游ゴシック" w:hAnsi="游ゴシック"/>
          <w:b/>
          <w:bCs/>
          <w:color w:val="ED7D31"/>
          <w:sz w:val="20"/>
          <w:szCs w:val="20"/>
        </w:rPr>
        <w:t xml:space="preserve">以下は△項目のうち、第3期で特に記述強化が必要なもの。</w:t>
      </w:r>
    </w:p>
    <w:p>
      <w:pPr>
        <w:pStyle w:val="ListParagraph"/>
        <w:numPr>
          <w:ilvl w:val="0"/>
          <w:numId w:val="3"/>
        </w:numPr>
        <w:spacing w:after="60"/>
      </w:pPr>
      <w:r>
        <w:rPr>
          <w:rFonts w:ascii="游ゴシック" w:cs="游ゴシック" w:eastAsia="游ゴシック" w:hAnsi="游ゴシック"/>
          <w:sz w:val="20"/>
          <w:szCs w:val="20"/>
        </w:rPr>
        <w:t xml:space="preserve">①ク 自殺対策・孤独孤立対策：第2期川崎町自殺対策計画（R6.3策定済）との並行運用整理／孤独・孤立対策推進法（R5施行）への対応方針</w:t>
      </w:r>
    </w:p>
    <w:p>
      <w:pPr>
        <w:pStyle w:val="ListParagraph"/>
        <w:numPr>
          <w:ilvl w:val="0"/>
          <w:numId w:val="3"/>
        </w:numPr>
        <w:spacing w:after="60"/>
      </w:pPr>
      <w:r>
        <w:rPr>
          <w:rFonts w:ascii="游ゴシック" w:cs="游ゴシック" w:eastAsia="游ゴシック" w:hAnsi="游ゴシック"/>
          <w:sz w:val="20"/>
          <w:szCs w:val="20"/>
        </w:rPr>
        <w:t xml:space="preserve">①ケ 権利擁護：成年後見制度利用促進基本計画の策定要否を判断（国庫補助10/10活用）／中核機関の整備方針</w:t>
      </w:r>
    </w:p>
    <w:p>
      <w:pPr>
        <w:pStyle w:val="ListParagraph"/>
        <w:numPr>
          <w:ilvl w:val="0"/>
          <w:numId w:val="3"/>
        </w:numPr>
        <w:spacing w:after="60"/>
      </w:pPr>
      <w:r>
        <w:rPr>
          <w:rFonts w:ascii="游ゴシック" w:cs="游ゴシック" w:eastAsia="游ゴシック" w:hAnsi="游ゴシック"/>
          <w:sz w:val="20"/>
          <w:szCs w:val="20"/>
        </w:rPr>
        <w:t xml:space="preserve">①サ 障害者支援・社会復帰支援（再犯防止）：地方再犯防止推進計画は独自策定せず、本計画内で参照記述する場合の最低限の連携体制を明記</w:t>
      </w:r>
    </w:p>
    <w:p>
      <w:pPr>
        <w:pStyle w:val="ListParagraph"/>
        <w:numPr>
          <w:ilvl w:val="0"/>
          <w:numId w:val="3"/>
        </w:numPr>
        <w:spacing w:after="60"/>
      </w:pPr>
      <w:r>
        <w:rPr>
          <w:rFonts w:ascii="游ゴシック" w:cs="游ゴシック" w:eastAsia="游ゴシック" w:hAnsi="游ゴシック"/>
          <w:sz w:val="20"/>
          <w:szCs w:val="20"/>
        </w:rPr>
        <w:t xml:space="preserve">①ソ 庁内横断連携体制：第6章1の軽記述を、体制図・会議体明示で補強</w:t>
      </w:r>
    </w:p>
    <w:p>
      <w:pPr>
        <w:pStyle w:val="ListParagraph"/>
        <w:numPr>
          <w:ilvl w:val="0"/>
          <w:numId w:val="3"/>
        </w:numPr>
        <w:spacing w:after="60"/>
      </w:pPr>
      <w:r>
        <w:rPr>
          <w:rFonts w:ascii="游ゴシック" w:cs="游ゴシック" w:eastAsia="游ゴシック" w:hAnsi="游ゴシック"/>
          <w:sz w:val="20"/>
          <w:szCs w:val="20"/>
        </w:rPr>
        <w:t xml:space="preserve">⑤ア・イ・ウ 包括的支援体制（第5号3項目）：重層事業の方針（本格実施／移行準備／独自体制）を明示し、社会福祉法第106条の3第1項各号への対応を記載</w:t>
      </w:r>
    </w:p>
    <w:p>
      <w:r>
        <w:br w:type="page"/>
      </w:r>
    </w:p>
    <w:p>
      <w:pPr>
        <w:pStyle w:val="Heading1"/>
        <w:spacing w:after="240" w:before="360"/>
      </w:pPr>
      <w:r>
        <w:rPr>
          <w:rFonts w:ascii="游ゴシック" w:cs="游ゴシック" w:eastAsia="游ゴシック" w:hAnsi="游ゴシック"/>
          <w:b/>
          <w:bCs/>
          <w:color w:val="1F3864"/>
          <w:sz w:val="32"/>
          <w:szCs w:val="32"/>
        </w:rPr>
        <w:t xml:space="preserve">第5章　川崎町固有の論点と方針案</w:t>
      </w:r>
    </w:p>
    <w:p>
      <w:pPr>
        <w:pStyle w:val="Heading2"/>
        <w:pBdr>
          <w:bottom w:val="single" w:color="2F5597" w:sz="6" w:space="1"/>
        </w:pBdr>
        <w:spacing w:after="160" w:before="240"/>
      </w:pPr>
      <w:r>
        <w:rPr>
          <w:rFonts w:ascii="游ゴシック" w:cs="游ゴシック" w:eastAsia="游ゴシック" w:hAnsi="游ゴシック"/>
          <w:b/>
          <w:bCs/>
          <w:color w:val="2F5597"/>
          <w:sz w:val="26"/>
          <w:szCs w:val="26"/>
        </w:rPr>
        <w:t xml:space="preserve">5-1　3計画同時策定の論点</w:t>
      </w:r>
    </w:p>
    <w:p>
      <w:pPr>
        <w:spacing w:after="100"/>
      </w:pPr>
      <w:r>
        <w:rPr>
          <w:rFonts w:ascii="游ゴシック" w:cs="游ゴシック" w:eastAsia="游ゴシック" w:hAnsi="游ゴシック"/>
          <w:sz w:val="20"/>
          <w:szCs w:val="20"/>
        </w:rPr>
        <w:t xml:space="preserve">今回の入札3件（保福推第84号 地域福祉／保福推第83号 障がい／保介第41号 高齢）は、すべて令和9年度開始の次期計画策定であり、3計画が同時並行で策定される。これは羅臼町（第1期 単独策定）の汎用ノウハウと異なる川崎町固有の論点である。</w:t>
      </w:r>
    </w:p>
    <w:p>
      <w:pPr>
        <w:spacing w:after="100"/>
      </w:pPr>
      <w:r>
        <w:rPr>
          <w:rFonts w:ascii="游ゴシック" w:cs="游ゴシック" w:eastAsia="游ゴシック" w:hAnsi="游ゴシック"/>
          <w:b/>
          <w:bCs/>
          <w:color w:val="548235"/>
          <w:sz w:val="20"/>
          <w:szCs w:val="20"/>
        </w:rPr>
        <w:t xml:space="preserve">【メリット】</w:t>
      </w:r>
    </w:p>
    <w:p>
      <w:pPr>
        <w:pStyle w:val="ListParagraph"/>
        <w:numPr>
          <w:ilvl w:val="0"/>
          <w:numId w:val="3"/>
        </w:numPr>
        <w:spacing w:after="60"/>
      </w:pPr>
      <w:r>
        <w:rPr>
          <w:rFonts w:ascii="游ゴシック" w:cs="游ゴシック" w:eastAsia="游ゴシック" w:hAnsi="游ゴシック"/>
          <w:sz w:val="20"/>
          <w:szCs w:val="20"/>
        </w:rPr>
        <w:t xml:space="preserve">3計画間の整合性を【最初から作り込める】</w:t>
      </w:r>
    </w:p>
    <w:p>
      <w:pPr>
        <w:pStyle w:val="ListParagraph"/>
        <w:numPr>
          <w:ilvl w:val="0"/>
          <w:numId w:val="3"/>
        </w:numPr>
        <w:spacing w:after="60"/>
      </w:pPr>
      <w:r>
        <w:rPr>
          <w:rFonts w:ascii="游ゴシック" w:cs="游ゴシック" w:eastAsia="游ゴシック" w:hAnsi="游ゴシック"/>
          <w:sz w:val="20"/>
          <w:szCs w:val="20"/>
        </w:rPr>
        <w:t xml:space="preserve">基礎データ・ヒアリング・委員会運営の効率化が可能</w:t>
      </w:r>
    </w:p>
    <w:p>
      <w:pPr>
        <w:pStyle w:val="ListParagraph"/>
        <w:numPr>
          <w:ilvl w:val="0"/>
          <w:numId w:val="3"/>
        </w:numPr>
        <w:spacing w:after="60"/>
      </w:pPr>
      <w:r>
        <w:rPr>
          <w:rFonts w:ascii="游ゴシック" w:cs="游ゴシック" w:eastAsia="游ゴシック" w:hAnsi="游ゴシック"/>
          <w:sz w:val="20"/>
          <w:szCs w:val="20"/>
        </w:rPr>
        <w:t xml:space="preserve">地域共生社会・包括的支援体制の方針を3計画で統一できる</w:t>
      </w:r>
    </w:p>
    <w:p>
      <w:pPr>
        <w:spacing w:after="100"/>
      </w:pPr>
      <w:r>
        <w:rPr>
          <w:rFonts w:ascii="游ゴシック" w:cs="游ゴシック" w:eastAsia="游ゴシック" w:hAnsi="游ゴシック"/>
          <w:b/>
          <w:bCs/>
          <w:color w:val="C00000"/>
          <w:sz w:val="20"/>
          <w:szCs w:val="20"/>
        </w:rPr>
        <w:t xml:space="preserve">【リスク・留意点】</w:t>
      </w:r>
    </w:p>
    <w:p>
      <w:pPr>
        <w:pStyle w:val="ListParagraph"/>
        <w:numPr>
          <w:ilvl w:val="0"/>
          <w:numId w:val="3"/>
        </w:numPr>
        <w:spacing w:after="60"/>
      </w:pPr>
      <w:r>
        <w:rPr>
          <w:rFonts w:ascii="游ゴシック" w:cs="游ゴシック" w:eastAsia="游ゴシック" w:hAnsi="游ゴシック"/>
          <w:sz w:val="20"/>
          <w:szCs w:val="20"/>
        </w:rPr>
        <w:t xml:space="preserve">計画期間が異なる（地域福祉5年 vs 障がい・高齢3年）ため、令和12〜13年度の中間評価・見直しタイミングが論点</w:t>
      </w:r>
    </w:p>
    <w:p>
      <w:pPr>
        <w:pStyle w:val="ListParagraph"/>
        <w:numPr>
          <w:ilvl w:val="0"/>
          <w:numId w:val="3"/>
        </w:numPr>
        <w:spacing w:after="60"/>
      </w:pPr>
      <w:r>
        <w:rPr>
          <w:rFonts w:ascii="游ゴシック" w:cs="游ゴシック" w:eastAsia="游ゴシック" w:hAnsi="游ゴシック"/>
          <w:sz w:val="20"/>
          <w:szCs w:val="20"/>
        </w:rPr>
        <w:t xml:space="preserve">3計画を統括する整合確保プロセスが必要（受託者間の連絡調整含む）</w:t>
      </w:r>
    </w:p>
    <w:p>
      <w:pPr>
        <w:pStyle w:val="ListParagraph"/>
        <w:numPr>
          <w:ilvl w:val="0"/>
          <w:numId w:val="3"/>
        </w:numPr>
        <w:spacing w:after="60"/>
      </w:pPr>
      <w:r>
        <w:rPr>
          <w:rFonts w:ascii="游ゴシック" w:cs="游ゴシック" w:eastAsia="游ゴシック" w:hAnsi="游ゴシック"/>
          <w:sz w:val="20"/>
          <w:szCs w:val="20"/>
        </w:rPr>
        <w:t xml:space="preserve">策定委員会の構成（地域福祉3回／障がい・高齢4回）の差を踏まえた共通議題設定が必要</w:t>
      </w:r>
    </w:p>
    <w:p>
      <w:pPr>
        <w:pStyle w:val="Heading2"/>
        <w:pBdr>
          <w:bottom w:val="single" w:color="2F5597" w:sz="6" w:space="1"/>
        </w:pBdr>
        <w:spacing w:after="160" w:before="240"/>
      </w:pPr>
      <w:r>
        <w:rPr>
          <w:rFonts w:ascii="游ゴシック" w:cs="游ゴシック" w:eastAsia="游ゴシック" w:hAnsi="游ゴシック"/>
          <w:b/>
          <w:bCs/>
          <w:color w:val="2F5597"/>
          <w:sz w:val="26"/>
          <w:szCs w:val="26"/>
        </w:rPr>
        <w:t xml:space="preserve">5-2　第2期計画 重点施策2「重層的な地域福祉ネットワーク」の発展方針</w:t>
      </w:r>
    </w:p>
    <w:p>
      <w:pPr>
        <w:spacing w:after="100"/>
      </w:pPr>
      <w:r>
        <w:rPr>
          <w:rFonts w:ascii="游ゴシック" w:cs="游ゴシック" w:eastAsia="游ゴシック" w:hAnsi="游ゴシック"/>
          <w:sz w:val="20"/>
          <w:szCs w:val="20"/>
        </w:rPr>
        <w:t xml:space="preserve">第2期計画は重点施策2として「重層的な地域福祉ネットワークの構築」を掲げているが、社会福祉法第106条の4以下の重層的支援体制整備事業として正式に実施しているわけではない。第3期では、引き継ぎメモ§7-3の3つの選択肢から方針を明示する必要があ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000"/>
      </w:tblGrid>
      <w:tr>
        <w:tc>
          <w:tcPr>
            <w:tcW w:type="dxa" w:w="2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center"/>
            </w:pPr>
            <w:r>
              <w:rPr>
                <w:rFonts w:ascii="游ゴシック" w:cs="游ゴシック" w:eastAsia="游ゴシック" w:hAnsi="游ゴシック"/>
                <w:b/>
                <w:bCs/>
                <w:color w:val="FFFFFF"/>
                <w:sz w:val="18"/>
                <w:szCs w:val="18"/>
              </w:rPr>
              <w:t xml:space="preserve">選択肢</w:t>
            </w:r>
          </w:p>
        </w:tc>
        <w:tc>
          <w:tcPr>
            <w:tcW w:type="dxa" w:w="5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center"/>
            </w:pPr>
            <w:r>
              <w:rPr>
                <w:rFonts w:ascii="游ゴシック" w:cs="游ゴシック" w:eastAsia="游ゴシック" w:hAnsi="游ゴシック"/>
                <w:b/>
                <w:bCs/>
                <w:color w:val="FFFFFF"/>
                <w:sz w:val="18"/>
                <w:szCs w:val="18"/>
              </w:rPr>
              <w:t xml:space="preserve">内容</w:t>
            </w:r>
          </w:p>
        </w:tc>
        <w:tc>
          <w:tcPr>
            <w:tcW w:type="dxa" w:w="2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center"/>
            </w:pPr>
            <w:r>
              <w:rPr>
                <w:rFonts w:ascii="游ゴシック" w:cs="游ゴシック" w:eastAsia="游ゴシック" w:hAnsi="游ゴシック"/>
                <w:b/>
                <w:bCs/>
                <w:color w:val="FFFFFF"/>
                <w:sz w:val="18"/>
                <w:szCs w:val="18"/>
              </w:rPr>
              <w:t xml:space="preserve">川崎町への適用</w:t>
            </w:r>
          </w:p>
        </w:tc>
      </w:tr>
      <w:tr>
        <w:tc>
          <w:tcPr>
            <w:tcW w:type="dxa" w:w="2000"/>
            <w:tcBorders>
              <w:top w:val="single" w:color="BFBFBF" w:sz="4"/>
              <w:left w:val="single" w:color="BFBFBF" w:sz="4"/>
              <w:bottom w:val="single" w:color="BFBFBF" w:sz="4"/>
              <w:right w:val="single" w:color="BFBFBF" w:sz="4"/>
            </w:tcBorders>
            <w:shd w:fill="DAE3F3" w:val="clear"/>
            <w:tcMar>
              <w:top w:type="dxa" w:w="60"/>
              <w:left w:type="dxa" w:w="120"/>
              <w:bottom w:type="dxa" w:w="60"/>
              <w:right w:type="dxa" w:w="120"/>
            </w:tcMar>
          </w:tcPr>
          <w:p>
            <w:pPr>
              <w:jc w:val="left"/>
            </w:pPr>
            <w:r>
              <w:rPr>
                <w:rFonts w:ascii="游ゴシック" w:cs="游ゴシック" w:eastAsia="游ゴシック" w:hAnsi="游ゴシック"/>
                <w:b/>
                <w:bCs/>
                <w:color w:val="000000"/>
                <w:sz w:val="18"/>
                <w:szCs w:val="18"/>
              </w:rPr>
              <w:t xml:space="preserve">① 本格実施</w:t>
            </w:r>
          </w:p>
        </w:tc>
        <w:tc>
          <w:tcPr>
            <w:tcW w:type="dxa" w:w="5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游ゴシック" w:cs="游ゴシック" w:eastAsia="游ゴシック" w:hAnsi="游ゴシック"/>
                <w:b w:val="false"/>
                <w:bCs w:val="false"/>
                <w:color w:val="000000"/>
                <w:sz w:val="18"/>
                <w:szCs w:val="18"/>
              </w:rPr>
              <w:t xml:space="preserve">重層的支援体制整備事業実施計画を本計画に内包または別途策定</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游ゴシック" w:cs="游ゴシック" w:eastAsia="游ゴシック" w:hAnsi="游ゴシック"/>
                <w:b w:val="false"/>
                <w:bCs w:val="false"/>
                <w:color w:val="000000"/>
                <w:sz w:val="18"/>
                <w:szCs w:val="18"/>
              </w:rPr>
              <w:t xml:space="preserve">人員体制・財源の確保が課題</w:t>
            </w:r>
          </w:p>
        </w:tc>
      </w:tr>
      <w:tr>
        <w:tc>
          <w:tcPr>
            <w:tcW w:type="dxa" w:w="2000"/>
            <w:tcBorders>
              <w:top w:val="single" w:color="BFBFBF" w:sz="4"/>
              <w:left w:val="single" w:color="BFBFBF" w:sz="4"/>
              <w:bottom w:val="single" w:color="BFBFBF" w:sz="4"/>
              <w:right w:val="single" w:color="BFBFBF" w:sz="4"/>
            </w:tcBorders>
            <w:shd w:fill="FCE4D6" w:val="clear"/>
            <w:tcMar>
              <w:top w:type="dxa" w:w="60"/>
              <w:left w:type="dxa" w:w="120"/>
              <w:bottom w:type="dxa" w:w="60"/>
              <w:right w:type="dxa" w:w="120"/>
            </w:tcMar>
          </w:tcPr>
          <w:p>
            <w:pPr>
              <w:jc w:val="left"/>
            </w:pPr>
            <w:r>
              <w:rPr>
                <w:rFonts w:ascii="游ゴシック" w:cs="游ゴシック" w:eastAsia="游ゴシック" w:hAnsi="游ゴシック"/>
                <w:b/>
                <w:bCs/>
                <w:color w:val="000000"/>
                <w:sz w:val="18"/>
                <w:szCs w:val="18"/>
              </w:rPr>
              <w:t xml:space="preserve">② 移行準備事業</w:t>
            </w:r>
          </w:p>
        </w:tc>
        <w:tc>
          <w:tcPr>
            <w:tcW w:type="dxa" w:w="5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游ゴシック" w:cs="游ゴシック" w:eastAsia="游ゴシック" w:hAnsi="游ゴシック"/>
                <w:b w:val="false"/>
                <w:bCs w:val="false"/>
                <w:color w:val="000000"/>
                <w:sz w:val="18"/>
                <w:szCs w:val="18"/>
              </w:rPr>
              <w:t xml:space="preserve">移行準備事業からの段階的着手（相談支援部分から開始等）</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游ゴシック" w:cs="游ゴシック" w:eastAsia="游ゴシック" w:hAnsi="游ゴシック"/>
                <w:b w:val="false"/>
                <w:bCs w:val="false"/>
                <w:color w:val="000000"/>
                <w:sz w:val="18"/>
                <w:szCs w:val="18"/>
              </w:rPr>
              <w:t xml:space="preserve">現実的な選択肢</w:t>
            </w:r>
          </w:p>
        </w:tc>
      </w:tr>
      <w:tr>
        <w:tc>
          <w:tcPr>
            <w:tcW w:type="dxa" w:w="2000"/>
            <w:tcBorders>
              <w:top w:val="single" w:color="BFBFBF" w:sz="4"/>
              <w:left w:val="single" w:color="BFBFBF" w:sz="4"/>
              <w:bottom w:val="single" w:color="BFBFBF" w:sz="4"/>
              <w:right w:val="single" w:color="BFBFBF" w:sz="4"/>
            </w:tcBorders>
            <w:shd w:fill="E2EFDA" w:val="clear"/>
            <w:tcMar>
              <w:top w:type="dxa" w:w="60"/>
              <w:left w:type="dxa" w:w="120"/>
              <w:bottom w:type="dxa" w:w="60"/>
              <w:right w:type="dxa" w:w="120"/>
            </w:tcMar>
          </w:tcPr>
          <w:p>
            <w:pPr>
              <w:jc w:val="left"/>
            </w:pPr>
            <w:r>
              <w:rPr>
                <w:rFonts w:ascii="游ゴシック" w:cs="游ゴシック" w:eastAsia="游ゴシック" w:hAnsi="游ゴシック"/>
                <w:b/>
                <w:bCs/>
                <w:color w:val="000000"/>
                <w:sz w:val="18"/>
                <w:szCs w:val="18"/>
              </w:rPr>
              <w:t xml:space="preserve">③ 独自体制</w:t>
            </w:r>
          </w:p>
        </w:tc>
        <w:tc>
          <w:tcPr>
            <w:tcW w:type="dxa" w:w="5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游ゴシック" w:cs="游ゴシック" w:eastAsia="游ゴシック" w:hAnsi="游ゴシック"/>
                <w:b w:val="false"/>
                <w:bCs w:val="false"/>
                <w:color w:val="000000"/>
                <w:sz w:val="18"/>
                <w:szCs w:val="18"/>
              </w:rPr>
              <w:t xml:space="preserve">重層事業は実施せず、独自の包括的支援体制（多機関協働連携会議等）で対応</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游ゴシック" w:cs="游ゴシック" w:eastAsia="游ゴシック" w:hAnsi="游ゴシック"/>
                <w:b w:val="false"/>
                <w:bCs w:val="false"/>
                <w:color w:val="000000"/>
                <w:sz w:val="18"/>
                <w:szCs w:val="18"/>
              </w:rPr>
              <w:t xml:space="preserve">第2期実績の延長線上</w:t>
            </w:r>
          </w:p>
        </w:tc>
      </w:tr>
    </w:tbl>
    <w:p>
      <w:pPr>
        <w:spacing w:after="100"/>
      </w:pPr>
      <w:r>
        <w:rPr>
          <w:rFonts w:ascii="游ゴシック" w:cs="游ゴシック" w:eastAsia="游ゴシック" w:hAnsi="游ゴシック"/>
          <w:sz w:val="20"/>
          <w:szCs w:val="20"/>
        </w:rPr>
        <w:t xml:space="preserve"/>
      </w:r>
    </w:p>
    <w:p>
      <w:pPr>
        <w:spacing w:after="100"/>
      </w:pPr>
      <w:r>
        <w:rPr>
          <w:rFonts w:ascii="游ゴシック" w:cs="游ゴシック" w:eastAsia="游ゴシック" w:hAnsi="游ゴシック"/>
          <w:color w:val="C00000"/>
          <w:sz w:val="20"/>
          <w:szCs w:val="20"/>
        </w:rPr>
        <w:t xml:space="preserve">※ ③を選ぶ場合でも、社会福祉法第107条第1項第5号の必須記載事項としての記述は必要。第106条の3第1項各号への対応は本計画で明示する必要がある。</w:t>
      </w:r>
    </w:p>
    <w:p>
      <w:pPr>
        <w:pStyle w:val="Heading2"/>
        <w:pBdr>
          <w:bottom w:val="single" w:color="2F5597" w:sz="6" w:space="1"/>
        </w:pBdr>
        <w:spacing w:after="160" w:before="240"/>
      </w:pPr>
      <w:r>
        <w:rPr>
          <w:rFonts w:ascii="游ゴシック" w:cs="游ゴシック" w:eastAsia="游ゴシック" w:hAnsi="游ゴシック"/>
          <w:b/>
          <w:bCs/>
          <w:color w:val="2F5597"/>
          <w:sz w:val="26"/>
          <w:szCs w:val="26"/>
        </w:rPr>
        <w:t xml:space="preserve">5-3　包含検討すべき計画</w:t>
      </w:r>
    </w:p>
    <w:p>
      <w:pPr>
        <w:spacing w:after="100"/>
      </w:pPr>
      <w:r>
        <w:rPr>
          <w:rFonts w:ascii="游ゴシック" w:cs="游ゴシック" w:eastAsia="游ゴシック" w:hAnsi="游ゴシック"/>
          <w:sz w:val="20"/>
          <w:szCs w:val="20"/>
        </w:rPr>
        <w:t xml:space="preserve">以下の計画は、第3期計画への包含可否を策定段階で判断する必要がある。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00"/>
      </w:tblGrid>
      <w:tr>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center"/>
            </w:pPr>
            <w:r>
              <w:rPr>
                <w:rFonts w:ascii="游ゴシック" w:cs="游ゴシック" w:eastAsia="游ゴシック" w:hAnsi="游ゴシック"/>
                <w:b/>
                <w:bCs/>
                <w:color w:val="FFFFFF"/>
                <w:sz w:val="18"/>
                <w:szCs w:val="18"/>
              </w:rPr>
              <w:t xml:space="preserve">個別計画</w:t>
            </w:r>
          </w:p>
        </w:tc>
        <w:tc>
          <w:tcPr>
            <w:tcW w:type="dxa" w:w="1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center"/>
            </w:pPr>
            <w:r>
              <w:rPr>
                <w:rFonts w:ascii="游ゴシック" w:cs="游ゴシック" w:eastAsia="游ゴシック" w:hAnsi="游ゴシック"/>
                <w:b/>
                <w:bCs/>
                <w:color w:val="FFFFFF"/>
                <w:sz w:val="18"/>
                <w:szCs w:val="18"/>
              </w:rPr>
              <w:t xml:space="preserve">包含可否</w:t>
            </w:r>
          </w:p>
        </w:tc>
        <w:tc>
          <w:tcPr>
            <w:tcW w:type="dxa" w:w="4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center"/>
            </w:pPr>
            <w:r>
              <w:rPr>
                <w:rFonts w:ascii="游ゴシック" w:cs="游ゴシック" w:eastAsia="游ゴシック" w:hAnsi="游ゴシック"/>
                <w:b/>
                <w:bCs/>
                <w:color w:val="FFFFFF"/>
                <w:sz w:val="18"/>
                <w:szCs w:val="18"/>
              </w:rPr>
              <w:t xml:space="preserve">川崎町での判断のポイント</w:t>
            </w:r>
          </w:p>
        </w:tc>
      </w:tr>
      <w:tr>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游ゴシック" w:cs="游ゴシック" w:eastAsia="游ゴシック" w:hAnsi="游ゴシック"/>
                <w:b/>
                <w:bCs/>
                <w:color w:val="000000"/>
                <w:sz w:val="18"/>
                <w:szCs w:val="18"/>
              </w:rPr>
              <w:t xml:space="preserve">地域自殺対策計画</w:t>
            </w:r>
          </w:p>
        </w:tc>
        <w:tc>
          <w:tcPr>
            <w:tcW w:type="dxa" w:w="1800"/>
            <w:tcBorders>
              <w:top w:val="single" w:color="BFBFBF" w:sz="4"/>
              <w:left w:val="single" w:color="BFBFBF" w:sz="4"/>
              <w:bottom w:val="single" w:color="BFBFBF" w:sz="4"/>
              <w:right w:val="single" w:color="BFBFBF" w:sz="4"/>
            </w:tcBorders>
            <w:shd w:fill="DAE3F3" w:val="clear"/>
            <w:tcMar>
              <w:top w:type="dxa" w:w="60"/>
              <w:left w:type="dxa" w:w="120"/>
              <w:bottom w:type="dxa" w:w="60"/>
              <w:right w:type="dxa" w:w="120"/>
            </w:tcMar>
          </w:tcPr>
          <w:p>
            <w:pPr>
              <w:jc w:val="center"/>
            </w:pPr>
            <w:r>
              <w:rPr>
                <w:rFonts w:ascii="游ゴシック" w:cs="游ゴシック" w:eastAsia="游ゴシック" w:hAnsi="游ゴシック"/>
                <w:b w:val="false"/>
                <w:bCs w:val="false"/>
                <w:color w:val="000000"/>
                <w:sz w:val="18"/>
                <w:szCs w:val="18"/>
              </w:rPr>
              <w:t xml:space="preserve">包含可</w:t>
            </w:r>
          </w:p>
        </w:tc>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游ゴシック" w:cs="游ゴシック" w:eastAsia="游ゴシック" w:hAnsi="游ゴシック"/>
                <w:b w:val="false"/>
                <w:bCs w:val="false"/>
                <w:color w:val="000000"/>
                <w:sz w:val="18"/>
                <w:szCs w:val="18"/>
              </w:rPr>
              <w:t xml:space="preserve">第2期川崎町自殺対策計画（R6.3策定済・R6〜R10）と計画期間が異なるため【並行運用】が現実的</w:t>
            </w:r>
          </w:p>
        </w:tc>
      </w:tr>
      <w:tr>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游ゴシック" w:cs="游ゴシック" w:eastAsia="游ゴシック" w:hAnsi="游ゴシック"/>
                <w:b/>
                <w:bCs/>
                <w:color w:val="000000"/>
                <w:sz w:val="18"/>
                <w:szCs w:val="18"/>
              </w:rPr>
              <w:t xml:space="preserve">市町村成年後見制度利用促進基本計画</w:t>
            </w:r>
          </w:p>
        </w:tc>
        <w:tc>
          <w:tcPr>
            <w:tcW w:type="dxa" w:w="1800"/>
            <w:tcBorders>
              <w:top w:val="single" w:color="BFBFBF" w:sz="4"/>
              <w:left w:val="single" w:color="BFBFBF" w:sz="4"/>
              <w:bottom w:val="single" w:color="BFBFBF" w:sz="4"/>
              <w:right w:val="single" w:color="BFBFBF" w:sz="4"/>
            </w:tcBorders>
            <w:shd w:fill="FCE4D6" w:val="clear"/>
            <w:tcMar>
              <w:top w:type="dxa" w:w="60"/>
              <w:left w:type="dxa" w:w="120"/>
              <w:bottom w:type="dxa" w:w="60"/>
              <w:right w:type="dxa" w:w="120"/>
            </w:tcMar>
          </w:tcPr>
          <w:p>
            <w:pPr>
              <w:jc w:val="center"/>
            </w:pPr>
            <w:r>
              <w:rPr>
                <w:rFonts w:ascii="游ゴシック" w:cs="游ゴシック" w:eastAsia="游ゴシック" w:hAnsi="游ゴシック"/>
                <w:b w:val="false"/>
                <w:bCs w:val="false"/>
                <w:color w:val="000000"/>
                <w:sz w:val="18"/>
                <w:szCs w:val="18"/>
              </w:rPr>
              <w:t xml:space="preserve">包含可</w:t>
            </w:r>
          </w:p>
        </w:tc>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游ゴシック" w:cs="游ゴシック" w:eastAsia="游ゴシック" w:hAnsi="游ゴシック"/>
                <w:b w:val="false"/>
                <w:bCs w:val="false"/>
                <w:color w:val="000000"/>
                <w:sz w:val="18"/>
                <w:szCs w:val="18"/>
              </w:rPr>
              <w:t xml:space="preserve">【国庫補助10/10】で別途策定可能。中核機関整備の具体策が必要なため、独立計画化が選択肢。第3期と並行策定の検討余地あり</w:t>
            </w:r>
          </w:p>
        </w:tc>
      </w:tr>
      <w:tr>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游ゴシック" w:cs="游ゴシック" w:eastAsia="游ゴシック" w:hAnsi="游ゴシック"/>
                <w:b/>
                <w:bCs/>
                <w:color w:val="000000"/>
                <w:sz w:val="18"/>
                <w:szCs w:val="18"/>
              </w:rPr>
              <w:t xml:space="preserve">地方再犯防止推進計画</w:t>
            </w:r>
          </w:p>
        </w:tc>
        <w:tc>
          <w:tcPr>
            <w:tcW w:type="dxa" w:w="1800"/>
            <w:tcBorders>
              <w:top w:val="single" w:color="BFBFBF" w:sz="4"/>
              <w:left w:val="single" w:color="BFBFBF" w:sz="4"/>
              <w:bottom w:val="single" w:color="BFBFBF" w:sz="4"/>
              <w:right w:val="single" w:color="BFBFBF" w:sz="4"/>
            </w:tcBorders>
            <w:shd w:fill="E2EFDA" w:val="clear"/>
            <w:tcMar>
              <w:top w:type="dxa" w:w="60"/>
              <w:left w:type="dxa" w:w="120"/>
              <w:bottom w:type="dxa" w:w="60"/>
              <w:right w:type="dxa" w:w="120"/>
            </w:tcMar>
          </w:tcPr>
          <w:p>
            <w:pPr>
              <w:jc w:val="center"/>
            </w:pPr>
            <w:r>
              <w:rPr>
                <w:rFonts w:ascii="游ゴシック" w:cs="游ゴシック" w:eastAsia="游ゴシック" w:hAnsi="游ゴシック"/>
                <w:b w:val="false"/>
                <w:bCs w:val="false"/>
                <w:color w:val="000000"/>
                <w:sz w:val="18"/>
                <w:szCs w:val="18"/>
              </w:rPr>
              <w:t xml:space="preserve">包含可</w:t>
            </w:r>
          </w:p>
        </w:tc>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游ゴシック" w:cs="游ゴシック" w:eastAsia="游ゴシック" w:hAnsi="游ゴシック"/>
                <w:b w:val="false"/>
                <w:bCs w:val="false"/>
                <w:color w:val="000000"/>
                <w:sz w:val="18"/>
                <w:szCs w:val="18"/>
              </w:rPr>
              <w:t xml:space="preserve">人口規模を踏まえ独自策定せず、本計画内で【参照記述のみ】とする選択肢。107条第1項第1号サへの最低限の記述は必要</w:t>
            </w:r>
          </w:p>
        </w:tc>
      </w:tr>
      <w:tr>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游ゴシック" w:cs="游ゴシック" w:eastAsia="游ゴシック" w:hAnsi="游ゴシック"/>
                <w:b/>
                <w:bCs/>
                <w:color w:val="000000"/>
                <w:sz w:val="18"/>
                <w:szCs w:val="18"/>
              </w:rPr>
              <w:t xml:space="preserve">こどもの貧困対策計画</w:t>
            </w:r>
          </w:p>
        </w:tc>
        <w:tc>
          <w:tcPr>
            <w:tcW w:type="dxa" w:w="1800"/>
            <w:tcBorders>
              <w:top w:val="single" w:color="BFBFBF" w:sz="4"/>
              <w:left w:val="single" w:color="BFBFBF" w:sz="4"/>
              <w:bottom w:val="single" w:color="BFBFBF" w:sz="4"/>
              <w:right w:val="single" w:color="BFBFBF" w:sz="4"/>
            </w:tcBorders>
            <w:shd w:fill="FCE4D6" w:val="clear"/>
            <w:tcMar>
              <w:top w:type="dxa" w:w="60"/>
              <w:left w:type="dxa" w:w="120"/>
              <w:bottom w:type="dxa" w:w="60"/>
              <w:right w:type="dxa" w:w="120"/>
            </w:tcMar>
          </w:tcPr>
          <w:p>
            <w:pPr>
              <w:jc w:val="center"/>
            </w:pPr>
            <w:r>
              <w:rPr>
                <w:rFonts w:ascii="游ゴシック" w:cs="游ゴシック" w:eastAsia="游ゴシック" w:hAnsi="游ゴシック"/>
                <w:b w:val="false"/>
                <w:bCs w:val="false"/>
                <w:color w:val="000000"/>
                <w:sz w:val="18"/>
                <w:szCs w:val="18"/>
              </w:rPr>
              <w:t xml:space="preserve">包含可</w:t>
            </w:r>
          </w:p>
        </w:tc>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游ゴシック" w:cs="游ゴシック" w:eastAsia="游ゴシック" w:hAnsi="游ゴシック"/>
                <w:b w:val="false"/>
                <w:bCs w:val="false"/>
                <w:color w:val="000000"/>
                <w:sz w:val="18"/>
                <w:szCs w:val="18"/>
              </w:rPr>
              <w:t xml:space="preserve">子ども・子育て支援事業計画との関係も含めて判断。第2期は記載なし</w:t>
            </w:r>
          </w:p>
        </w:tc>
      </w:tr>
      <w:tr>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游ゴシック" w:cs="游ゴシック" w:eastAsia="游ゴシック" w:hAnsi="游ゴシック"/>
                <w:b/>
                <w:bCs/>
                <w:color w:val="000000"/>
                <w:sz w:val="18"/>
                <w:szCs w:val="18"/>
              </w:rPr>
              <w:t xml:space="preserve">孤独・孤立対策推進計画</w:t>
            </w:r>
          </w:p>
        </w:tc>
        <w:tc>
          <w:tcPr>
            <w:tcW w:type="dxa" w:w="1800"/>
            <w:tcBorders>
              <w:top w:val="single" w:color="BFBFBF" w:sz="4"/>
              <w:left w:val="single" w:color="BFBFBF" w:sz="4"/>
              <w:bottom w:val="single" w:color="BFBFBF" w:sz="4"/>
              <w:right w:val="single" w:color="BFBFBF" w:sz="4"/>
            </w:tcBorders>
            <w:shd w:fill="FFC7CE" w:val="clear"/>
            <w:tcMar>
              <w:top w:type="dxa" w:w="60"/>
              <w:left w:type="dxa" w:w="120"/>
              <w:bottom w:type="dxa" w:w="60"/>
              <w:right w:type="dxa" w:w="120"/>
            </w:tcMar>
          </w:tcPr>
          <w:p>
            <w:pPr>
              <w:jc w:val="center"/>
            </w:pPr>
            <w:r>
              <w:rPr>
                <w:rFonts w:ascii="游ゴシック" w:cs="游ゴシック" w:eastAsia="游ゴシック" w:hAnsi="游ゴシック"/>
                <w:b w:val="false"/>
                <w:bCs w:val="false"/>
                <w:color w:val="000000"/>
                <w:sz w:val="18"/>
                <w:szCs w:val="18"/>
              </w:rPr>
              <w:t xml:space="preserve">包含可</w:t>
            </w:r>
          </w:p>
        </w:tc>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游ゴシック" w:cs="游ゴシック" w:eastAsia="游ゴシック" w:hAnsi="游ゴシック"/>
                <w:b w:val="false"/>
                <w:bCs w:val="false"/>
                <w:color w:val="000000"/>
                <w:sz w:val="18"/>
                <w:szCs w:val="18"/>
              </w:rPr>
              <w:t xml:space="preserve">【令和5年法施行】の新規論点。記述を地域福祉計画に集約するか別途策定するか。第3期で記述充実が必要</w:t>
            </w:r>
          </w:p>
        </w:tc>
      </w:tr>
    </w:tbl>
    <w:p>
      <w:pPr>
        <w:pStyle w:val="Heading2"/>
        <w:pBdr>
          <w:bottom w:val="single" w:color="2F5597" w:sz="6" w:space="1"/>
        </w:pBdr>
        <w:spacing w:after="160" w:before="240"/>
      </w:pPr>
      <w:r>
        <w:rPr>
          <w:rFonts w:ascii="游ゴシック" w:cs="游ゴシック" w:eastAsia="游ゴシック" w:hAnsi="游ゴシック"/>
          <w:b/>
          <w:bCs/>
          <w:color w:val="2F5597"/>
          <w:sz w:val="26"/>
          <w:szCs w:val="26"/>
        </w:rPr>
        <w:t xml:space="preserve">5-4　社協の地域福祉実践計画との連携</w:t>
      </w:r>
    </w:p>
    <w:p>
      <w:pPr>
        <w:spacing w:after="100"/>
      </w:pPr>
      <w:r>
        <w:rPr>
          <w:rFonts w:ascii="游ゴシック" w:cs="游ゴシック" w:eastAsia="游ゴシック" w:hAnsi="游ゴシック"/>
          <w:sz w:val="20"/>
          <w:szCs w:val="20"/>
        </w:rPr>
        <w:t xml:space="preserve">社会福祉法第107条（地域福祉計画）と第109条（地域福祉実践計画）は同法内で対をなす構造。川崎町社会福祉協議会の地域福祉実践計画と本計画の【計画期間・中間評価時期】を揃えると連携しやすい。本計画策定時に社協と協議することを推奨する。</w:t>
      </w:r>
    </w:p>
    <w:p>
      <w:pPr>
        <w:spacing w:after="100"/>
      </w:pPr>
      <w:r>
        <w:rPr>
          <w:rFonts w:ascii="游ゴシック" w:cs="游ゴシック" w:eastAsia="游ゴシック" w:hAnsi="游ゴシック"/>
          <w:sz w:val="20"/>
          <w:szCs w:val="20"/>
        </w:rPr>
        <w:t xml:space="preserve">第2期計画では、社協との連携・整合は記載されているが、両計画の役割分担と整合確認の手順を第3期で明確化する。</w:t>
      </w:r>
    </w:p>
    <w:p>
      <w:r>
        <w:br w:type="page"/>
      </w:r>
    </w:p>
    <w:p>
      <w:pPr>
        <w:pStyle w:val="Heading1"/>
        <w:spacing w:after="240" w:before="360"/>
      </w:pPr>
      <w:r>
        <w:rPr>
          <w:rFonts w:ascii="游ゴシック" w:cs="游ゴシック" w:eastAsia="游ゴシック" w:hAnsi="游ゴシック"/>
          <w:b/>
          <w:bCs/>
          <w:color w:val="1F3864"/>
          <w:sz w:val="32"/>
          <w:szCs w:val="32"/>
        </w:rPr>
        <w:t xml:space="preserve">第6章　受託後の作業工程と工数配分（参考）</w:t>
      </w:r>
    </w:p>
    <w:p>
      <w:pPr>
        <w:pStyle w:val="Heading2"/>
        <w:pBdr>
          <w:bottom w:val="single" w:color="2F5597" w:sz="6" w:space="1"/>
        </w:pBdr>
        <w:spacing w:after="160" w:before="240"/>
      </w:pPr>
      <w:r>
        <w:rPr>
          <w:rFonts w:ascii="游ゴシック" w:cs="游ゴシック" w:eastAsia="游ゴシック" w:hAnsi="游ゴシック"/>
          <w:b/>
          <w:bCs/>
          <w:color w:val="2F5597"/>
          <w:sz w:val="26"/>
          <w:szCs w:val="26"/>
        </w:rPr>
        <w:t xml:space="preserve">6-1　全体工程</w:t>
      </w:r>
    </w:p>
    <w:p>
      <w:pPr>
        <w:spacing w:after="100"/>
      </w:pPr>
      <w:r>
        <w:rPr>
          <w:rFonts w:ascii="游ゴシック" w:cs="游ゴシック" w:eastAsia="游ゴシック" w:hAnsi="游ゴシック"/>
          <w:sz w:val="20"/>
          <w:szCs w:val="20"/>
        </w:rPr>
        <w:t xml:space="preserve">仕様書に基づき、令和8年度〜令和9年3月31日までの作業工程を以下のとおり想定する。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4000"/>
        <w:gridCol w:w="1400"/>
      </w:tblGrid>
      <w:tr>
        <w:tc>
          <w:tcPr>
            <w:tcW w:type="dxa" w:w="1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center"/>
            </w:pPr>
            <w:r>
              <w:rPr>
                <w:rFonts w:ascii="游ゴシック" w:cs="游ゴシック" w:eastAsia="游ゴシック" w:hAnsi="游ゴシック"/>
                <w:b/>
                <w:bCs/>
                <w:color w:val="FFFFFF"/>
                <w:sz w:val="18"/>
                <w:szCs w:val="18"/>
              </w:rPr>
              <w:t xml:space="preserve">時期</w:t>
            </w:r>
          </w:p>
        </w:tc>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center"/>
            </w:pPr>
            <w:r>
              <w:rPr>
                <w:rFonts w:ascii="游ゴシック" w:cs="游ゴシック" w:eastAsia="游ゴシック" w:hAnsi="游ゴシック"/>
                <w:b/>
                <w:bCs/>
                <w:color w:val="FFFFFF"/>
                <w:sz w:val="18"/>
                <w:szCs w:val="18"/>
              </w:rPr>
              <w:t xml:space="preserve">作業項目</w:t>
            </w:r>
          </w:p>
        </w:tc>
        <w:tc>
          <w:tcPr>
            <w:tcW w:type="dxa" w:w="4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center"/>
            </w:pPr>
            <w:r>
              <w:rPr>
                <w:rFonts w:ascii="游ゴシック" w:cs="游ゴシック" w:eastAsia="游ゴシック" w:hAnsi="游ゴシック"/>
                <w:b/>
                <w:bCs/>
                <w:color w:val="FFFFFF"/>
                <w:sz w:val="18"/>
                <w:szCs w:val="18"/>
              </w:rPr>
              <w:t xml:space="preserve">具体的内容</w:t>
            </w:r>
          </w:p>
        </w:tc>
        <w:tc>
          <w:tcPr>
            <w:tcW w:type="dxa" w:w="1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center"/>
            </w:pPr>
            <w:r>
              <w:rPr>
                <w:rFonts w:ascii="游ゴシック" w:cs="游ゴシック" w:eastAsia="游ゴシック" w:hAnsi="游ゴシック"/>
                <w:b/>
                <w:bCs/>
                <w:color w:val="FFFFFF"/>
                <w:sz w:val="18"/>
                <w:szCs w:val="18"/>
              </w:rPr>
              <w:t xml:space="preserve">策定委員会</w:t>
            </w:r>
          </w:p>
        </w:tc>
      </w:tr>
      <w:tr>
        <w:tc>
          <w:tcPr>
            <w:tcW w:type="dxa" w:w="1200"/>
            <w:tcBorders>
              <w:top w:val="single" w:color="BFBFBF" w:sz="4"/>
              <w:left w:val="single" w:color="BFBFBF" w:sz="4"/>
              <w:bottom w:val="single" w:color="BFBFBF" w:sz="4"/>
              <w:right w:val="single" w:color="BFBFBF" w:sz="4"/>
            </w:tcBorders>
            <w:shd w:fill="DAE3F3" w:val="clear"/>
            <w:tcMar>
              <w:top w:type="dxa" w:w="60"/>
              <w:left w:type="dxa" w:w="120"/>
              <w:bottom w:type="dxa" w:w="60"/>
              <w:right w:type="dxa" w:w="120"/>
            </w:tcMar>
          </w:tcPr>
          <w:p>
            <w:pPr>
              <w:jc w:val="center"/>
            </w:pPr>
            <w:r>
              <w:rPr>
                <w:rFonts w:ascii="游ゴシック" w:cs="游ゴシック" w:eastAsia="游ゴシック" w:hAnsi="游ゴシック"/>
                <w:b/>
                <w:bCs/>
                <w:color w:val="000000"/>
                <w:sz w:val="18"/>
                <w:szCs w:val="18"/>
              </w:rPr>
              <w:t xml:space="preserve">R8.6</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游ゴシック" w:cs="游ゴシック" w:eastAsia="游ゴシック" w:hAnsi="游ゴシック"/>
                <w:b w:val="false"/>
                <w:bCs w:val="false"/>
                <w:color w:val="000000"/>
                <w:sz w:val="18"/>
                <w:szCs w:val="18"/>
              </w:rPr>
              <w:t xml:space="preserve">実施計画策定・基礎データ収集</w:t>
            </w:r>
          </w:p>
        </w:tc>
        <w:tc>
          <w:tcPr>
            <w:tcW w:type="dxa" w:w="4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游ゴシック" w:cs="游ゴシック" w:eastAsia="游ゴシック" w:hAnsi="游ゴシック"/>
                <w:b w:val="false"/>
                <w:bCs w:val="false"/>
                <w:color w:val="000000"/>
                <w:sz w:val="18"/>
                <w:szCs w:val="18"/>
              </w:rPr>
              <w:t xml:space="preserve">打合せ／統計データ収集・整理／関連計画レビュー／本Excel本体の精緻化</w:t>
            </w:r>
          </w:p>
        </w:tc>
        <w:tc>
          <w:tcPr>
            <w:tcW w:type="dxa" w:w="1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游ゴシック" w:cs="游ゴシック" w:eastAsia="游ゴシック" w:hAnsi="游ゴシック"/>
                <w:b w:val="false"/>
                <w:bCs w:val="false"/>
                <w:color w:val="000000"/>
                <w:sz w:val="18"/>
                <w:szCs w:val="18"/>
              </w:rPr>
              <w:t xml:space="preserve">─</w:t>
            </w:r>
          </w:p>
        </w:tc>
      </w:tr>
      <w:tr>
        <w:tc>
          <w:tcPr>
            <w:tcW w:type="dxa" w:w="1200"/>
            <w:tcBorders>
              <w:top w:val="single" w:color="BFBFBF" w:sz="4"/>
              <w:left w:val="single" w:color="BFBFBF" w:sz="4"/>
              <w:bottom w:val="single" w:color="BFBFBF" w:sz="4"/>
              <w:right w:val="single" w:color="BFBFBF" w:sz="4"/>
            </w:tcBorders>
            <w:shd w:fill="DAE3F3" w:val="clear"/>
            <w:tcMar>
              <w:top w:type="dxa" w:w="60"/>
              <w:left w:type="dxa" w:w="120"/>
              <w:bottom w:type="dxa" w:w="60"/>
              <w:right w:type="dxa" w:w="120"/>
            </w:tcMar>
          </w:tcPr>
          <w:p>
            <w:pPr>
              <w:jc w:val="center"/>
            </w:pPr>
            <w:r>
              <w:rPr>
                <w:rFonts w:ascii="游ゴシック" w:cs="游ゴシック" w:eastAsia="游ゴシック" w:hAnsi="游ゴシック"/>
                <w:b/>
                <w:bCs/>
                <w:color w:val="000000"/>
                <w:sz w:val="18"/>
                <w:szCs w:val="18"/>
              </w:rPr>
              <w:t xml:space="preserve">R8.7-9</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游ゴシック" w:cs="游ゴシック" w:eastAsia="游ゴシック" w:hAnsi="游ゴシック"/>
                <w:b w:val="false"/>
                <w:bCs w:val="false"/>
                <w:color w:val="000000"/>
                <w:sz w:val="18"/>
                <w:szCs w:val="18"/>
              </w:rPr>
              <w:t xml:space="preserve">アンケート・ヒアリング調査</w:t>
            </w:r>
          </w:p>
        </w:tc>
        <w:tc>
          <w:tcPr>
            <w:tcW w:type="dxa" w:w="4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游ゴシック" w:cs="游ゴシック" w:eastAsia="游ゴシック" w:hAnsi="游ゴシック"/>
                <w:b w:val="false"/>
                <w:bCs w:val="false"/>
                <w:color w:val="000000"/>
                <w:sz w:val="18"/>
                <w:szCs w:val="18"/>
              </w:rPr>
              <w:t xml:space="preserve">調査票設計／印刷・発送（20歳以上 1,000名）／回収（6割回収見込）／関係団体ヒアリング／データ入力・集計・分析</w:t>
            </w:r>
          </w:p>
        </w:tc>
        <w:tc>
          <w:tcPr>
            <w:tcW w:type="dxa" w:w="1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游ゴシック" w:cs="游ゴシック" w:eastAsia="游ゴシック" w:hAnsi="游ゴシック"/>
                <w:b w:val="false"/>
                <w:bCs w:val="false"/>
                <w:color w:val="000000"/>
                <w:sz w:val="18"/>
                <w:szCs w:val="18"/>
              </w:rPr>
              <w:t xml:space="preserve">第1回（R8.8頃）</w:t>
            </w:r>
          </w:p>
        </w:tc>
      </w:tr>
      <w:tr>
        <w:tc>
          <w:tcPr>
            <w:tcW w:type="dxa" w:w="1200"/>
            <w:tcBorders>
              <w:top w:val="single" w:color="BFBFBF" w:sz="4"/>
              <w:left w:val="single" w:color="BFBFBF" w:sz="4"/>
              <w:bottom w:val="single" w:color="BFBFBF" w:sz="4"/>
              <w:right w:val="single" w:color="BFBFBF" w:sz="4"/>
            </w:tcBorders>
            <w:shd w:fill="DAE3F3" w:val="clear"/>
            <w:tcMar>
              <w:top w:type="dxa" w:w="60"/>
              <w:left w:type="dxa" w:w="120"/>
              <w:bottom w:type="dxa" w:w="60"/>
              <w:right w:type="dxa" w:w="120"/>
            </w:tcMar>
          </w:tcPr>
          <w:p>
            <w:pPr>
              <w:jc w:val="center"/>
            </w:pPr>
            <w:r>
              <w:rPr>
                <w:rFonts w:ascii="游ゴシック" w:cs="游ゴシック" w:eastAsia="游ゴシック" w:hAnsi="游ゴシック"/>
                <w:b/>
                <w:bCs/>
                <w:color w:val="000000"/>
                <w:sz w:val="18"/>
                <w:szCs w:val="18"/>
              </w:rPr>
              <w:t xml:space="preserve">R8.10-11</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游ゴシック" w:cs="游ゴシック" w:eastAsia="游ゴシック" w:hAnsi="游ゴシック"/>
                <w:b w:val="false"/>
                <w:bCs w:val="false"/>
                <w:color w:val="000000"/>
                <w:sz w:val="18"/>
                <w:szCs w:val="18"/>
              </w:rPr>
              <w:t xml:space="preserve">現状分析・課題整理／骨子案作成</w:t>
            </w:r>
          </w:p>
        </w:tc>
        <w:tc>
          <w:tcPr>
            <w:tcW w:type="dxa" w:w="4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游ゴシック" w:cs="游ゴシック" w:eastAsia="游ゴシック" w:hAnsi="游ゴシック"/>
                <w:b w:val="false"/>
                <w:bCs w:val="false"/>
                <w:color w:val="000000"/>
                <w:sz w:val="18"/>
                <w:szCs w:val="18"/>
              </w:rPr>
              <w:t xml:space="preserve">第2期計画評価・検証／課題整理／施策体系（骨子案）作成／3計画整合確認</w:t>
            </w:r>
          </w:p>
        </w:tc>
        <w:tc>
          <w:tcPr>
            <w:tcW w:type="dxa" w:w="1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游ゴシック" w:cs="游ゴシック" w:eastAsia="游ゴシック" w:hAnsi="游ゴシック"/>
                <w:b w:val="false"/>
                <w:bCs w:val="false"/>
                <w:color w:val="000000"/>
                <w:sz w:val="18"/>
                <w:szCs w:val="18"/>
              </w:rPr>
              <w:t xml:space="preserve">第2回（R8.11頃）</w:t>
            </w:r>
          </w:p>
        </w:tc>
      </w:tr>
      <w:tr>
        <w:tc>
          <w:tcPr>
            <w:tcW w:type="dxa" w:w="1200"/>
            <w:tcBorders>
              <w:top w:val="single" w:color="BFBFBF" w:sz="4"/>
              <w:left w:val="single" w:color="BFBFBF" w:sz="4"/>
              <w:bottom w:val="single" w:color="BFBFBF" w:sz="4"/>
              <w:right w:val="single" w:color="BFBFBF" w:sz="4"/>
            </w:tcBorders>
            <w:shd w:fill="DAE3F3" w:val="clear"/>
            <w:tcMar>
              <w:top w:type="dxa" w:w="60"/>
              <w:left w:type="dxa" w:w="120"/>
              <w:bottom w:type="dxa" w:w="60"/>
              <w:right w:type="dxa" w:w="120"/>
            </w:tcMar>
          </w:tcPr>
          <w:p>
            <w:pPr>
              <w:jc w:val="center"/>
            </w:pPr>
            <w:r>
              <w:rPr>
                <w:rFonts w:ascii="游ゴシック" w:cs="游ゴシック" w:eastAsia="游ゴシック" w:hAnsi="游ゴシック"/>
                <w:b/>
                <w:bCs/>
                <w:color w:val="000000"/>
                <w:sz w:val="18"/>
                <w:szCs w:val="18"/>
              </w:rPr>
              <w:t xml:space="preserve">R8.12-R9.1</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游ゴシック" w:cs="游ゴシック" w:eastAsia="游ゴシック" w:hAnsi="游ゴシック"/>
                <w:b w:val="false"/>
                <w:bCs w:val="false"/>
                <w:color w:val="000000"/>
                <w:sz w:val="18"/>
                <w:szCs w:val="18"/>
              </w:rPr>
              <w:t xml:space="preserve">計画素案作成・パブコメ</w:t>
            </w:r>
          </w:p>
        </w:tc>
        <w:tc>
          <w:tcPr>
            <w:tcW w:type="dxa" w:w="4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游ゴシック" w:cs="游ゴシック" w:eastAsia="游ゴシック" w:hAnsi="游ゴシック"/>
                <w:b w:val="false"/>
                <w:bCs w:val="false"/>
                <w:color w:val="000000"/>
                <w:sz w:val="18"/>
                <w:szCs w:val="18"/>
              </w:rPr>
              <w:t xml:space="preserve">計画素案作成・修正／パブリックコメント実施・対応</w:t>
            </w:r>
          </w:p>
        </w:tc>
        <w:tc>
          <w:tcPr>
            <w:tcW w:type="dxa" w:w="1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游ゴシック" w:cs="游ゴシック" w:eastAsia="游ゴシック" w:hAnsi="游ゴシック"/>
                <w:b w:val="false"/>
                <w:bCs w:val="false"/>
                <w:color w:val="000000"/>
                <w:sz w:val="18"/>
                <w:szCs w:val="18"/>
              </w:rPr>
              <w:t xml:space="preserve">第3回（R9.1頃）</w:t>
            </w:r>
          </w:p>
        </w:tc>
      </w:tr>
      <w:tr>
        <w:tc>
          <w:tcPr>
            <w:tcW w:type="dxa" w:w="1200"/>
            <w:tcBorders>
              <w:top w:val="single" w:color="BFBFBF" w:sz="4"/>
              <w:left w:val="single" w:color="BFBFBF" w:sz="4"/>
              <w:bottom w:val="single" w:color="BFBFBF" w:sz="4"/>
              <w:right w:val="single" w:color="BFBFBF" w:sz="4"/>
            </w:tcBorders>
            <w:shd w:fill="DAE3F3" w:val="clear"/>
            <w:tcMar>
              <w:top w:type="dxa" w:w="60"/>
              <w:left w:type="dxa" w:w="120"/>
              <w:bottom w:type="dxa" w:w="60"/>
              <w:right w:type="dxa" w:w="120"/>
            </w:tcMar>
          </w:tcPr>
          <w:p>
            <w:pPr>
              <w:jc w:val="center"/>
            </w:pPr>
            <w:r>
              <w:rPr>
                <w:rFonts w:ascii="游ゴシック" w:cs="游ゴシック" w:eastAsia="游ゴシック" w:hAnsi="游ゴシック"/>
                <w:b/>
                <w:bCs/>
                <w:color w:val="000000"/>
                <w:sz w:val="18"/>
                <w:szCs w:val="18"/>
              </w:rPr>
              <w:t xml:space="preserve">R9.2-3</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游ゴシック" w:cs="游ゴシック" w:eastAsia="游ゴシック" w:hAnsi="游ゴシック"/>
                <w:b w:val="false"/>
                <w:bCs w:val="false"/>
                <w:color w:val="000000"/>
                <w:sz w:val="18"/>
                <w:szCs w:val="18"/>
              </w:rPr>
              <w:t xml:space="preserve">最終案・印刷・納品</w:t>
            </w:r>
          </w:p>
        </w:tc>
        <w:tc>
          <w:tcPr>
            <w:tcW w:type="dxa" w:w="4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游ゴシック" w:cs="游ゴシック" w:eastAsia="游ゴシック" w:hAnsi="游ゴシック"/>
                <w:b w:val="false"/>
                <w:bCs w:val="false"/>
                <w:color w:val="000000"/>
                <w:sz w:val="18"/>
                <w:szCs w:val="18"/>
              </w:rPr>
              <w:t xml:space="preserve">計画書印刷（100部・70頁）／概要版印刷（3,500部・8頁カラー）／Excel準拠版作成／納品</w:t>
            </w:r>
          </w:p>
        </w:tc>
        <w:tc>
          <w:tcPr>
            <w:tcW w:type="dxa" w:w="1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游ゴシック" w:cs="游ゴシック" w:eastAsia="游ゴシック" w:hAnsi="游ゴシック"/>
                <w:b w:val="false"/>
                <w:bCs w:val="false"/>
                <w:color w:val="000000"/>
                <w:sz w:val="18"/>
                <w:szCs w:val="18"/>
              </w:rPr>
              <w:t xml:space="preserve">─</w:t>
            </w:r>
          </w:p>
        </w:tc>
      </w:tr>
    </w:tbl>
    <w:p>
      <w:pPr>
        <w:pStyle w:val="Heading2"/>
        <w:pBdr>
          <w:bottom w:val="single" w:color="2F5597" w:sz="6" w:space="1"/>
        </w:pBdr>
        <w:spacing w:after="160" w:before="240"/>
      </w:pPr>
      <w:r>
        <w:rPr>
          <w:rFonts w:ascii="游ゴシック" w:cs="游ゴシック" w:eastAsia="游ゴシック" w:hAnsi="游ゴシック"/>
          <w:b/>
          <w:bCs/>
          <w:color w:val="2F5597"/>
          <w:sz w:val="26"/>
          <w:szCs w:val="26"/>
        </w:rPr>
        <w:t xml:space="preserve">6-2　Excel準拠版の作成タイミング</w:t>
      </w:r>
    </w:p>
    <w:p>
      <w:pPr>
        <w:spacing w:after="100"/>
      </w:pPr>
      <w:r>
        <w:rPr>
          <w:rFonts w:ascii="游ゴシック" w:cs="游ゴシック" w:eastAsia="游ゴシック" w:hAnsi="游ゴシック"/>
          <w:sz w:val="20"/>
          <w:szCs w:val="20"/>
        </w:rPr>
        <w:t xml:space="preserve">引き継ぎメモ§4-2「推奨ターン分割」に従い、Excel準拠版本文の作成は計画素案完成後（R9.1〜2月）に実施する。</w:t>
      </w:r>
    </w:p>
    <w:p>
      <w:pPr>
        <w:spacing w:after="100"/>
      </w:pPr>
      <w:r>
        <w:rPr>
          <w:rFonts w:ascii="游ゴシック" w:cs="游ゴシック" w:eastAsia="游ゴシック" w:hAnsi="游ゴシック"/>
          <w:b/>
          <w:bCs/>
          <w:sz w:val="20"/>
          <w:szCs w:val="20"/>
        </w:rPr>
        <w:t xml:space="preserve">【作成工程（生成AI活用）】</w:t>
      </w:r>
    </w:p>
    <w:p>
      <w:pPr>
        <w:pStyle w:val="ListParagraph"/>
        <w:numPr>
          <w:ilvl w:val="0"/>
          <w:numId w:val="4"/>
        </w:numPr>
        <w:spacing w:after="60"/>
      </w:pPr>
      <w:r>
        <w:rPr>
          <w:rFonts w:ascii="游ゴシック" w:cs="游ゴシック" w:eastAsia="游ゴシック" w:hAnsi="游ゴシック"/>
          <w:sz w:val="20"/>
          <w:szCs w:val="20"/>
        </w:rPr>
        <w:t xml:space="preserve">Step A：準備（理解確認）── 引き継ぎメモ・Excel本体・中間素案を読み込み、章立てと整合性を確認</w:t>
      </w:r>
    </w:p>
    <w:p>
      <w:pPr>
        <w:pStyle w:val="ListParagraph"/>
        <w:numPr>
          <w:ilvl w:val="0"/>
          <w:numId w:val="4"/>
        </w:numPr>
        <w:spacing w:after="60"/>
      </w:pPr>
      <w:r>
        <w:rPr>
          <w:rFonts w:ascii="游ゴシック" w:cs="游ゴシック" w:eastAsia="游ゴシック" w:hAnsi="游ゴシック"/>
          <w:sz w:val="20"/>
          <w:szCs w:val="20"/>
        </w:rPr>
        <w:t xml:space="preserve">ターン1：序章＋第1章前半（ア〜ク）</w:t>
      </w:r>
    </w:p>
    <w:p>
      <w:pPr>
        <w:pStyle w:val="ListParagraph"/>
        <w:numPr>
          <w:ilvl w:val="0"/>
          <w:numId w:val="4"/>
        </w:numPr>
        <w:spacing w:after="60"/>
      </w:pPr>
      <w:r>
        <w:rPr>
          <w:rFonts w:ascii="游ゴシック" w:cs="游ゴシック" w:eastAsia="游ゴシック" w:hAnsi="游ゴシック"/>
          <w:sz w:val="20"/>
          <w:szCs w:val="20"/>
        </w:rPr>
        <w:t xml:space="preserve">ターン2：第1章後半（ケ〜タ）</w:t>
      </w:r>
    </w:p>
    <w:p>
      <w:pPr>
        <w:pStyle w:val="ListParagraph"/>
        <w:numPr>
          <w:ilvl w:val="0"/>
          <w:numId w:val="4"/>
        </w:numPr>
        <w:spacing w:after="60"/>
      </w:pPr>
      <w:r>
        <w:rPr>
          <w:rFonts w:ascii="游ゴシック" w:cs="游ゴシック" w:eastAsia="游ゴシック" w:hAnsi="游ゴシック"/>
          <w:sz w:val="20"/>
          <w:szCs w:val="20"/>
        </w:rPr>
        <w:t xml:space="preserve">ターン3：第2章＋第3章＋第4章</w:t>
      </w:r>
    </w:p>
    <w:p>
      <w:pPr>
        <w:pStyle w:val="ListParagraph"/>
        <w:numPr>
          <w:ilvl w:val="0"/>
          <w:numId w:val="4"/>
        </w:numPr>
        <w:spacing w:after="60"/>
      </w:pPr>
      <w:r>
        <w:rPr>
          <w:rFonts w:ascii="游ゴシック" w:cs="游ゴシック" w:eastAsia="游ゴシック" w:hAnsi="游ゴシック"/>
          <w:sz w:val="20"/>
          <w:szCs w:val="20"/>
        </w:rPr>
        <w:t xml:space="preserve">ターン4：第5章＋第6章（整合CL反映）</w:t>
      </w:r>
    </w:p>
    <w:p>
      <w:pPr>
        <w:pStyle w:val="ListParagraph"/>
        <w:numPr>
          <w:ilvl w:val="0"/>
          <w:numId w:val="4"/>
        </w:numPr>
        <w:spacing w:after="60"/>
      </w:pPr>
      <w:r>
        <w:rPr>
          <w:rFonts w:ascii="游ゴシック" w:cs="游ゴシック" w:eastAsia="游ゴシック" w:hAnsi="游ゴシック"/>
          <w:sz w:val="20"/>
          <w:szCs w:val="20"/>
        </w:rPr>
        <w:t xml:space="preserve">ターン5：第7章＋付録＋統合Markdown</w:t>
      </w:r>
    </w:p>
    <w:p>
      <w:pPr>
        <w:pStyle w:val="ListParagraph"/>
        <w:numPr>
          <w:ilvl w:val="0"/>
          <w:numId w:val="4"/>
        </w:numPr>
        <w:spacing w:after="60"/>
      </w:pPr>
      <w:r>
        <w:rPr>
          <w:rFonts w:ascii="游ゴシック" w:cs="游ゴシック" w:eastAsia="游ゴシック" w:hAnsi="游ゴシック"/>
          <w:sz w:val="20"/>
          <w:szCs w:val="20"/>
        </w:rPr>
        <w:t xml:space="preserve">ターン6：Word化（pandocで本体計画と統一スタイル）</w:t>
      </w:r>
    </w:p>
    <w:p>
      <w:pPr>
        <w:pStyle w:val="Heading2"/>
        <w:pBdr>
          <w:bottom w:val="single" w:color="2F5597" w:sz="6" w:space="1"/>
        </w:pBdr>
        <w:spacing w:after="160" w:before="240"/>
      </w:pPr>
      <w:r>
        <w:rPr>
          <w:rFonts w:ascii="游ゴシック" w:cs="游ゴシック" w:eastAsia="游ゴシック" w:hAnsi="游ゴシック"/>
          <w:b/>
          <w:bCs/>
          <w:color w:val="2F5597"/>
          <w:sz w:val="26"/>
          <w:szCs w:val="26"/>
        </w:rPr>
        <w:t xml:space="preserve">6-3　成果物の構成</w:t>
      </w:r>
    </w:p>
    <w:p>
      <w:pPr>
        <w:spacing w:after="100"/>
      </w:pPr>
      <w:r>
        <w:rPr>
          <w:rFonts w:ascii="游ゴシック" w:cs="游ゴシック" w:eastAsia="游ゴシック" w:hAnsi="游ゴシック"/>
          <w:sz w:val="20"/>
          <w:szCs w:val="20"/>
        </w:rPr>
        <w:t xml:space="preserve">仕様書6（8）の成果品に加え、Excel準拠版を内部資料として作成する。</w:t>
      </w:r>
    </w:p>
    <w:p>
      <w:pPr>
        <w:pStyle w:val="ListParagraph"/>
        <w:numPr>
          <w:ilvl w:val="0"/>
          <w:numId w:val="3"/>
        </w:numPr>
        <w:spacing w:after="60"/>
      </w:pPr>
      <w:r>
        <w:rPr>
          <w:rFonts w:ascii="游ゴシック" w:cs="游ゴシック" w:eastAsia="游ゴシック" w:hAnsi="游ゴシック"/>
          <w:sz w:val="20"/>
          <w:szCs w:val="20"/>
        </w:rPr>
        <w:t xml:space="preserve">【仕様書記載成果品】調査実施に係る調査票一式／アンケート・ヒアリング調査結果報告書／第3期地域福祉計画 本編（A4 70頁・100部）／第3期地域福祉計画 概要版（A4 8頁カラー・3,500部）／その他必要報告資料</w:t>
      </w:r>
    </w:p>
    <w:p>
      <w:pPr>
        <w:pStyle w:val="ListParagraph"/>
        <w:numPr>
          <w:ilvl w:val="0"/>
          <w:numId w:val="3"/>
        </w:numPr>
        <w:spacing w:after="60"/>
      </w:pPr>
      <w:r>
        <w:rPr>
          <w:rFonts w:ascii="游ゴシック" w:cs="游ゴシック" w:eastAsia="游ゴシック" w:hAnsi="游ゴシック"/>
          <w:sz w:val="20"/>
          <w:szCs w:val="20"/>
        </w:rPr>
        <w:t xml:space="preserve">【内部検討資料（Excel準拠版）】Excel準拠版本文（Word・Markdown）／本Excel本体（5シート）の最終版／中間素案との対応表／中間評価時の改善提案リスト</w:t>
      </w:r>
    </w:p>
    <w:p>
      <w:pPr>
        <w:pStyle w:val="Heading2"/>
        <w:pBdr>
          <w:bottom w:val="single" w:color="2F5597" w:sz="6" w:space="1"/>
        </w:pBdr>
        <w:spacing w:after="160" w:before="240"/>
      </w:pPr>
      <w:r>
        <w:rPr>
          <w:rFonts w:ascii="游ゴシック" w:cs="游ゴシック" w:eastAsia="游ゴシック" w:hAnsi="游ゴシック"/>
          <w:b/>
          <w:bCs/>
          <w:color w:val="2F5597"/>
          <w:sz w:val="26"/>
          <w:szCs w:val="26"/>
        </w:rPr>
        <w:t xml:space="preserve">6-4　今後の更新タイミング</w:t>
      </w:r>
    </w:p>
    <w:p>
      <w:pPr>
        <w:spacing w:after="100"/>
      </w:pPr>
      <w:r>
        <w:rPr>
          <w:rFonts w:ascii="游ゴシック" w:cs="游ゴシック" w:eastAsia="游ゴシック" w:hAnsi="游ゴシック"/>
          <w:sz w:val="20"/>
          <w:szCs w:val="20"/>
        </w:rPr>
        <w:t xml:space="preserve">Excel準拠版は、以下のタイミングで更新する。</w:t>
      </w:r>
    </w:p>
    <w:p>
      <w:pPr>
        <w:pStyle w:val="ListParagraph"/>
        <w:numPr>
          <w:ilvl w:val="0"/>
          <w:numId w:val="3"/>
        </w:numPr>
        <w:spacing w:after="60"/>
      </w:pPr>
      <w:r>
        <w:rPr>
          <w:rFonts w:ascii="游ゴシック" w:cs="游ゴシック" w:eastAsia="游ゴシック" w:hAnsi="游ゴシック"/>
          <w:sz w:val="20"/>
          <w:szCs w:val="20"/>
        </w:rPr>
        <w:t xml:space="preserve">中間評価時（令和11年度想定）</w:t>
      </w:r>
    </w:p>
    <w:p>
      <w:pPr>
        <w:pStyle w:val="ListParagraph"/>
        <w:numPr>
          <w:ilvl w:val="0"/>
          <w:numId w:val="3"/>
        </w:numPr>
        <w:spacing w:after="60"/>
      </w:pPr>
      <w:r>
        <w:rPr>
          <w:rFonts w:ascii="游ゴシック" w:cs="游ゴシック" w:eastAsia="游ゴシック" w:hAnsi="游ゴシック"/>
          <w:sz w:val="20"/>
          <w:szCs w:val="20"/>
        </w:rPr>
        <w:t xml:space="preserve">関連法令・通知の改正時</w:t>
      </w:r>
    </w:p>
    <w:p>
      <w:pPr>
        <w:pStyle w:val="ListParagraph"/>
        <w:numPr>
          <w:ilvl w:val="0"/>
          <w:numId w:val="3"/>
        </w:numPr>
        <w:spacing w:after="60"/>
      </w:pPr>
      <w:r>
        <w:rPr>
          <w:rFonts w:ascii="游ゴシック" w:cs="游ゴシック" w:eastAsia="游ゴシック" w:hAnsi="游ゴシック"/>
          <w:sz w:val="20"/>
          <w:szCs w:val="20"/>
        </w:rPr>
        <w:t xml:space="preserve">個別計画（障がい・高齢・子ども）の改定時 ─ 障がい・高齢は令和12年度に第6期障がい者計画／第11期介護保険事業計画策定</w:t>
      </w:r>
    </w:p>
    <w:p>
      <w:pPr>
        <w:pStyle w:val="ListParagraph"/>
        <w:numPr>
          <w:ilvl w:val="0"/>
          <w:numId w:val="3"/>
        </w:numPr>
        <w:spacing w:after="60"/>
      </w:pPr>
      <w:r>
        <w:rPr>
          <w:rFonts w:ascii="游ゴシック" w:cs="游ゴシック" w:eastAsia="游ゴシック" w:hAnsi="游ゴシック"/>
          <w:sz w:val="20"/>
          <w:szCs w:val="20"/>
        </w:rPr>
        <w:t xml:space="preserve">補助金・交付金の制度改正時</w:t>
      </w:r>
    </w:p>
    <w:p>
      <w:r>
        <w:br w:type="page"/>
      </w:r>
    </w:p>
    <w:p>
      <w:pPr>
        <w:pStyle w:val="Heading1"/>
        <w:spacing w:after="240" w:before="360"/>
      </w:pPr>
      <w:r>
        <w:rPr>
          <w:rFonts w:ascii="游ゴシック" w:cs="游ゴシック" w:eastAsia="游ゴシック" w:hAnsi="游ゴシック"/>
          <w:b/>
          <w:bCs/>
          <w:color w:val="1F3864"/>
          <w:sz w:val="32"/>
          <w:szCs w:val="32"/>
        </w:rPr>
        <w:t xml:space="preserve">おわりに</w:t>
      </w:r>
    </w:p>
    <w:p>
      <w:pPr>
        <w:spacing w:after="100"/>
      </w:pPr>
      <w:r>
        <w:rPr>
          <w:rFonts w:ascii="游ゴシック" w:cs="游ゴシック" w:eastAsia="游ゴシック" w:hAnsi="游ゴシック"/>
          <w:sz w:val="20"/>
          <w:szCs w:val="20"/>
        </w:rPr>
        <w:t xml:space="preserve">本資料は、引き継ぎメモ「地域福祉計画『Excel準拠版』作成 引き継ぎメモ（汎用版）」（羅臼町第1期地域福祉計画策定時の運用ノウハウを汎用化したもの）を基盤として、川崎町第3期地域福祉計画策定業務の入札段階における提案書資料として作成した。</w:t>
      </w:r>
    </w:p>
    <w:p>
      <w:pPr>
        <w:spacing w:after="100"/>
      </w:pPr>
      <w:r>
        <w:rPr>
          <w:rFonts w:ascii="游ゴシック" w:cs="游ゴシック" w:eastAsia="游ゴシック" w:hAnsi="游ゴシック"/>
          <w:sz w:val="20"/>
          <w:szCs w:val="20"/>
        </w:rPr>
        <w:t xml:space="preserve">本資料の特徴は以下の3点にある。</w:t>
      </w:r>
    </w:p>
    <w:p>
      <w:pPr>
        <w:pStyle w:val="ListParagraph"/>
        <w:numPr>
          <w:ilvl w:val="0"/>
          <w:numId w:val="5"/>
        </w:numPr>
        <w:spacing w:after="60"/>
      </w:pPr>
      <w:r>
        <w:rPr>
          <w:rFonts w:ascii="游ゴシック" w:cs="游ゴシック" w:eastAsia="游ゴシック" w:hAnsi="游ゴシック"/>
          <w:sz w:val="20"/>
          <w:szCs w:val="20"/>
        </w:rPr>
        <w:t xml:space="preserve">社会福祉法第107条第1項の30項目に対する法令対応を、Excel本体（5シート）として【設計図】化したこと</w:t>
      </w:r>
    </w:p>
    <w:p>
      <w:pPr>
        <w:pStyle w:val="ListParagraph"/>
        <w:numPr>
          <w:ilvl w:val="0"/>
          <w:numId w:val="5"/>
        </w:numPr>
        <w:spacing w:after="60"/>
      </w:pPr>
      <w:r>
        <w:rPr>
          <w:rFonts w:ascii="游ゴシック" w:cs="游ゴシック" w:eastAsia="游ゴシック" w:hAnsi="游ゴシック"/>
          <w:sz w:val="20"/>
          <w:szCs w:val="20"/>
        </w:rPr>
        <w:t xml:space="preserve">第2期計画（現行）の準拠状況を事前に分析し、第3期で補強すべき事項（×項目3件・△項目多数）を洗い出したこと</w:t>
      </w:r>
    </w:p>
    <w:p>
      <w:pPr>
        <w:pStyle w:val="ListParagraph"/>
        <w:numPr>
          <w:ilvl w:val="0"/>
          <w:numId w:val="5"/>
        </w:numPr>
        <w:spacing w:after="60"/>
      </w:pPr>
      <w:r>
        <w:rPr>
          <w:rFonts w:ascii="游ゴシック" w:cs="游ゴシック" w:eastAsia="游ゴシック" w:hAnsi="游ゴシック"/>
          <w:sz w:val="20"/>
          <w:szCs w:val="20"/>
        </w:rPr>
        <w:t xml:space="preserve">3計画同時策定（地域福祉・障がい・高齢）という川崎町固有の論点を踏まえた方針案を提示したこと</w:t>
      </w:r>
    </w:p>
    <w:p>
      <w:pPr>
        <w:spacing w:after="100"/>
      </w:pPr>
      <w:r>
        <w:rPr>
          <w:rFonts w:ascii="游ゴシック" w:cs="游ゴシック" w:eastAsia="游ゴシック" w:hAnsi="游ゴシック"/>
          <w:sz w:val="20"/>
          <w:szCs w:val="20"/>
        </w:rPr>
        <w:t xml:space="preserve"/>
      </w:r>
    </w:p>
    <w:p>
      <w:pPr>
        <w:spacing w:after="100"/>
      </w:pPr>
      <w:r>
        <w:rPr>
          <w:rFonts w:ascii="游ゴシック" w:cs="游ゴシック" w:eastAsia="游ゴシック" w:hAnsi="游ゴシック"/>
          <w:sz w:val="20"/>
          <w:szCs w:val="20"/>
        </w:rPr>
        <w:t xml:space="preserve">本資料に基づく業務遂行により、計画本体（住民・議会向けの読みやすい構成）と法令対応チェック資料（Excel準拠版）の両立、並びに3計画同時策定における整合確保を実現する。</w:t>
      </w:r>
    </w:p>
    <w:p>
      <w:pPr>
        <w:spacing w:after="100"/>
      </w:pPr>
      <w:r>
        <w:rPr>
          <w:rFonts w:ascii="游ゴシック" w:cs="游ゴシック" w:eastAsia="游ゴシック" w:hAnsi="游ゴシック"/>
          <w:sz w:val="20"/>
          <w:szCs w:val="20"/>
        </w:rPr>
        <w:t xml:space="preserve"/>
      </w:r>
    </w:p>
    <w:p>
      <w:pPr>
        <w:spacing w:after="100"/>
      </w:pPr>
      <w:r>
        <w:rPr>
          <w:rFonts w:ascii="游ゴシック" w:cs="游ゴシック" w:eastAsia="游ゴシック" w:hAnsi="游ゴシック"/>
          <w:sz w:val="20"/>
          <w:szCs w:val="20"/>
        </w:rPr>
        <w:t xml:space="preserve"/>
      </w:r>
    </w:p>
    <w:p>
      <w:pPr>
        <w:spacing w:after="100"/>
      </w:pPr>
      <w:r>
        <w:rPr>
          <w:rFonts w:ascii="游ゴシック" w:cs="游ゴシック" w:eastAsia="游ゴシック" w:hAnsi="游ゴシック"/>
          <w:sz w:val="20"/>
          <w:szCs w:val="20"/>
        </w:rPr>
        <w:t xml:space="preserve">─────────────────────────────────────</w:t>
      </w:r>
    </w:p>
    <w:p>
      <w:pPr>
        <w:spacing w:after="100"/>
      </w:pPr>
      <w:r>
        <w:rPr>
          <w:rFonts w:ascii="游ゴシック" w:cs="游ゴシック" w:eastAsia="游ゴシック" w:hAnsi="游ゴシック"/>
          <w:color w:val="595959"/>
          <w:sz w:val="20"/>
          <w:szCs w:val="20"/>
        </w:rPr>
        <w:t xml:space="preserve">作成：（受託予定者）</w:t>
      </w:r>
    </w:p>
    <w:p>
      <w:pPr>
        <w:spacing w:after="100"/>
      </w:pPr>
      <w:r>
        <w:rPr>
          <w:rFonts w:ascii="游ゴシック" w:cs="游ゴシック" w:eastAsia="游ゴシック" w:hAnsi="游ゴシック"/>
          <w:color w:val="595959"/>
          <w:sz w:val="20"/>
          <w:szCs w:val="20"/>
        </w:rPr>
        <w:t xml:space="preserve">初版作成日：令和8年4月</w:t>
      </w:r>
    </w:p>
    <w:p>
      <w:pPr>
        <w:spacing w:after="100"/>
      </w:pPr>
      <w:r>
        <w:rPr>
          <w:rFonts w:ascii="游ゴシック" w:cs="游ゴシック" w:eastAsia="游ゴシック" w:hAnsi="游ゴシック"/>
          <w:color w:val="595959"/>
          <w:sz w:val="20"/>
          <w:szCs w:val="20"/>
        </w:rPr>
        <w:t xml:space="preserve">参考：羅臼町第1期地域福祉計画策定運用ノウハウ（汎用化版）</w:t>
      </w:r>
    </w:p>
    <w:p>
      <w:pPr>
        <w:spacing w:after="100"/>
      </w:pPr>
      <w:r>
        <w:rPr>
          <w:rFonts w:ascii="游ゴシック" w:cs="游ゴシック" w:eastAsia="游ゴシック" w:hAnsi="游ゴシック"/>
          <w:color w:val="595959"/>
          <w:sz w:val="20"/>
          <w:szCs w:val="20"/>
        </w:rPr>
        <w:t xml:space="preserve">関連ファイル：川崎町第3期地域福祉計画_Excel準拠版_設計図.xlsx</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color w:val="595959"/>
        <w:sz w:val="16"/>
        <w:szCs w:val="16"/>
      </w:rPr>
      <w:t xml:space="preserve">─ </w:t>
    </w:r>
    <w:r>
      <w:rPr>
        <w:rFonts w:ascii="游ゴシック" w:cs="游ゴシック" w:eastAsia="游ゴシック" w:hAnsi="游ゴシック"/>
        <w:color w:val="595959"/>
        <w:sz w:val="16"/>
        <w:szCs w:val="16"/>
      </w:rPr>
      <w:fldChar w:fldCharType="begin"/>
      <w:instrText xml:space="preserve">PAGE</w:instrText>
      <w:fldChar w:fldCharType="separate"/>
      <w:fldChar w:fldCharType="end"/>
    </w:r>
    <w:r>
      <w:rPr>
        <w:rFonts w:ascii="游ゴシック" w:cs="游ゴシック" w:eastAsia="游ゴシック" w:hAnsi="游ゴシック"/>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游ゴシック" w:cs="游ゴシック" w:eastAsia="游ゴシック" w:hAnsi="游ゴシック"/>
        <w:color w:val="595959"/>
        <w:sz w:val="16"/>
        <w:szCs w:val="16"/>
      </w:rPr>
      <w:t xml:space="preserve">川崎町第3期地域福祉計画策定業務 提案書資料</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360"/>
      </w:pPr>
    </w:lvl>
  </w:abstractNum>
  <w:abstractNum w:abstractNumId="4" w15:restartNumberingAfterBreak="0">
    <w:multiLevelType w:val="hybridMultilevel"/>
    <w:lvl w:ilvl="0" w15:tentative="1">
      <w:start w:val="1"/>
      <w:numFmt w:val="decimal"/>
      <w:lvlText w:val="%1."/>
      <w:lvlJc w:val="left"/>
      <w:pPr>
        <w:ind w:left="480" w:hanging="360"/>
      </w:pPr>
    </w:lvl>
  </w:abstractNum>
  <w:abstractNum w:abstractNumId="5" w15:restartNumberingAfterBreak="0">
    <w:multiLevelType w:val="hybridMultilevel"/>
    <w:lvl w:ilvl="0" w15:tentative="1">
      <w:start w:val="1"/>
      <w:numFmt w:val="decimal"/>
      <w:lvlText w:val="%1."/>
      <w:lvlJc w:val="left"/>
      <w:pPr>
        <w:ind w:left="4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游ゴシック" w:cs="游ゴシック" w:eastAsia="游ゴシック" w:hAnsi="游ゴシック"/>
      <w:b/>
      <w:bCs/>
      <w:color w:val="1F3864"/>
      <w:sz w:val="32"/>
      <w:szCs w:val="32"/>
    </w:rPr>
  </w:style>
  <w:style w:type="paragraph" w:styleId="Heading2">
    <w:name w:val="Heading 2"/>
    <w:basedOn w:val="Normal"/>
    <w:next w:val="Normal"/>
    <w:qFormat/>
    <w:pPr>
      <w:spacing w:after="160" w:before="240"/>
      <w:outlineLvl w:val="1"/>
    </w:pPr>
    <w:rPr>
      <w:rFonts w:ascii="游ゴシック" w:cs="游ゴシック" w:eastAsia="游ゴシック" w:hAnsi="游ゴシック"/>
      <w:b/>
      <w:bCs/>
      <w:color w:val="2F5597"/>
      <w:sz w:val="26"/>
      <w:szCs w:val="26"/>
    </w:rPr>
  </w:style>
  <w:style w:type="paragraph" w:styleId="Heading3">
    <w:name w:val="Heading 3"/>
    <w:basedOn w:val="Normal"/>
    <w:next w:val="Normal"/>
    <w:qFormat/>
    <w:pPr>
      <w:spacing w:after="120" w:before="200"/>
      <w:outlineLvl w:val="2"/>
    </w:pPr>
    <w:rPr>
      <w:rFonts w:ascii="游ゴシック" w:cs="游ゴシック" w:eastAsia="游ゴシック" w:hAnsi="游ゴシック"/>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川崎町第3期地域福祉計画策定業務 提案書資料</dc:title>
  <dc:creator>川崎町第3期地域福祉計画策定業務 受託予定者</dc:creator>
  <dc:description>Excel準拠版（法令対応チェック資料）設計図一式</dc:description>
  <cp:lastModifiedBy>Un-named</cp:lastModifiedBy>
  <cp:revision>1</cp:revision>
  <dcterms:created xsi:type="dcterms:W3CDTF">2026-04-26T09:27:31.892Z</dcterms:created>
  <dcterms:modified xsi:type="dcterms:W3CDTF">2026-04-26T09:27:31.893Z</dcterms:modified>
</cp:coreProperties>
</file>

<file path=docProps/custom.xml><?xml version="1.0" encoding="utf-8"?>
<Properties xmlns="http://schemas.openxmlformats.org/officeDocument/2006/custom-properties" xmlns:vt="http://schemas.openxmlformats.org/officeDocument/2006/docPropsVTypes"/>
</file>