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137件（条件付き58件・送付48件・内部保管26件・対象外5件）と計画素案（1030段落153表36図）です。ビルドスクリプトは134本あり、うち45本が自らの計算を検算する自己点検を備えています（計868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自己点検を備えたスクリプト（45本・計868件）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build_ikenkokankai.py</w:t>
            </w:r>
          </w:p>
        </w:tc>
        <w:tc>
          <w:tcPr>
            <w:tcW w:type="dxa" w:w="907"/>
            <w:vAlign w:val="center"/>
          </w:tcPr>
          <w:p>
            <w:pPr>
              <w:spacing w:after="0"/>
              <w:jc w:val="center"/>
            </w:pPr>
            <w:r>
              <w:rPr>
                <w:rFonts w:ascii="游ゴシック" w:hAnsi="游ゴシック" w:eastAsia="游ゴシック"/>
                <w:b w:val="0"/>
                <w:sz w:val="16"/>
              </w:rPr>
              <w:t>96件</w:t>
            </w:r>
          </w:p>
        </w:tc>
        <w:tc>
          <w:tcPr>
            <w:tcW w:type="dxa" w:w="3572"/>
            <w:vAlign w:val="center"/>
          </w:tcPr>
          <w:p>
            <w:pPr>
              <w:spacing w:after="0"/>
            </w:pPr>
            <w:r>
              <w:rPr>
                <w:rFonts w:ascii="游ゴシック" w:hAnsi="游ゴシック" w:eastAsia="游ゴシック"/>
                <w:b w:val="0"/>
                <w:sz w:val="16"/>
              </w:rPr>
              <w:t>build_zuhyo_daicho.py</w:t>
            </w:r>
          </w:p>
        </w:tc>
        <w:tc>
          <w:tcPr>
            <w:tcW w:type="dxa" w:w="907"/>
            <w:vAlign w:val="center"/>
          </w:tcPr>
          <w:p>
            <w:pPr>
              <w:spacing w:after="0"/>
              <w:jc w:val="center"/>
            </w:pPr>
            <w:r>
              <w:rPr>
                <w:rFonts w:ascii="游ゴシック" w:hAnsi="游ゴシック" w:eastAsia="游ゴシック"/>
                <w:b w:val="0"/>
                <w:sz w:val="16"/>
              </w:rPr>
              <w:t>16件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build_soan_kisai_taihi.py</w:t>
            </w:r>
          </w:p>
        </w:tc>
        <w:tc>
          <w:tcPr>
            <w:tcW w:type="dxa" w:w="907"/>
            <w:shd w:val="clear" w:color="auto" w:fill="F2F5FA"/>
            <w:vAlign w:val="center"/>
          </w:tcPr>
          <w:p>
            <w:pPr>
              <w:spacing w:after="0"/>
              <w:jc w:val="center"/>
            </w:pPr>
            <w:r>
              <w:rPr>
                <w:rFonts w:ascii="游ゴシック" w:hAnsi="游ゴシック" w:eastAsia="游ゴシック"/>
                <w:b w:val="0"/>
                <w:sz w:val="16"/>
              </w:rPr>
              <w:t>48件</w:t>
            </w:r>
          </w:p>
        </w:tc>
        <w:tc>
          <w:tcPr>
            <w:tcW w:type="dxa" w:w="3572"/>
            <w:shd w:val="clear" w:color="auto" w:fill="F2F5FA"/>
            <w:vAlign w:val="center"/>
          </w:tcPr>
          <w:p>
            <w:pPr>
              <w:spacing w:after="0"/>
            </w:pPr>
            <w:r>
              <w:rPr>
                <w:rFonts w:ascii="游ゴシック" w:hAnsi="游ゴシック" w:eastAsia="游ゴシック"/>
                <w:b w:val="0"/>
                <w:sz w:val="16"/>
              </w:rPr>
              <w:t>build_mieru_r8_input.py</w:t>
            </w:r>
          </w:p>
        </w:tc>
        <w:tc>
          <w:tcPr>
            <w:tcW w:type="dxa" w:w="907"/>
            <w:shd w:val="clear" w:color="auto" w:fill="F2F5FA"/>
            <w:vAlign w:val="center"/>
          </w:tcPr>
          <w:p>
            <w:pPr>
              <w:spacing w:after="0"/>
              <w:jc w:val="center"/>
            </w:pPr>
            <w:r>
              <w:rPr>
                <w:rFonts w:ascii="游ゴシック" w:hAnsi="游ゴシック" w:eastAsia="游ゴシック"/>
                <w:b w:val="0"/>
                <w:sz w:val="16"/>
              </w:rPr>
              <w:t>15件</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build_member_work_review.py</w:t>
            </w:r>
          </w:p>
        </w:tc>
        <w:tc>
          <w:tcPr>
            <w:tcW w:type="dxa" w:w="907"/>
            <w:vAlign w:val="center"/>
          </w:tcPr>
          <w:p>
            <w:pPr>
              <w:spacing w:after="0"/>
              <w:jc w:val="center"/>
            </w:pPr>
            <w:r>
              <w:rPr>
                <w:rFonts w:ascii="游ゴシック" w:hAnsi="游ゴシック" w:eastAsia="游ゴシック"/>
                <w:b w:val="0"/>
                <w:sz w:val="16"/>
              </w:rPr>
              <w:t>14件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build_receipt_mieru_kekka.py</w:t>
            </w:r>
          </w:p>
        </w:tc>
        <w:tc>
          <w:tcPr>
            <w:tcW w:type="dxa" w:w="907"/>
            <w:shd w:val="clear" w:color="auto" w:fill="F2F5FA"/>
            <w:vAlign w:val="center"/>
          </w:tcPr>
          <w:p>
            <w:pPr>
              <w:spacing w:after="0"/>
              <w:jc w:val="center"/>
            </w:pPr>
            <w:r>
              <w:rPr>
                <w:rFonts w:ascii="游ゴシック" w:hAnsi="游ゴシック" w:eastAsia="游ゴシック"/>
                <w:b w:val="0"/>
                <w:sz w:val="16"/>
              </w:rPr>
              <w:t>37件</w:t>
            </w:r>
          </w:p>
        </w:tc>
        <w:tc>
          <w:tcPr>
            <w:tcW w:type="dxa" w:w="3572"/>
            <w:shd w:val="clear" w:color="auto" w:fill="F2F5FA"/>
            <w:vAlign w:val="center"/>
          </w:tcPr>
          <w:p>
            <w:pPr>
              <w:spacing w:after="0"/>
            </w:pPr>
            <w:r>
              <w:rPr>
                <w:rFonts w:ascii="游ゴシック" w:hAnsi="游ゴシック" w:eastAsia="游ゴシック"/>
                <w:b w:val="0"/>
                <w:sz w:val="16"/>
              </w:rPr>
              <w:t>build_chiiki_care_kaigi.py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build_kofukin_torimatome.py</w:t>
            </w:r>
          </w:p>
        </w:tc>
        <w:tc>
          <w:tcPr>
            <w:tcW w:type="dxa" w:w="907"/>
            <w:vAlign w:val="center"/>
          </w:tcPr>
          <w:p>
            <w:pPr>
              <w:spacing w:after="0"/>
              <w:jc w:val="center"/>
            </w:pPr>
            <w:r>
              <w:rPr>
                <w:rFonts w:ascii="游ゴシック" w:hAnsi="游ゴシック" w:eastAsia="游ゴシック"/>
                <w:b w:val="0"/>
                <w:sz w:val="16"/>
              </w:rPr>
              <w:t>34件</w:t>
            </w:r>
          </w:p>
        </w:tc>
        <w:tc>
          <w:tcPr>
            <w:tcW w:type="dxa" w:w="3572"/>
            <w:vAlign w:val="center"/>
          </w:tcPr>
          <w:p>
            <w:pPr>
              <w:spacing w:after="0"/>
            </w:pPr>
            <w:r>
              <w:rPr>
                <w:rFonts w:ascii="游ゴシック" w:hAnsi="游ゴシック" w:eastAsia="游ゴシック"/>
                <w:b w:val="0"/>
                <w:sz w:val="16"/>
              </w:rPr>
              <w:t>build_mikomiryo_togo.py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build_mieru_input_all.py</w:t>
            </w:r>
          </w:p>
        </w:tc>
        <w:tc>
          <w:tcPr>
            <w:tcW w:type="dxa" w:w="907"/>
            <w:shd w:val="clear" w:color="auto" w:fill="F2F5FA"/>
            <w:vAlign w:val="center"/>
          </w:tcPr>
          <w:p>
            <w:pPr>
              <w:spacing w:after="0"/>
              <w:jc w:val="center"/>
            </w:pPr>
            <w:r>
              <w:rPr>
                <w:rFonts w:ascii="游ゴシック" w:hAnsi="游ゴシック" w:eastAsia="游ゴシック"/>
                <w:b w:val="0"/>
                <w:sz w:val="16"/>
              </w:rPr>
              <w:t>26件</w:t>
            </w:r>
          </w:p>
        </w:tc>
        <w:tc>
          <w:tcPr>
            <w:tcW w:type="dxa" w:w="3572"/>
            <w:shd w:val="clear" w:color="auto" w:fill="F2F5FA"/>
            <w:vAlign w:val="center"/>
          </w:tcPr>
          <w:p>
            <w:pPr>
              <w:spacing w:after="0"/>
            </w:pPr>
            <w:r>
              <w:rPr>
                <w:rFonts w:ascii="游ゴシック" w:hAnsi="游ゴシック" w:eastAsia="游ゴシック"/>
                <w:b w:val="0"/>
                <w:sz w:val="16"/>
              </w:rPr>
              <w:t>build_ninchisho_ronten.py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build_shokai_kaito.py</w:t>
            </w:r>
          </w:p>
        </w:tc>
        <w:tc>
          <w:tcPr>
            <w:tcW w:type="dxa" w:w="907"/>
            <w:vAlign w:val="center"/>
          </w:tcPr>
          <w:p>
            <w:pPr>
              <w:spacing w:after="0"/>
              <w:jc w:val="center"/>
            </w:pPr>
            <w:r>
              <w:rPr>
                <w:rFonts w:ascii="游ゴシック" w:hAnsi="游ゴシック" w:eastAsia="游ゴシック"/>
                <w:b w:val="0"/>
                <w:sz w:val="16"/>
              </w:rPr>
              <w:t>26件</w:t>
            </w:r>
          </w:p>
        </w:tc>
        <w:tc>
          <w:tcPr>
            <w:tcW w:type="dxa" w:w="3572"/>
            <w:vAlign w:val="center"/>
          </w:tcPr>
          <w:p>
            <w:pPr>
              <w:spacing w:after="0"/>
            </w:pPr>
            <w:r>
              <w:rPr>
                <w:rFonts w:ascii="游ゴシック" w:hAnsi="游ゴシック" w:eastAsia="游ゴシック"/>
                <w:b w:val="0"/>
                <w:sz w:val="16"/>
              </w:rPr>
              <w:t>build_soan_kadai.py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build_jizen_uchiawase.py</w:t>
            </w:r>
          </w:p>
        </w:tc>
        <w:tc>
          <w:tcPr>
            <w:tcW w:type="dxa" w:w="907"/>
            <w:shd w:val="clear" w:color="auto" w:fill="F2F5FA"/>
            <w:vAlign w:val="center"/>
          </w:tcPr>
          <w:p>
            <w:pPr>
              <w:spacing w:after="0"/>
              <w:jc w:val="center"/>
            </w:pPr>
            <w:r>
              <w:rPr>
                <w:rFonts w:ascii="游ゴシック" w:hAnsi="游ゴシック" w:eastAsia="游ゴシック"/>
                <w:b w:val="0"/>
                <w:sz w:val="16"/>
              </w:rPr>
              <w:t>25件</w:t>
            </w:r>
          </w:p>
        </w:tc>
        <w:tc>
          <w:tcPr>
            <w:tcW w:type="dxa" w:w="3572"/>
            <w:shd w:val="clear" w:color="auto" w:fill="F2F5FA"/>
            <w:vAlign w:val="center"/>
          </w:tcPr>
          <w:p>
            <w:pPr>
              <w:spacing w:after="0"/>
            </w:pPr>
            <w:r>
              <w:rPr>
                <w:rFonts w:ascii="游ゴシック" w:hAnsi="游ゴシック" w:eastAsia="游ゴシック"/>
                <w:b w:val="0"/>
                <w:sz w:val="16"/>
              </w:rPr>
              <w:t>build_kanri_tanaoroshi.py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build_mieru_mikomi_input.py</w:t>
            </w:r>
          </w:p>
        </w:tc>
        <w:tc>
          <w:tcPr>
            <w:tcW w:type="dxa" w:w="907"/>
            <w:vAlign w:val="center"/>
          </w:tcPr>
          <w:p>
            <w:pPr>
              <w:spacing w:after="0"/>
              <w:jc w:val="center"/>
            </w:pPr>
            <w:r>
              <w:rPr>
                <w:rFonts w:ascii="游ゴシック" w:hAnsi="游ゴシック" w:eastAsia="游ゴシック"/>
                <w:b w:val="0"/>
                <w:sz w:val="16"/>
              </w:rPr>
              <w:t>25件</w:t>
            </w:r>
          </w:p>
        </w:tc>
        <w:tc>
          <w:tcPr>
            <w:tcW w:type="dxa" w:w="3572"/>
            <w:vAlign w:val="center"/>
          </w:tcPr>
          <w:p>
            <w:pPr>
              <w:spacing w:after="0"/>
            </w:pPr>
            <w:r>
              <w:rPr>
                <w:rFonts w:ascii="游ゴシック" w:hAnsi="游ゴシック" w:eastAsia="游ゴシック"/>
                <w:b w:val="0"/>
                <w:sz w:val="16"/>
              </w:rPr>
              <w:t>build_kisetsu_hosei.py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build_gaisan2.py</w:t>
            </w:r>
          </w:p>
        </w:tc>
        <w:tc>
          <w:tcPr>
            <w:tcW w:type="dxa" w:w="907"/>
            <w:shd w:val="clear" w:color="auto" w:fill="F2F5FA"/>
            <w:vAlign w:val="center"/>
          </w:tcPr>
          <w:p>
            <w:pPr>
              <w:spacing w:after="0"/>
              <w:jc w:val="center"/>
            </w:pPr>
            <w:r>
              <w:rPr>
                <w:rFonts w:ascii="游ゴシック" w:hAnsi="游ゴシック" w:eastAsia="游ゴシック"/>
                <w:b w:val="0"/>
                <w:sz w:val="16"/>
              </w:rPr>
              <w:t>23件</w:t>
            </w:r>
          </w:p>
        </w:tc>
        <w:tc>
          <w:tcPr>
            <w:tcW w:type="dxa" w:w="3572"/>
            <w:shd w:val="clear" w:color="auto" w:fill="F2F5FA"/>
            <w:vAlign w:val="center"/>
          </w:tcPr>
          <w:p>
            <w:pPr>
              <w:spacing w:after="0"/>
            </w:pPr>
            <w:r>
              <w:rPr>
                <w:rFonts w:ascii="游ゴシック" w:hAnsi="游ゴシック" w:eastAsia="游ゴシック"/>
                <w:b w:val="0"/>
                <w:sz w:val="16"/>
              </w:rPr>
              <w:t>build_shotoku_dankai.py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build_mikomiryo_santei.py</w:t>
            </w:r>
          </w:p>
        </w:tc>
        <w:tc>
          <w:tcPr>
            <w:tcW w:type="dxa" w:w="907"/>
            <w:vAlign w:val="center"/>
          </w:tcPr>
          <w:p>
            <w:pPr>
              <w:spacing w:after="0"/>
              <w:jc w:val="center"/>
            </w:pPr>
            <w:r>
              <w:rPr>
                <w:rFonts w:ascii="游ゴシック" w:hAnsi="游ゴシック" w:eastAsia="游ゴシック"/>
                <w:b w:val="0"/>
                <w:sz w:val="16"/>
              </w:rPr>
              <w:t>22件</w:t>
            </w:r>
          </w:p>
        </w:tc>
        <w:tc>
          <w:tcPr>
            <w:tcW w:type="dxa" w:w="3572"/>
            <w:vAlign w:val="center"/>
          </w:tcPr>
          <w:p>
            <w:pPr>
              <w:spacing w:after="0"/>
            </w:pPr>
            <w:r>
              <w:rPr>
                <w:rFonts w:ascii="游ゴシック" w:hAnsi="游ゴシック" w:eastAsia="游ゴシック"/>
                <w:b w:val="0"/>
                <w:sz w:val="16"/>
              </w:rPr>
              <w:t>build_survey_check.py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build_cohort_review.py</w:t>
            </w:r>
          </w:p>
        </w:tc>
        <w:tc>
          <w:tcPr>
            <w:tcW w:type="dxa" w:w="907"/>
            <w:shd w:val="clear" w:color="auto" w:fill="F2F5FA"/>
            <w:vAlign w:val="center"/>
          </w:tcPr>
          <w:p>
            <w:pPr>
              <w:spacing w:after="0"/>
              <w:jc w:val="center"/>
            </w:pPr>
            <w:r>
              <w:rPr>
                <w:rFonts w:ascii="游ゴシック" w:hAnsi="游ゴシック" w:eastAsia="游ゴシック"/>
                <w:b w:val="0"/>
                <w:sz w:val="16"/>
              </w:rPr>
              <w:t>21件</w:t>
            </w:r>
          </w:p>
        </w:tc>
        <w:tc>
          <w:tcPr>
            <w:tcW w:type="dxa" w:w="3572"/>
            <w:shd w:val="clear" w:color="auto" w:fill="F2F5FA"/>
            <w:vAlign w:val="center"/>
          </w:tcPr>
          <w:p>
            <w:pPr>
              <w:spacing w:after="0"/>
            </w:pPr>
            <w:r>
              <w:rPr>
                <w:rFonts w:ascii="游ゴシック" w:hAnsi="游ゴシック" w:eastAsia="游ゴシック"/>
                <w:b w:val="0"/>
                <w:sz w:val="16"/>
              </w:rPr>
              <w:t>build_survey_report.py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build_receipt_bunkakai_gentyo.py</w:t>
            </w:r>
          </w:p>
        </w:tc>
        <w:tc>
          <w:tcPr>
            <w:tcW w:type="dxa" w:w="907"/>
            <w:vAlign w:val="center"/>
          </w:tcPr>
          <w:p>
            <w:pPr>
              <w:spacing w:after="0"/>
              <w:jc w:val="center"/>
            </w:pPr>
            <w:r>
              <w:rPr>
                <w:rFonts w:ascii="游ゴシック" w:hAnsi="游ゴシック" w:eastAsia="游ゴシック"/>
                <w:b w:val="0"/>
                <w:sz w:val="16"/>
              </w:rPr>
              <w:t>21件</w:t>
            </w:r>
          </w:p>
        </w:tc>
        <w:tc>
          <w:tcPr>
            <w:tcW w:type="dxa" w:w="3572"/>
            <w:vAlign w:val="center"/>
          </w:tcPr>
          <w:p>
            <w:pPr>
              <w:spacing w:after="0"/>
            </w:pPr>
            <w:r>
              <w:rPr>
                <w:rFonts w:ascii="游ゴシック" w:hAnsi="游ゴシック" w:eastAsia="游ゴシック"/>
                <w:b w:val="0"/>
                <w:sz w:val="16"/>
              </w:rPr>
              <w:t>build_app_review.py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build_receipt_mieru_suikei.py</w:t>
            </w:r>
          </w:p>
        </w:tc>
        <w:tc>
          <w:tcPr>
            <w:tcW w:type="dxa" w:w="907"/>
            <w:shd w:val="clear" w:color="auto" w:fill="F2F5FA"/>
            <w:vAlign w:val="center"/>
          </w:tcPr>
          <w:p>
            <w:pPr>
              <w:spacing w:after="0"/>
              <w:jc w:val="center"/>
            </w:pPr>
            <w:r>
              <w:rPr>
                <w:rFonts w:ascii="游ゴシック" w:hAnsi="游ゴシック" w:eastAsia="游ゴシック"/>
                <w:b w:val="0"/>
                <w:sz w:val="16"/>
              </w:rPr>
              <w:t>20件</w:t>
            </w:r>
          </w:p>
        </w:tc>
        <w:tc>
          <w:tcPr>
            <w:tcW w:type="dxa" w:w="3572"/>
            <w:shd w:val="clear" w:color="auto" w:fill="F2F5FA"/>
            <w:vAlign w:val="center"/>
          </w:tcPr>
          <w:p>
            <w:pPr>
              <w:spacing w:after="0"/>
            </w:pPr>
            <w:r>
              <w:rPr>
                <w:rFonts w:ascii="游ゴシック" w:hAnsi="游ゴシック" w:eastAsia="游ゴシック"/>
                <w:b w:val="0"/>
                <w:sz w:val="16"/>
              </w:rPr>
              <w:t>build_kagai_youin.py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build_plan_public.py</w:t>
            </w:r>
          </w:p>
        </w:tc>
        <w:tc>
          <w:tcPr>
            <w:tcW w:type="dxa" w:w="907"/>
            <w:vAlign w:val="center"/>
          </w:tcPr>
          <w:p>
            <w:pPr>
              <w:spacing w:after="0"/>
              <w:jc w:val="center"/>
            </w:pPr>
            <w:r>
              <w:rPr>
                <w:rFonts w:ascii="游ゴシック" w:hAnsi="游ゴシック" w:eastAsia="游ゴシック"/>
                <w:b w:val="0"/>
                <w:sz w:val="16"/>
              </w:rPr>
              <w:t>19件</w:t>
            </w:r>
          </w:p>
        </w:tc>
        <w:tc>
          <w:tcPr>
            <w:tcW w:type="dxa" w:w="3572"/>
            <w:vAlign w:val="center"/>
          </w:tcPr>
          <w:p>
            <w:pPr>
              <w:spacing w:after="0"/>
            </w:pPr>
            <w:r>
              <w:rPr>
                <w:rFonts w:ascii="游ゴシック" w:hAnsi="游ゴシック" w:eastAsia="游ゴシック"/>
                <w:b w:val="0"/>
                <w:sz w:val="16"/>
              </w:rPr>
              <w:t>build_mikomiryo.py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build_chiiki_kadai_10.py</w:t>
            </w:r>
          </w:p>
        </w:tc>
        <w:tc>
          <w:tcPr>
            <w:tcW w:type="dxa" w:w="907"/>
            <w:shd w:val="clear" w:color="auto" w:fill="F2F5FA"/>
            <w:vAlign w:val="center"/>
          </w:tcPr>
          <w:p>
            <w:pPr>
              <w:spacing w:after="0"/>
              <w:jc w:val="center"/>
            </w:pPr>
            <w:r>
              <w:rPr>
                <w:rFonts w:ascii="游ゴシック" w:hAnsi="游ゴシック" w:eastAsia="游ゴシック"/>
                <w:b w:val="0"/>
                <w:sz w:val="16"/>
              </w:rPr>
              <w:t>18件</w:t>
            </w:r>
          </w:p>
        </w:tc>
        <w:tc>
          <w:tcPr>
            <w:tcW w:type="dxa" w:w="3572"/>
            <w:shd w:val="clear" w:color="auto" w:fill="F2F5FA"/>
            <w:vAlign w:val="center"/>
          </w:tcPr>
          <w:p>
            <w:pPr>
              <w:spacing w:after="0"/>
            </w:pPr>
            <w:r>
              <w:rPr>
                <w:rFonts w:ascii="游ゴシック" w:hAnsi="游ゴシック" w:eastAsia="游ゴシック"/>
                <w:b w:val="0"/>
                <w:sz w:val="16"/>
              </w:rPr>
              <w:t>build_survey_jisseki_cross.py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build_receipt_kyufu_sogo.py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build_survey_report_doc.py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build_receipt_riyojokyo.py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build_taikeikakuhi.py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build_chiiki_bunseki_comment.py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build_check_irai.py</w:t>
            </w:r>
          </w:p>
        </w:tc>
        <w:tc>
          <w:tcPr>
            <w:tcW w:type="dxa" w:w="907"/>
            <w:vAlign w:val="center"/>
          </w:tcPr>
          <w:p>
            <w:pPr>
              <w:spacing w:after="0"/>
              <w:jc w:val="center"/>
            </w:pPr>
            <w:r>
              <w:rPr>
                <w:rFonts w:ascii="游ゴシック" w:hAnsi="游ゴシック" w:eastAsia="游ゴシック"/>
                <w:b w:val="0"/>
                <w:sz w:val="16"/>
              </w:rPr>
              <w:t>9件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build_kofukin_shihyo.py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build_mikomi_juryo_nashi.py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build_mieru_manual_review.py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build_shiryo_denwa.py</w:t>
            </w:r>
          </w:p>
        </w:tc>
        <w:tc>
          <w:tcPr>
            <w:tcW w:type="dxa" w:w="907"/>
            <w:vAlign w:val="center"/>
          </w:tcPr>
          <w:p>
            <w:pPr>
              <w:spacing w:after="0"/>
              <w:jc w:val="center"/>
            </w:pPr>
            <w:r>
              <w:rPr>
                <w:rFonts w:ascii="游ゴシック" w:hAnsi="游ゴシック" w:eastAsia="游ゴシック"/>
                <w:b w:val="0"/>
                <w:sz w:val="16"/>
              </w:rPr>
              <w:t>8件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build_nikkan.py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build_soan_kaki_review.py</w:t>
            </w:r>
          </w:p>
        </w:tc>
        <w:tc>
          <w:tcPr>
            <w:tcW w:type="dxa" w:w="907"/>
            <w:shd w:val="clear" w:color="auto" w:fill="F2F5FA"/>
            <w:vAlign w:val="center"/>
          </w:tcPr>
          <w:p>
            <w:pPr>
              <w:spacing w:after="0"/>
              <w:jc w:val="center"/>
            </w:pPr>
            <w:r>
              <w:rPr>
                <w:rFonts w:ascii="游ゴシック" w:hAnsi="游ゴシック" w:eastAsia="游ゴシック"/>
                <w:b w:val="0"/>
                <w:sz w:val="16"/>
              </w:rPr>
              <w:t>7件</w:t>
            </w:r>
          </w:p>
        </w:tc>
      </w:tr>
      <w:tr>
        <w:trPr>
          <w:cantSplit/>
        </w:trPr>
        <w:tc>
          <w:tcPr>
            <w:tcW w:type="dxa" w:w="3572"/>
            <w:vAlign w:val="center"/>
          </w:tcPr>
          <w:p>
            <w:pPr>
              <w:spacing w:after="0"/>
            </w:pPr>
            <w:r>
              <w:rPr>
                <w:rFonts w:ascii="游ゴシック" w:hAnsi="游ゴシック" w:eastAsia="游ゴシック"/>
                <w:b w:val="0"/>
                <w:sz w:val="16"/>
              </w:rPr>
              <w:t>build_receipt_kyufuhi_bunkakai.py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sz w:val="16"/>
              </w:rPr>
            </w:r>
          </w:p>
        </w:tc>
        <w:tc>
          <w:tcPr>
            <w:tcW w:type="dxa" w:w="907"/>
            <w:vAlign w:val="center"/>
          </w:tcPr>
          <w:p>
            <w:pPr>
              <w:spacing w:after="0"/>
              <w:jc w:val="center"/>
            </w:pPr>
            <w:r>
              <w:rPr>
                <w:rFonts w:ascii="游ゴシック" w:hAnsi="游ゴシック" w:eastAsia="游ゴシック"/>
                <w:sz w:val="16"/>
              </w:rPr>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1030段落153表36図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発注者・委員会・住民の目に触れるもの。未確定箇所が242箇所（要協議138・要確認102・要内訳2）残っている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保険料の基礎になる。算定上の月額6,438円・保険料基準額6,400円はここから出ている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確認事項184件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'6,438\|6438\|9,035,114,142'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現在242箇所（要協議138・要確認102・要内訳2）です。うち第6章第4節（施設の見込み）に58箇所（43％）が集中しており、日常生活圏域と必要利用定員総数（確認事項No.88）が決まれば解消します。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自己点検を備えた45本を順に実行し、終了コードが0であることを確かめます。1件でも合わなければ終了コード1で終わり、不適合の内容が表示されます。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再実行できない3本（第2節3）は除いています。自己点検を持たないスクリプトも実行されますが、書き出しに失敗すればやはり0以外で終わります。自己点検を備えた45本は第3節1の表のとおりです。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