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成年に達した医療的ケア児、18歳以上で医療的ケアがなければ自立した生活を営むことが難しい方、及び重症心身障害者が加わり、法律の題名も改められ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