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町の回答・内部データが必要（53件）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通し番号1本（1〜83）に改めた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20件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2件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53件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1から83 まで欠番・重複なく区分</w:t>
            </w:r>
          </w:p>
        </w:tc>
        <w:tc>
          <w:tcPr>
            <w:tcW w:type="dxa" w:w="1361"/>
            <w:vAlign w:val="center"/>
          </w:tcPr>
          <w:p>
            <w:pPr>
              <w:spacing w:before="20" w:after="20"/>
            </w:pPr>
            <w:r>
              <w:rPr>
                <w:rFonts w:ascii="游ゴシック" w:hAnsi="游ゴシック" w:eastAsia="游ゴシック"/>
                <w:b/>
                <w:i w:val="0"/>
                <w:sz w:val="17"/>
              </w:rPr>
              <w:t>83件</w:t>
            </w:r>
          </w:p>
        </w:tc>
      </w:tr>
    </w:tbl>
    <w:p>
      <w:pPr>
        <w:spacing w:after="40"/>
      </w:pPr>
    </w:p>
    <w:p>
      <w:pPr>
        <w:spacing w:before="60" w:after="60"/>
      </w:pPr>
      <w:r>
        <w:rPr>
          <w:rFonts w:ascii="游ゴシック" w:hAnsi="游ゴシック" w:eastAsia="游ゴシック"/>
          <w:b/>
          <w:i w:val="0"/>
          <w:sz w:val="21"/>
        </w:rPr>
        <w:t>したがって、22件（Ａ・Ｂ）を照会から外し、8件（Ｃ）は照会の内容を縮め、53件（Ｄ）を回答のご依頼の対象とします。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解決済み（20件）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w:t>
            </w:r>
          </w:p>
        </w:tc>
        <w:tc>
          <w:tcPr>
            <w:tcW w:type="dxa" w:w="2494"/>
            <w:vAlign w:val="center"/>
          </w:tcPr>
          <w:p>
            <w:pPr>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Ｄ-7・Ｃ-4</w:t>
            </w:r>
          </w:p>
        </w:tc>
        <w:tc>
          <w:tcPr>
            <w:tcW w:type="dxa" w:w="3628"/>
            <w:vAlign w:val="center"/>
          </w:tcPr>
          <w:p>
            <w:pPr>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Ｅ-4</w:t>
            </w:r>
          </w:p>
        </w:tc>
        <w:tc>
          <w:tcPr>
            <w:tcW w:type="dxa" w:w="3628"/>
            <w:vAlign w:val="center"/>
          </w:tcPr>
          <w:p>
            <w:pPr>
              <w:spacing w:before="20" w:after="20"/>
            </w:pPr>
            <w:r>
              <w:rPr>
                <w:rFonts w:ascii="游ゴシック" w:hAnsi="游ゴシック" w:eastAsia="游ゴシック"/>
                <w:b/>
                <w:i w:val="0"/>
                <w:sz w:val="17"/>
              </w:rPr>
              <w:t>県計画の現物で確定。</w:t>
            </w:r>
            <w:r>
              <w:rPr>
                <w:rFonts w:ascii="游ゴシック" w:hAnsi="游ゴシック" w:eastAsia="游ゴシック"/>
                <w:b w:val="0"/>
                <w:i w:val="0"/>
                <w:sz w:val="17"/>
              </w:rPr>
              <w:t xml:space="preserve"> 無医地区（いわき市1・古殿町3）・準無医地区（いわき市1・田村市3・大熊町1）・へき地診療所27施設（県中は田村市立都路診療所・天栄村国保診療所）の</w:t>
            </w:r>
            <w:r>
              <w:rPr>
                <w:rFonts w:ascii="游ゴシック" w:hAnsi="游ゴシック" w:eastAsia="游ゴシック"/>
                <w:b/>
                <w:i w:val="0"/>
                <w:sz w:val="17"/>
              </w:rPr>
              <w:t>いずれにも本町は含まれない</w:t>
            </w:r>
            <w:r>
              <w:rPr>
                <w:rFonts w:ascii="游ゴシック" w:hAnsi="游ゴシック" w:eastAsia="游ゴシック"/>
                <w:b w:val="0"/>
                <w:i w:val="0"/>
                <w:sz w:val="17"/>
              </w:rPr>
              <w:t>。公立小野町地方綜合病院があることと整合する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県計画 図表12−2−9 の介護施設定員の分類と年次</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Ｅ-2の一部</w:t>
            </w:r>
          </w:p>
        </w:tc>
        <w:tc>
          <w:tcPr>
            <w:tcW w:type="dxa" w:w="3628"/>
            <w:vAlign w:val="center"/>
          </w:tcPr>
          <w:p>
            <w:pPr>
              <w:spacing w:before="20" w:after="20"/>
            </w:pPr>
            <w:r>
              <w:rPr>
                <w:rFonts w:ascii="游ゴシック" w:hAnsi="游ゴシック" w:eastAsia="游ゴシック"/>
                <w:b/>
                <w:i w:val="0"/>
                <w:sz w:val="17"/>
              </w:rPr>
              <w:t>見える化の原票で確定。</w:t>
            </w:r>
            <w:r>
              <w:rPr>
                <w:rFonts w:ascii="游ゴシック" w:hAnsi="游ゴシック" w:eastAsia="游ゴシック"/>
                <w:b w:val="0"/>
                <w:i w:val="0"/>
                <w:sz w:val="17"/>
              </w:rPr>
              <w:t xml:space="preserve"> 施設5分類＋居住系3分類で、</w:t>
            </w:r>
            <w:r>
              <w:rPr>
                <w:rFonts w:ascii="游ゴシック" w:hAnsi="游ゴシック" w:eastAsia="游ゴシック"/>
                <w:b/>
                <w:i w:val="0"/>
                <w:sz w:val="17"/>
              </w:rPr>
              <w:t>本町の3つの数値（54・58・53）はいずれも令和3年度の値</w:t>
            </w:r>
            <w:r>
              <w:rPr>
                <w:rFonts w:ascii="游ゴシック" w:hAnsi="游ゴシック" w:eastAsia="游ゴシック"/>
                <w:b w:val="0"/>
                <w:i w:val="0"/>
                <w:sz w:val="17"/>
              </w:rPr>
              <w:t>（県計画の注記は「令和4年時点」）</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i w:val="0"/>
                <w:sz w:val="17"/>
              </w:rPr>
              <w:t>見える化Ｄ25 で確定。本町に介護医療院はない</w:t>
            </w:r>
            <w:r>
              <w:rPr>
                <w:rFonts w:ascii="游ゴシック" w:hAnsi="游ゴシック" w:eastAsia="游ゴシック"/>
                <w:b w:val="0"/>
                <w:i w:val="0"/>
                <w:sz w:val="17"/>
              </w:rPr>
              <w:t>（平成27〜令和7年度すべて「−」）。</w:t>
            </w:r>
            <w:r>
              <w:rPr>
                <w:rFonts w:ascii="游ゴシック" w:hAnsi="游ゴシック" w:eastAsia="游ゴシック"/>
                <w:b/>
                <w:i w:val="0"/>
                <w:sz w:val="17"/>
              </w:rPr>
              <w:t>県の表の介護医療院58人は、地域密着型介護老人福祉施設の定員が1行下にずれたもの。</w:t>
            </w:r>
            <w:r>
              <w:rPr>
                <w:rFonts w:ascii="游ゴシック" w:hAnsi="游ゴシック" w:eastAsia="游ゴシック"/>
                <w:b w:val="0"/>
                <w:i w:val="0"/>
                <w:sz w:val="17"/>
              </w:rPr>
              <w:t>素案 第2章5 は訂正不要</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介護保険法第117条の項番号（整合性の確保・調和・一体作成）</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現行条文で確定。</w:t>
            </w:r>
            <w:r>
              <w:rPr>
                <w:rFonts w:ascii="游ゴシック" w:hAnsi="游ゴシック" w:eastAsia="游ゴシック"/>
                <w:b w:val="0"/>
                <w:i w:val="0"/>
                <w:sz w:val="17"/>
              </w:rPr>
              <w:t xml:space="preserve"> 現行14項・改正後15項。整合性の確保＝第10項（改正後第11項。</w:t>
            </w:r>
            <w:r>
              <w:rPr>
                <w:rFonts w:ascii="游ゴシック" w:hAnsi="游ゴシック" w:eastAsia="游ゴシック"/>
                <w:b/>
                <w:i w:val="0"/>
                <w:sz w:val="17"/>
              </w:rPr>
              <w:t>相手方は医療介護総合確保促進法第5条第1項の市町村計画であり、医療計画ではない</w:t>
            </w:r>
            <w:r>
              <w:rPr>
                <w:rFonts w:ascii="游ゴシック" w:hAnsi="游ゴシック" w:eastAsia="游ゴシック"/>
                <w:b w:val="0"/>
                <w:i w:val="0"/>
                <w:sz w:val="17"/>
              </w:rPr>
              <w:t>）、調和＝第11項（改正後第12項）、老人福祉計画との一体＝第7項（改正後第8項）</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現行条文で確定。</w:t>
            </w:r>
            <w:r>
              <w:rPr>
                <w:rFonts w:ascii="游ゴシック" w:hAnsi="游ゴシック" w:eastAsia="游ゴシック"/>
                <w:b w:val="0"/>
                <w:i w:val="0"/>
                <w:sz w:val="17"/>
              </w:rPr>
              <w:t xml:space="preserve"> 市町村高齢者居住安定確保計画＝高齢者住まい法</w:t>
            </w:r>
            <w:r>
              <w:rPr>
                <w:rFonts w:ascii="游ゴシック" w:hAnsi="游ゴシック" w:eastAsia="游ゴシック"/>
                <w:b/>
                <w:i w:val="0"/>
                <w:sz w:val="17"/>
              </w:rPr>
              <w:t>第4条の2</w:t>
            </w:r>
            <w:r>
              <w:rPr>
                <w:rFonts w:ascii="游ゴシック" w:hAnsi="游ゴシック" w:eastAsia="游ゴシック"/>
                <w:b w:val="0"/>
                <w:i w:val="0"/>
                <w:sz w:val="17"/>
              </w:rPr>
              <w:t>、市町村賃貸住宅供給促進計画＝住宅セーフティネット法</w:t>
            </w:r>
            <w:r>
              <w:rPr>
                <w:rFonts w:ascii="游ゴシック" w:hAnsi="游ゴシック" w:eastAsia="游ゴシック"/>
                <w:b/>
                <w:i w:val="0"/>
                <w:sz w:val="17"/>
              </w:rPr>
              <w:t>第6条</w:t>
            </w:r>
            <w:r>
              <w:rPr>
                <w:rFonts w:ascii="游ゴシック" w:hAnsi="游ゴシック" w:eastAsia="游ゴシック"/>
                <w:b w:val="0"/>
                <w:i w:val="0"/>
                <w:sz w:val="17"/>
              </w:rPr>
              <w:t>、居住支援協議会＝同法</w:t>
            </w:r>
            <w:r>
              <w:rPr>
                <w:rFonts w:ascii="游ゴシック" w:hAnsi="游ゴシック" w:eastAsia="游ゴシック"/>
                <w:b/>
                <w:i w:val="0"/>
                <w:sz w:val="17"/>
              </w:rPr>
              <w:t>第81条</w:t>
            </w:r>
            <w:r>
              <w:rPr>
                <w:rFonts w:ascii="游ゴシック" w:hAnsi="游ゴシック" w:eastAsia="游ゴシック"/>
                <w:b w:val="0"/>
                <w:i w:val="0"/>
                <w:sz w:val="17"/>
              </w:rPr>
              <w:t>、登録住宅＝高齢者住まい法</w:t>
            </w:r>
            <w:r>
              <w:rPr>
                <w:rFonts w:ascii="游ゴシック" w:hAnsi="游ゴシック" w:eastAsia="游ゴシック"/>
                <w:b/>
                <w:i w:val="0"/>
                <w:sz w:val="17"/>
              </w:rPr>
              <w:t>第7条第5項</w:t>
            </w:r>
            <w:r>
              <w:rPr>
                <w:rFonts w:ascii="游ゴシック" w:hAnsi="游ゴシック" w:eastAsia="游ゴシック"/>
                <w:b w:val="0"/>
                <w:i w:val="0"/>
                <w:sz w:val="17"/>
              </w:rPr>
              <w:t>。いずれも当方の記載どおり</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15</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現行条文で確定。調和＝第88条第7項・第33条の20第7項</w:t>
            </w:r>
            <w:r>
              <w:rPr>
                <w:rFonts w:ascii="游ゴシック" w:hAnsi="游ゴシック" w:eastAsia="游ゴシック"/>
                <w:b w:val="0"/>
                <w:i w:val="0"/>
                <w:sz w:val="17"/>
              </w:rPr>
              <w:t>（当方は第5項としていた。</w:t>
            </w:r>
            <w:r>
              <w:rPr>
                <w:rFonts w:ascii="游ゴシック" w:hAnsi="游ゴシック" w:eastAsia="游ゴシック"/>
                <w:b/>
                <w:i w:val="0"/>
                <w:sz w:val="17"/>
              </w:rPr>
              <w:t>訂正済み</w:t>
            </w:r>
            <w:r>
              <w:rPr>
                <w:rFonts w:ascii="游ゴシック" w:hAnsi="游ゴシック" w:eastAsia="游ゴシック"/>
                <w:b w:val="0"/>
                <w:i w:val="0"/>
                <w:sz w:val="17"/>
              </w:rPr>
              <w:t>）。一体作成＝いずれも第6項。協議会の意見聴取＝いずれも第9項。どちらも全12項で繰り下がりなし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16</w:t>
            </w:r>
          </w:p>
        </w:tc>
        <w:tc>
          <w:tcPr>
            <w:tcW w:type="dxa" w:w="2494"/>
            <w:vAlign w:val="center"/>
          </w:tcPr>
          <w:p>
            <w:pPr>
              <w:spacing w:before="20" w:after="20"/>
            </w:pPr>
            <w:r>
              <w:rPr>
                <w:rFonts w:ascii="游ゴシック" w:hAnsi="游ゴシック" w:eastAsia="游ゴシック"/>
                <w:b w:val="0"/>
                <w:i w:val="0"/>
                <w:sz w:val="17"/>
              </w:rPr>
              <w:t>手話に関する施策の推進に関する法律の法律番号と施行日</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法令APIで確定。令和7年法律第78号</w:t>
            </w:r>
            <w:r>
              <w:rPr>
                <w:rFonts w:ascii="游ゴシック" w:hAnsi="游ゴシック" w:eastAsia="游ゴシック"/>
                <w:b w:val="0"/>
                <w:i w:val="0"/>
                <w:sz w:val="17"/>
              </w:rPr>
              <w:t>、公布 令和7年6月25日、</w:t>
            </w:r>
            <w:r>
              <w:rPr>
                <w:rFonts w:ascii="游ゴシック" w:hAnsi="游ゴシック" w:eastAsia="游ゴシック"/>
                <w:b/>
                <w:i w:val="0"/>
                <w:sz w:val="17"/>
              </w:rPr>
              <w:t>施行は公布の日</w:t>
            </w:r>
            <w:r>
              <w:rPr>
                <w:rFonts w:ascii="游ゴシック" w:hAnsi="游ゴシック" w:eastAsia="游ゴシック"/>
                <w:b w:val="0"/>
                <w:i w:val="0"/>
                <w:sz w:val="17"/>
              </w:rPr>
              <w:t>（附則第1項）。第3条が国及び地方公共団体の責務を定める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80</w:t>
            </w:r>
          </w:p>
        </w:tc>
        <w:tc>
          <w:tcPr>
            <w:tcW w:type="dxa" w:w="2494"/>
            <w:vAlign w:val="center"/>
          </w:tcPr>
          <w:p>
            <w:pPr>
              <w:spacing w:before="20" w:after="20"/>
            </w:pPr>
            <w:r>
              <w:rPr>
                <w:rFonts w:ascii="游ゴシック" w:hAnsi="游ゴシック" w:eastAsia="游ゴシック"/>
                <w:b w:val="0"/>
                <w:i w:val="0"/>
                <w:sz w:val="17"/>
              </w:rPr>
              <w:t>特定地域居宅サービス等事業の根拠・対象サービス・費用の扱い</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改正後条文で確定（法令API v2・asof 令和9年4月1日）。</w:t>
            </w:r>
            <w:r>
              <w:rPr>
                <w:rFonts w:ascii="游ゴシック" w:hAnsi="游ゴシック" w:eastAsia="游ゴシック"/>
                <w:b w:val="0"/>
                <w:i w:val="0"/>
                <w:sz w:val="17"/>
              </w:rPr>
              <w:t>根拠＝介護保険法</w:t>
            </w:r>
            <w:r>
              <w:rPr>
                <w:rFonts w:ascii="游ゴシック" w:hAnsi="游ゴシック" w:eastAsia="游ゴシック"/>
                <w:b/>
                <w:i w:val="0"/>
                <w:sz w:val="17"/>
              </w:rPr>
              <w:t>第115条の45第3項【新設】</w:t>
            </w:r>
            <w:r>
              <w:rPr>
                <w:rFonts w:ascii="游ゴシック" w:hAnsi="游ゴシック" w:eastAsia="游ゴシック"/>
                <w:b w:val="0"/>
                <w:i w:val="0"/>
                <w:sz w:val="17"/>
              </w:rPr>
              <w:t>。対象＝要介護者に訪問介護・訪問入浴介護・通所介護・短期入所生活介護、要支援者に介護予防訪問入浴介護・介護予防短期入所生活介護。</w:t>
            </w:r>
            <w:r>
              <w:rPr>
                <w:rFonts w:ascii="游ゴシック" w:hAnsi="游ゴシック" w:eastAsia="游ゴシック"/>
                <w:b/>
                <w:i w:val="0"/>
                <w:sz w:val="17"/>
              </w:rPr>
              <w:t>特定地域＝「人口の減少その他の厚生労働省令で定める基準に該当する地域として都道府県が定めるもの」（同法第42条第1項第3号）。</w:t>
            </w:r>
            <w:r>
              <w:rPr>
                <w:rFonts w:ascii="游ゴシック" w:hAnsi="游ゴシック" w:eastAsia="游ゴシック"/>
                <w:b w:val="0"/>
                <w:i w:val="0"/>
                <w:sz w:val="17"/>
              </w:rPr>
              <w:t>費用は総合事業と同じく第2号被保険者の負担の対象（第126条第1項）、国の「特定地域支援事業支援額」からは除外（第122条の2第4項）。</w:t>
            </w:r>
            <w:r>
              <w:rPr>
                <w:rFonts w:ascii="游ゴシック" w:hAnsi="游ゴシック" w:eastAsia="游ゴシック"/>
                <w:b/>
                <w:i w:val="0"/>
                <w:sz w:val="17"/>
              </w:rPr>
              <w:t>この新設により同条の項が1つずつ繰り下がり、任意事業は第4項になる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81</w:t>
            </w:r>
          </w:p>
        </w:tc>
        <w:tc>
          <w:tcPr>
            <w:tcW w:type="dxa" w:w="2494"/>
            <w:vAlign w:val="center"/>
          </w:tcPr>
          <w:p>
            <w:pPr>
              <w:spacing w:before="20" w:after="20"/>
            </w:pPr>
            <w:r>
              <w:rPr>
                <w:rFonts w:ascii="游ゴシック" w:hAnsi="游ゴシック" w:eastAsia="游ゴシック"/>
                <w:b w:val="0"/>
                <w:i w:val="0"/>
                <w:sz w:val="17"/>
              </w:rPr>
              <w:t>小規模市町村地域支援連携協働体制整備事業の根拠と一体実施の対象</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改正後条文で確定（法令API v2・asof 令和9年4月1日）。</w:t>
            </w:r>
            <w:r>
              <w:rPr>
                <w:rFonts w:ascii="游ゴシック" w:hAnsi="游ゴシック" w:eastAsia="游ゴシック"/>
                <w:b w:val="0"/>
                <w:i w:val="0"/>
                <w:sz w:val="17"/>
              </w:rPr>
              <w:t>根拠＝社会福祉法</w:t>
            </w:r>
            <w:r>
              <w:rPr>
                <w:rFonts w:ascii="游ゴシック" w:hAnsi="游ゴシック" w:eastAsia="游ゴシック"/>
                <w:b/>
                <w:i w:val="0"/>
                <w:sz w:val="17"/>
              </w:rPr>
              <w:t>第106条の6【丸ごと差し替え】</w:t>
            </w:r>
            <w:r>
              <w:rPr>
                <w:rFonts w:ascii="游ゴシック" w:hAnsi="游ゴシック" w:eastAsia="游ゴシック"/>
                <w:b w:val="0"/>
                <w:i w:val="0"/>
                <w:sz w:val="17"/>
              </w:rPr>
              <w:t>。</w:t>
            </w:r>
            <w:r>
              <w:rPr>
                <w:rFonts w:ascii="游ゴシック" w:hAnsi="游ゴシック" w:eastAsia="游ゴシック"/>
                <w:b/>
                <w:i w:val="0"/>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w:t>
            </w:r>
            <w:r>
              <w:rPr>
                <w:rFonts w:ascii="游ゴシック" w:hAnsi="游ゴシック" w:eastAsia="游ゴシック"/>
                <w:b w:val="0"/>
                <w:i w:val="0"/>
                <w:sz w:val="17"/>
              </w:rPr>
              <w:t>一体に行う事業は、相談＝介護保険法第115条の45第2項第1号〜第3号（地域包括支援センターの3事業）・障害者総合支援法第77条第1項第3号・子ども子育て支援法第59条第1号・生活困窮者自立支援法第3条第2項各号、地域づくり＝介護保険法第115条の45第1項第2号の一部及び同条第2項第5号（生活支援体制整備事業）ほか。</w:t>
            </w:r>
            <w:r>
              <w:rPr>
                <w:rFonts w:ascii="游ゴシック" w:hAnsi="游ゴシック" w:eastAsia="游ゴシック"/>
                <w:b/>
                <w:i w:val="0"/>
                <w:sz w:val="17"/>
              </w:rPr>
              <w:t>実施は任意（「行うことができる」）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82</w:t>
            </w:r>
          </w:p>
        </w:tc>
        <w:tc>
          <w:tcPr>
            <w:tcW w:type="dxa" w:w="2494"/>
            <w:vAlign w:val="center"/>
          </w:tcPr>
          <w:p>
            <w:pPr>
              <w:spacing w:before="20" w:after="20"/>
            </w:pPr>
            <w:r>
              <w:rPr>
                <w:rFonts w:ascii="游ゴシック" w:hAnsi="游ゴシック" w:eastAsia="游ゴシック"/>
                <w:b w:val="0"/>
                <w:i w:val="0"/>
                <w:sz w:val="17"/>
              </w:rPr>
              <w:t>支援会議の相互連携の相手方（</w:t>
            </w:r>
            <w:r>
              <w:rPr>
                <w:rFonts w:ascii="游ゴシック" w:hAnsi="游ゴシック" w:eastAsia="游ゴシック"/>
                <w:b/>
                <w:i w:val="0"/>
                <w:sz w:val="17"/>
              </w:rPr>
              <w:t>2つではなく5つ</w:t>
            </w:r>
            <w:r>
              <w:rPr>
                <w:rFonts w:ascii="游ゴシック" w:hAnsi="游ゴシック" w:eastAsia="游ゴシック"/>
                <w:b w:val="0"/>
                <w:i w:val="0"/>
                <w:sz w:val="17"/>
              </w:rPr>
              <w:t>）</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改正後条文で確定。</w:t>
            </w:r>
            <w:r>
              <w:rPr>
                <w:rFonts w:ascii="游ゴシック" w:hAnsi="游ゴシック" w:eastAsia="游ゴシック"/>
                <w:b w:val="0"/>
                <w:i w:val="0"/>
                <w:sz w:val="17"/>
              </w:rPr>
              <w:t>介護保険法第115条の48第5項【新設】は、障害者総合支援法第89条の3第1項の支援協議会のほか、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その他の会議を挙げる。障害者総合支援法第89条の3第5項も同じ構成。</w:t>
            </w:r>
            <w:r>
              <w:rPr>
                <w:rFonts w:ascii="游ゴシック" w:hAnsi="游ゴシック" w:eastAsia="游ゴシック"/>
                <w:b/>
                <w:i w:val="0"/>
                <w:sz w:val="17"/>
              </w:rPr>
              <w:t>介護保険法第115条の48は全6項→全9項</w:t>
            </w:r>
            <w:r>
              <w:rPr>
                <w:rFonts w:ascii="游ゴシック" w:hAnsi="游ゴシック" w:eastAsia="游ゴシック"/>
                <w:b w:val="0"/>
                <w:i w:val="0"/>
                <w:sz w:val="17"/>
              </w:rPr>
              <w:t>（第6項＝地域包括支援センターの設置者への委託、第7項＝包括的支援事業との連携と住民の意見の反映）</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83</w:t>
            </w:r>
          </w:p>
        </w:tc>
        <w:tc>
          <w:tcPr>
            <w:tcW w:type="dxa" w:w="2494"/>
            <w:vAlign w:val="center"/>
          </w:tcPr>
          <w:p>
            <w:pPr>
              <w:spacing w:before="20" w:after="20"/>
            </w:pPr>
            <w:r>
              <w:rPr>
                <w:rFonts w:ascii="游ゴシック" w:hAnsi="游ゴシック" w:eastAsia="游ゴシック"/>
                <w:b w:val="0"/>
                <w:i w:val="0"/>
                <w:sz w:val="17"/>
              </w:rPr>
              <w:t>老人福祉法第20条の8の改正の有無</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改正後条文で確定。当方は「改正の対象外」としていたが誤り（訂正済み）。</w:t>
            </w:r>
            <w:r>
              <w:rPr>
                <w:rFonts w:ascii="游ゴシック" w:hAnsi="游ゴシック" w:eastAsia="游ゴシック"/>
                <w:b w:val="0"/>
                <w:i w:val="0"/>
                <w:sz w:val="17"/>
              </w:rPr>
              <w:t xml:space="preserve"> 量の目標を定める第2項は改正されないが、</w:t>
            </w:r>
            <w:r>
              <w:rPr>
                <w:rFonts w:ascii="游ゴシック" w:hAnsi="游ゴシック" w:eastAsia="游ゴシック"/>
                <w:b/>
                <w:i w:val="0"/>
                <w:sz w:val="17"/>
              </w:rPr>
              <w:t>第3項に第3号が新設される</w:t>
            </w:r>
            <w:r>
              <w:rPr>
                <w:rFonts w:ascii="游ゴシック" w:hAnsi="游ゴシック" w:eastAsia="游ゴシック"/>
                <w:b w:val="0"/>
                <w:i w:val="0"/>
                <w:sz w:val="17"/>
              </w:rPr>
              <w:t>（老人福祉事業等を営む者と社会福祉法第4条第3項の支援関係機関との連携に関する事項。努力義務）。令和9年4月1日施行</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当方で一次資料を確認（2件）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keepNext/>
              <w:spacing w:before="20" w:after="20"/>
            </w:pPr>
            <w:r>
              <w:rPr>
                <w:rFonts w:ascii="游ゴシック" w:hAnsi="游ゴシック" w:eastAsia="游ゴシック"/>
                <w:b w:val="0"/>
                <w:i w:val="0"/>
                <w:sz w:val="17"/>
              </w:rPr>
              <w:t>17</w:t>
            </w:r>
          </w:p>
        </w:tc>
        <w:tc>
          <w:tcPr>
            <w:tcW w:type="dxa" w:w="2494"/>
            <w:vAlign w:val="center"/>
          </w:tcPr>
          <w:p>
            <w:pPr>
              <w:keepNext/>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keepNext/>
              <w:spacing w:before="20" w:after="20"/>
            </w:pPr>
            <w:r>
              <w:rPr>
                <w:rFonts w:ascii="游ゴシック" w:hAnsi="游ゴシック" w:eastAsia="游ゴシック"/>
                <w:b w:val="0"/>
                <w:i w:val="0"/>
                <w:sz w:val="17"/>
              </w:rPr>
              <w:t>特定地域</w:t>
            </w:r>
          </w:p>
        </w:tc>
        <w:tc>
          <w:tcPr>
            <w:tcW w:type="dxa" w:w="1020"/>
            <w:vAlign w:val="center"/>
          </w:tcPr>
          <w:p>
            <w:pPr>
              <w:keepNext/>
              <w:spacing w:before="20" w:after="20"/>
            </w:pPr>
            <w:r>
              <w:rPr>
                <w:rFonts w:ascii="游ゴシック" w:hAnsi="游ゴシック" w:eastAsia="游ゴシック"/>
                <w:b w:val="0"/>
                <w:i w:val="0"/>
                <w:sz w:val="17"/>
              </w:rPr>
              <w:t>Ｋ-1の一部</w:t>
            </w:r>
          </w:p>
        </w:tc>
        <w:tc>
          <w:tcPr>
            <w:tcW w:type="dxa" w:w="3628"/>
            <w:vAlign w:val="center"/>
          </w:tcPr>
          <w:p>
            <w:pPr>
              <w:keepNext/>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r>
              <w:rPr>
                <w:rFonts w:ascii="游ゴシック" w:hAnsi="游ゴシック" w:eastAsia="游ゴシック"/>
                <w:b/>
                <w:i w:val="0"/>
                <w:sz w:val="17"/>
              </w:rPr>
              <w:t>法令API（e-Gov）は法律・政令・省令を返すが、告示は対象外であることを令和8年10月19日に確かめた</w:t>
            </w:r>
            <w:r>
              <w:rPr>
                <w:rFonts w:ascii="游ゴシック" w:hAnsi="游ゴシック" w:eastAsia="游ゴシック"/>
                <w:b w:val="0"/>
                <w:i w:val="0"/>
                <w:sz w:val="17"/>
              </w:rPr>
              <w:t>（法令種別に「告示」がなく、題名で探しても0件）。官報又は厚生労働省の公表による</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農林水産省「振興山村一覧表」</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247"/>
        <w:gridCol w:w="3402"/>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切り分け</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23</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24</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25</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247"/>
            <w:vAlign w:val="center"/>
          </w:tcPr>
          <w:p>
            <w:pPr>
              <w:keepNext/>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spacing w:before="40" w:after="160"/>
        <w:ind w:left="113"/>
      </w:pPr>
      <w:r>
        <w:rPr>
          <w:rFonts w:ascii="游ゴシック" w:hAnsi="游ゴシック" w:eastAsia="游ゴシック"/>
          <w:b/>
          <w:i w:val="0"/>
          <w:sz w:val="17"/>
        </w:rPr>
        <w:t>切り分けは『小野町_町データ待ちの切り分け』（令和8年10月19日）による。</w:t>
      </w:r>
      <w:r>
        <w:rPr>
          <w:rFonts w:ascii="游ゴシック" w:hAnsi="游ゴシック" w:eastAsia="游ゴシック"/>
          <w:b w:val="0"/>
          <w:i w:val="0"/>
          <w:sz w:val="17"/>
        </w:rPr>
        <w:t>Ⅰ＝受領済み／Ⅱ＝見える化／Ⅲ＝公表資料／Ⅳ＝町の内部データ。</w:t>
      </w:r>
      <w:r>
        <w:rPr>
          <w:rFonts w:ascii="游ゴシック" w:hAnsi="游ゴシック" w:eastAsia="游ゴシック"/>
          <w:b/>
          <w:i w:val="0"/>
          <w:sz w:val="17"/>
        </w:rPr>
        <w:t>ⅠからⅢは当方で進みます。</w:t>
      </w: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町の回答・内部データが必要（53件）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町42件（うちご判断をお願いするもの4件）、県11件です。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247"/>
        <w:gridCol w:w="3402"/>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切り分け</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町の財務書類で令和5年度末120,000千円、令和8年度末見込210,000千円。取崩しなし6,053円／105,000千円（令和8年度末見込の半分）で5,194円／210,000千円（全額）で4,334円。</w:t>
            </w:r>
            <w:r>
              <w:rPr>
                <w:rFonts w:ascii="游ゴシック" w:hAnsi="游ゴシック" w:eastAsia="游ゴシック"/>
                <w:b/>
                <w:i w:val="0"/>
                <w:sz w:val="17"/>
              </w:rPr>
              <w:t>残るのは令和7年度末の残高（財産に関する調書）の確認</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介護保険法第117条第5項【新設】の勘案事項。</w:t>
            </w:r>
            <w:r>
              <w:rPr>
                <w:rFonts w:ascii="游ゴシック" w:hAnsi="游ゴシック" w:eastAsia="游ゴシック"/>
                <w:b/>
                <w:i w:val="0"/>
                <w:sz w:val="17"/>
              </w:rPr>
              <w:t>高齢者住まい法第7条第5項により、県知事はサ高住の登録をしたとき市町村長に通知しなければならない。町に通知が届いているはず。</w:t>
            </w:r>
            <w:r>
              <w:rPr>
                <w:rFonts w:ascii="游ゴシック" w:hAnsi="游ゴシック" w:eastAsia="游ゴシック"/>
                <w:b w:val="0"/>
                <w:i w:val="0"/>
                <w:sz w:val="17"/>
              </w:rPr>
              <w:t>第9期計画は「設置状況の把握に努めます」としており、</w:t>
            </w:r>
            <w:r>
              <w:rPr>
                <w:rFonts w:ascii="游ゴシック" w:hAnsi="游ゴシック" w:eastAsia="游ゴシック"/>
                <w:b/>
                <w:i w:val="0"/>
                <w:sz w:val="17"/>
              </w:rPr>
              <w:t>改正で勘案義務になった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r>
              <w:rPr>
                <w:rFonts w:ascii="游ゴシック" w:hAnsi="游ゴシック" w:eastAsia="游ゴシック"/>
                <w:b/>
                <w:i w:val="0"/>
                <w:sz w:val="17"/>
              </w:rPr>
              <w:t>あわせて、社会福祉法第106条の3の2の支援会議、住宅セーフティネット法第81条第1項の居住支援協議会、生活困窮者自立支援法第9条第1項の支援会議の設置の有無も。</w:t>
            </w:r>
            <w:r>
              <w:rPr>
                <w:rFonts w:ascii="游ゴシック" w:hAnsi="游ゴシック" w:eastAsia="游ゴシック"/>
                <w:b w:val="0"/>
                <w:i w:val="0"/>
                <w:sz w:val="17"/>
              </w:rPr>
              <w:t>改正後の介護保険法第115条の48第5項は、これら5つとの相互の連携を努力義務としている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第6章12（将来に向けたサービス提供体制の確保）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18歳以上の医療的ケア児等・重症心身障害者を含む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i w:val="0"/>
                <w:sz w:val="17"/>
              </w:rPr>
              <w:t>前回計画 第2部（障がい者計画）49項目・96取組の実績</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分野別施策の取組状況（素案 第1部第3章3）。</w:t>
            </w:r>
            <w:r>
              <w:rPr>
                <w:rFonts w:ascii="游ゴシック" w:hAnsi="游ゴシック" w:eastAsia="游ゴシック"/>
                <w:b w:val="0"/>
                <w:i w:val="0"/>
                <w:sz w:val="17"/>
              </w:rPr>
              <w:t>前回計画が掲げた取組が、どこまで行われたか。</w:t>
            </w:r>
            <w:r>
              <w:rPr>
                <w:rFonts w:ascii="游ゴシック" w:hAnsi="游ゴシック" w:eastAsia="游ゴシック"/>
                <w:b/>
                <w:i w:val="0"/>
                <w:sz w:val="17"/>
              </w:rPr>
              <w:t>9分野すべてを引き継ぐため、分野ごとに要る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前回計画は第6期の実績も第7期の見込量もすべて0。</w:t>
            </w:r>
            <w:r>
              <w:rPr>
                <w:rFonts w:ascii="游ゴシック" w:hAnsi="游ゴシック" w:eastAsia="游ゴシック"/>
                <w:b w:val="0"/>
                <w:i w:val="0"/>
                <w:sz w:val="17"/>
              </w:rPr>
              <w:t>必要がなかったのか、使える形になっていなかったのかで、本計画ですべきことが正反対になる。</w:t>
            </w:r>
            <w:r>
              <w:rPr>
                <w:rFonts w:ascii="游ゴシック" w:hAnsi="游ゴシック" w:eastAsia="游ゴシック"/>
                <w:b/>
                <w:i w:val="0"/>
                <w:sz w:val="17"/>
              </w:rPr>
              <w:t>令和7年4月に手話言語条例を施行している</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i w:val="0"/>
                <w:sz w:val="17"/>
              </w:rPr>
              <w:t>前回計画 第7期の成果目標①（施設入所者の地域生活移行）の由来</w:t>
            </w:r>
            <w:r>
              <w:rPr>
                <w:rFonts w:ascii="游ゴシック" w:hAnsi="游ゴシック" w:eastAsia="游ゴシック"/>
                <w:b w:val="0"/>
                <w:i w:val="0"/>
                <w:sz w:val="17"/>
              </w:rPr>
              <w:t>（入所者26人に対し移行31人・削減22人）</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入所者より多い人数が移行することはできない。</w:t>
            </w:r>
            <w:r>
              <w:rPr>
                <w:rFonts w:ascii="游ゴシック" w:hAnsi="游ゴシック" w:eastAsia="游ゴシック"/>
                <w:b w:val="0"/>
                <w:i w:val="0"/>
                <w:sz w:val="17"/>
              </w:rPr>
              <w:t>削減22人なら残り4人だが、同じ計画の見込量は施設入所支援15人。国の指針を26人に当てはめると移行2人・削減2人</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i w:val="0"/>
                <w:sz w:val="17"/>
              </w:rPr>
              <w:t>前回計画 第7期の短期入所の見込量の置き方</w:t>
            </w:r>
            <w:r>
              <w:rPr>
                <w:rFonts w:ascii="游ゴシック" w:hAnsi="游ゴシック" w:eastAsia="游ゴシック"/>
                <w:b w:val="0"/>
                <w:i w:val="0"/>
                <w:sz w:val="17"/>
              </w:rPr>
              <w:t>（実績のある福祉型を0とし、実績のない医療型に見込みを立てている）</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第8期の見込量に引き継いではならない。</w:t>
            </w:r>
            <w:r>
              <w:rPr>
                <w:rFonts w:ascii="游ゴシック" w:hAnsi="游ゴシック" w:eastAsia="游ゴシック"/>
                <w:b w:val="0"/>
                <w:i w:val="0"/>
                <w:sz w:val="17"/>
              </w:rPr>
              <w:t>本文は「各年度3人、24人日」とするが表は2人で、24÷12＝2人とも合わない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i w:val="0"/>
                <w:sz w:val="17"/>
              </w:rPr>
              <w:t>前回計画 第7期（障がい児）の人と人日の入れ替わり</w:t>
            </w:r>
            <w:r>
              <w:rPr>
                <w:rFonts w:ascii="游ゴシック" w:hAnsi="游ゴシック" w:eastAsia="游ゴシック"/>
                <w:b w:val="0"/>
                <w:i w:val="0"/>
                <w:sz w:val="17"/>
              </w:rPr>
              <w:t>（児童発達支援38人・4人日／放課後等デイ391人・23人日）</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手帳所持者508人の町で放課後等デイを月391人が利用することはありえない。</w:t>
            </w:r>
            <w:r>
              <w:rPr>
                <w:rFonts w:ascii="游ゴシック" w:hAnsi="游ゴシック" w:eastAsia="游ゴシック"/>
                <w:b w:val="0"/>
                <w:i w:val="0"/>
                <w:sz w:val="17"/>
              </w:rPr>
              <w:t>第6期の実績は31人・93人日</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i w:val="0"/>
                <w:sz w:val="17"/>
              </w:rPr>
              <w:t>老人福祉事業の量の目標の前提となる量</w:t>
            </w:r>
            <w:r>
              <w:rPr>
                <w:rFonts w:ascii="游ゴシック" w:hAnsi="游ゴシック" w:eastAsia="游ゴシック"/>
                <w:b w:val="0"/>
                <w:i w:val="0"/>
                <w:sz w:val="17"/>
              </w:rPr>
              <w:t>（養護老人ホーム・軽費老人ホームの本町からの入所者数と老人福祉センターの利用状況）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老人福祉法第20条の8第2項の法定記載事項。</w:t>
            </w:r>
            <w:r>
              <w:rPr>
                <w:rFonts w:ascii="游ゴシック" w:hAnsi="游ゴシック" w:eastAsia="游ゴシック"/>
                <w:b w:val="0"/>
                <w:i w:val="0"/>
                <w:sz w:val="17"/>
              </w:rPr>
              <w:t>介護保険に重ならない3種が素案で未確定（第6章9）</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特定地域を定めるのは県である（介護保険法第42条第1項第3号。改正後条文で確定）。</w:t>
            </w:r>
            <w:r>
              <w:rPr>
                <w:rFonts w:ascii="游ゴシック" w:hAnsi="游ゴシック" w:eastAsia="游ゴシック"/>
                <w:b w:val="0"/>
                <w:i w:val="0"/>
                <w:sz w:val="17"/>
              </w:rPr>
              <w:t xml:space="preserve"> 基準は厚生労働省令だが、</w:t>
            </w:r>
            <w:r>
              <w:rPr>
                <w:rFonts w:ascii="游ゴシック" w:hAnsi="游ゴシック" w:eastAsia="游ゴシック"/>
                <w:b/>
                <w:i w:val="0"/>
                <w:sz w:val="17"/>
              </w:rPr>
              <w:t>令和8年10月19日現在、公布されていない</w:t>
            </w:r>
            <w:r>
              <w:rPr>
                <w:rFonts w:ascii="游ゴシック" w:hAnsi="游ゴシック" w:eastAsia="游ゴシック"/>
                <w:b w:val="0"/>
                <w:i w:val="0"/>
                <w:sz w:val="17"/>
              </w:rPr>
              <w:t>（介護保険法施行規則・同法施行令の令和9年4月1日時点の版を法令APIで確認。「特定地域」の語を含む条はない）。本町が定められた場合、特定地域居宅サービス等事業の費用が第2号被保険者の負担の対象に入るため、</w:t>
            </w:r>
            <w:r>
              <w:rPr>
                <w:rFonts w:ascii="游ゴシック" w:hAnsi="游ゴシック" w:eastAsia="游ゴシック"/>
                <w:b/>
                <w:i w:val="0"/>
                <w:sz w:val="17"/>
              </w:rPr>
              <w:t>保険料の算定をやり直す</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73</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75</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76</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条文は「その人口規模、その人口の減少の状況等からみて福祉サービスを提供する体制の確保に支障を生じ、又は生ずるおそれがあると認められる市町村として厚生労働省令で定める基準に該当するもの」とのみ定める（改正後条文で確定）。</w:t>
            </w:r>
            <w:r>
              <w:rPr>
                <w:rFonts w:ascii="游ゴシック" w:hAnsi="游ゴシック" w:eastAsia="游ゴシック"/>
                <w:b w:val="0"/>
                <w:i w:val="0"/>
                <w:sz w:val="17"/>
              </w:rPr>
              <w:t xml:space="preserve"> 具体の指標は省令次第であり、</w:t>
            </w:r>
            <w:r>
              <w:rPr>
                <w:rFonts w:ascii="游ゴシック" w:hAnsi="游ゴシック" w:eastAsia="游ゴシック"/>
                <w:b/>
                <w:i w:val="0"/>
                <w:sz w:val="17"/>
              </w:rPr>
              <w:t>その省令は令和8年10月19日現在、公布されていない</w:t>
            </w:r>
            <w:r>
              <w:rPr>
                <w:rFonts w:ascii="游ゴシック" w:hAnsi="游ゴシック" w:eastAsia="游ゴシック"/>
                <w:b w:val="0"/>
                <w:i w:val="0"/>
                <w:sz w:val="17"/>
              </w:rPr>
              <w:t>（社会福祉法施行規則を法令APIで確認）。該当する場合、地域包括支援センターの3事業と生活支援体制整備事業を障がい・子ども・生活困窮の各事業と一体に実施することになり、</w:t>
            </w:r>
            <w:r>
              <w:rPr>
                <w:rFonts w:ascii="游ゴシック" w:hAnsi="游ゴシック" w:eastAsia="游ゴシック"/>
                <w:b/>
                <w:i w:val="0"/>
                <w:sz w:val="17"/>
              </w:rPr>
              <w:t>両計画の実施体制が変わる</w:t>
            </w:r>
            <w:r>
              <w:rPr>
                <w:rFonts w:ascii="游ゴシック" w:hAnsi="游ゴシック" w:eastAsia="游ゴシック"/>
                <w:b w:val="0"/>
                <w:i w:val="0"/>
                <w:sz w:val="17"/>
              </w:rPr>
              <w:t>。従事職員・員数の基準も省令</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77</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78</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79</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spacing w:before="40" w:after="160"/>
        <w:ind w:left="113"/>
      </w:pPr>
      <w:r>
        <w:rPr>
          <w:rFonts w:ascii="游ゴシック" w:hAnsi="游ゴシック" w:eastAsia="游ゴシック"/>
          <w:b/>
          <w:i w:val="0"/>
          <w:sz w:val="17"/>
        </w:rPr>
        <w:t>切り分けは『小野町_町データ待ちの切り分け』（令和8年10月19日）による。</w:t>
      </w:r>
      <w:r>
        <w:rPr>
          <w:rFonts w:ascii="游ゴシック" w:hAnsi="游ゴシック" w:eastAsia="游ゴシック"/>
          <w:b w:val="0"/>
          <w:i w:val="0"/>
          <w:sz w:val="17"/>
        </w:rPr>
        <w:t>Ⅰ＝受領済み／Ⅱ＝見える化／Ⅲ＝公表資料／Ⅳ＝町の内部データ。</w:t>
      </w:r>
      <w:r>
        <w:rPr>
          <w:rFonts w:ascii="游ゴシック" w:hAnsi="游ゴシック" w:eastAsia="游ゴシック"/>
          <w:b/>
          <w:i w:val="0"/>
          <w:sz w:val="17"/>
        </w:rPr>
        <w:t>ⅠからⅢは当方で進みます。</w:t>
      </w: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次の19件は、期限が日付で決まっています。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33</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18歳以上の医療的ケア児等・重症心身障害者を含む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5329"/>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73</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いま1件だけお願いできるとすれば、№27（基金残高）です。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次が№28（協議会の回数）です。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